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D71" w:rsidRPr="0019610E" w:rsidRDefault="003D3D71" w:rsidP="0019610E">
      <w:pPr>
        <w:pBdr>
          <w:top w:val="double" w:sz="4" w:space="1" w:color="000000"/>
        </w:pBdr>
        <w:ind w:right="-90"/>
        <w:rPr>
          <w:rFonts w:ascii="Nyala" w:hAnsi="Nyala" w:cs="Times New Roman Bold"/>
          <w:b/>
          <w:bCs/>
        </w:rPr>
      </w:pPr>
    </w:p>
    <w:p w:rsidR="0000010E" w:rsidRPr="00BF4FE9" w:rsidRDefault="0000010E" w:rsidP="00B34987">
      <w:pPr>
        <w:spacing w:before="120"/>
        <w:jc w:val="center"/>
        <w:rPr>
          <w:b/>
          <w:bCs/>
        </w:rPr>
      </w:pPr>
      <w:r w:rsidRPr="00BF4FE9">
        <w:rPr>
          <w:b/>
          <w:bCs/>
        </w:rPr>
        <w:t>UNITED STATES</w:t>
      </w:r>
      <w:r w:rsidRPr="00BF4FE9">
        <w:rPr>
          <w:b/>
          <w:bCs/>
        </w:rPr>
        <w:br/>
        <w:t>SECURITIES AND EXCHANGE COMMISSION</w:t>
      </w:r>
    </w:p>
    <w:p w:rsidR="0000010E" w:rsidRPr="00BF4FE9" w:rsidRDefault="0000010E" w:rsidP="0000010E">
      <w:pPr>
        <w:jc w:val="center"/>
        <w:rPr>
          <w:b/>
          <w:bCs/>
        </w:rPr>
      </w:pPr>
      <w:r w:rsidRPr="00BF4FE9">
        <w:rPr>
          <w:b/>
          <w:bCs/>
        </w:rPr>
        <w:t>Washington, D.C. 20549</w:t>
      </w:r>
    </w:p>
    <w:p w:rsidR="0000010E" w:rsidRPr="00BF4FE9" w:rsidRDefault="0000010E" w:rsidP="0000010E">
      <w:pPr>
        <w:spacing w:after="120"/>
        <w:ind w:right="-86"/>
        <w:jc w:val="center"/>
        <w:rPr>
          <w:b/>
          <w:bCs/>
        </w:rPr>
      </w:pPr>
      <w:r w:rsidRPr="00BF4FE9">
        <w:rPr>
          <w:b/>
          <w:bCs/>
        </w:rPr>
        <w:t>___________________________________________</w:t>
      </w:r>
    </w:p>
    <w:p w:rsidR="0000010E" w:rsidRPr="00BF4FE9" w:rsidRDefault="0000010E" w:rsidP="0000010E">
      <w:pPr>
        <w:spacing w:after="120"/>
        <w:ind w:right="-86"/>
        <w:jc w:val="center"/>
        <w:rPr>
          <w:rFonts w:ascii="Times New Roman Bold" w:hAnsi="Times New Roman Bold" w:cs="Times New Roman Bold" w:hint="eastAsia"/>
          <w:b/>
          <w:bCs/>
        </w:rPr>
      </w:pPr>
      <w:r w:rsidRPr="00BF4FE9">
        <w:rPr>
          <w:b/>
          <w:bCs/>
        </w:rPr>
        <w:t>FORM 10-Q</w:t>
      </w:r>
    </w:p>
    <w:p w:rsidR="0000010E" w:rsidRPr="00BF4FE9" w:rsidRDefault="0000010E" w:rsidP="0000010E">
      <w:pPr>
        <w:spacing w:after="120"/>
        <w:ind w:right="-86"/>
        <w:rPr>
          <w:b/>
          <w:bCs/>
        </w:rPr>
      </w:pPr>
      <w:r w:rsidRPr="00BF4FE9">
        <w:rPr>
          <w:b/>
          <w:bCs/>
        </w:rPr>
        <w:t>(Mark One)</w:t>
      </w:r>
    </w:p>
    <w:tbl>
      <w:tblPr>
        <w:tblW w:w="5000" w:type="pct"/>
        <w:tblCellMar>
          <w:left w:w="47" w:type="dxa"/>
          <w:right w:w="47" w:type="dxa"/>
        </w:tblCellMar>
        <w:tblLook w:val="0000" w:firstRow="0" w:lastRow="0" w:firstColumn="0" w:lastColumn="0" w:noHBand="0" w:noVBand="0"/>
      </w:tblPr>
      <w:tblGrid>
        <w:gridCol w:w="564"/>
        <w:gridCol w:w="10236"/>
      </w:tblGrid>
      <w:tr w:rsidR="0000010E" w:rsidRPr="00BF4FE9" w:rsidTr="0000010E">
        <w:trPr>
          <w:trHeight w:hRule="exact" w:val="20"/>
        </w:trPr>
        <w:tc>
          <w:tcPr>
            <w:tcW w:w="261" w:type="pct"/>
            <w:tcBorders>
              <w:top w:val="nil"/>
              <w:left w:val="nil"/>
              <w:bottom w:val="nil"/>
              <w:right w:val="nil"/>
            </w:tcBorders>
          </w:tcPr>
          <w:p w:rsidR="0000010E" w:rsidRPr="00BF4FE9" w:rsidRDefault="0000010E" w:rsidP="0000010E">
            <w:pPr>
              <w:rPr>
                <w:sz w:val="2"/>
              </w:rPr>
            </w:pPr>
          </w:p>
        </w:tc>
        <w:tc>
          <w:tcPr>
            <w:tcW w:w="4739" w:type="pct"/>
            <w:tcBorders>
              <w:top w:val="nil"/>
              <w:left w:val="nil"/>
              <w:bottom w:val="nil"/>
              <w:right w:val="nil"/>
            </w:tcBorders>
            <w:vAlign w:val="bottom"/>
          </w:tcPr>
          <w:p w:rsidR="0000010E" w:rsidRPr="00BF4FE9" w:rsidRDefault="0000010E" w:rsidP="0000010E">
            <w:pPr>
              <w:pStyle w:val="Heading8"/>
              <w:spacing w:after="0"/>
              <w:jc w:val="center"/>
              <w:rPr>
                <w:b/>
              </w:rPr>
            </w:pPr>
          </w:p>
          <w:p w:rsidR="0000010E" w:rsidRPr="00BF4FE9" w:rsidRDefault="0000010E" w:rsidP="0000010E">
            <w:pPr>
              <w:pStyle w:val="Heading8"/>
              <w:spacing w:after="0"/>
              <w:jc w:val="center"/>
              <w:rPr>
                <w:b/>
              </w:rPr>
            </w:pPr>
          </w:p>
          <w:p w:rsidR="0000010E" w:rsidRPr="00BF4FE9" w:rsidRDefault="0000010E" w:rsidP="0000010E">
            <w:pPr>
              <w:rPr>
                <w:sz w:val="2"/>
              </w:rPr>
            </w:pPr>
          </w:p>
        </w:tc>
      </w:tr>
      <w:tr w:rsidR="0000010E" w:rsidRPr="00BF4FE9" w:rsidTr="0000010E">
        <w:trPr>
          <w:trHeight w:val="1161"/>
        </w:trPr>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lang w:val="en-US"/>
              </w:rPr>
            </w:pPr>
          </w:p>
          <w:p w:rsidR="0000010E" w:rsidRPr="00BF4FE9" w:rsidRDefault="0000010E" w:rsidP="0000010E">
            <w:pPr>
              <w:tabs>
                <w:tab w:val="left" w:leader="dot" w:pos="5416"/>
              </w:tabs>
              <w:spacing w:line="225" w:lineRule="auto"/>
              <w:ind w:left="101" w:right="101" w:hanging="101"/>
              <w:rPr>
                <w:bCs/>
                <w:lang w:val="en-US"/>
              </w:rPr>
            </w:pPr>
          </w:p>
          <w:p w:rsidR="0000010E" w:rsidRPr="000E678B" w:rsidRDefault="0000010E" w:rsidP="0000010E">
            <w:pPr>
              <w:tabs>
                <w:tab w:val="left" w:leader="dot" w:pos="5416"/>
              </w:tabs>
              <w:spacing w:line="225" w:lineRule="auto"/>
              <w:ind w:left="101" w:right="101" w:hanging="101"/>
              <w:rPr>
                <w:rFonts w:ascii="Wingdings" w:hAnsi="Wingdings"/>
                <w:lang w:val="en-US"/>
              </w:rPr>
            </w:pPr>
            <w:r>
              <w:rPr>
                <w:rFonts w:ascii="MS Mincho" w:eastAsia="MS Mincho" w:hAnsi="MS Mincho" w:cs="MS Mincho" w:hint="eastAsia"/>
              </w:rPr>
              <w:t>☒</w:t>
            </w:r>
          </w:p>
        </w:tc>
        <w:tc>
          <w:tcPr>
            <w:tcW w:w="4739" w:type="pct"/>
            <w:tcBorders>
              <w:top w:val="nil"/>
              <w:left w:val="nil"/>
              <w:bottom w:val="nil"/>
              <w:right w:val="nil"/>
            </w:tcBorders>
            <w:vAlign w:val="bottom"/>
          </w:tcPr>
          <w:p w:rsidR="0000010E" w:rsidRPr="00BF4FE9" w:rsidRDefault="0000010E" w:rsidP="0000010E">
            <w:pPr>
              <w:pStyle w:val="Heading8"/>
              <w:spacing w:after="0"/>
              <w:jc w:val="center"/>
              <w:rPr>
                <w:b/>
              </w:rPr>
            </w:pPr>
            <w:r w:rsidRPr="00BF4FE9">
              <w:rPr>
                <w:b/>
              </w:rPr>
              <w:t>QUARTERLY REPORT PURSUANT TO SECTION 13 OR 15(d) OF THE</w:t>
            </w:r>
          </w:p>
          <w:p w:rsidR="0000010E" w:rsidRPr="00BF4FE9" w:rsidRDefault="0000010E" w:rsidP="0000010E">
            <w:pPr>
              <w:pStyle w:val="Heading8"/>
              <w:spacing w:after="0"/>
              <w:jc w:val="center"/>
              <w:rPr>
                <w:b/>
                <w:lang w:val="en-US"/>
              </w:rPr>
            </w:pPr>
            <w:r w:rsidRPr="00BF4FE9">
              <w:rPr>
                <w:b/>
              </w:rPr>
              <w:t>SECURITIES EXCHANGE ACT OF 1934</w:t>
            </w:r>
          </w:p>
          <w:p w:rsidR="0000010E" w:rsidRPr="00BF4FE9" w:rsidRDefault="0000010E" w:rsidP="0000010E">
            <w:pPr>
              <w:pStyle w:val="Heading8"/>
              <w:spacing w:after="0"/>
              <w:jc w:val="center"/>
              <w:rPr>
                <w:b/>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0010E" w:rsidRPr="00BF4FE9" w:rsidRDefault="0000010E" w:rsidP="0000010E">
            <w:pPr>
              <w:spacing w:line="225" w:lineRule="auto"/>
              <w:jc w:val="center"/>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pPr>
          </w:p>
        </w:tc>
        <w:tc>
          <w:tcPr>
            <w:tcW w:w="4739" w:type="pct"/>
            <w:tcBorders>
              <w:top w:val="nil"/>
              <w:left w:val="nil"/>
              <w:bottom w:val="nil"/>
              <w:right w:val="nil"/>
            </w:tcBorders>
          </w:tcPr>
          <w:p w:rsidR="0000010E" w:rsidRPr="003928BD" w:rsidRDefault="0000010E" w:rsidP="0000010E">
            <w:pPr>
              <w:spacing w:line="225" w:lineRule="auto"/>
              <w:jc w:val="center"/>
              <w:rPr>
                <w:b/>
                <w:lang w:val="en-US"/>
              </w:rPr>
            </w:pPr>
            <w:r w:rsidRPr="00BF4FE9">
              <w:rPr>
                <w:b/>
              </w:rPr>
              <w:t xml:space="preserve">FOR THE QUARTERLY PERIOD ENDED </w:t>
            </w:r>
            <w:r w:rsidR="004E0046">
              <w:rPr>
                <w:b/>
                <w:lang w:val="en-US"/>
              </w:rPr>
              <w:t>JUNE</w:t>
            </w:r>
            <w:r w:rsidR="003928BD">
              <w:rPr>
                <w:b/>
                <w:lang w:val="en-US"/>
              </w:rPr>
              <w:t xml:space="preserve"> 3</w:t>
            </w:r>
            <w:r w:rsidR="004E0046">
              <w:rPr>
                <w:b/>
                <w:lang w:val="en-US"/>
              </w:rPr>
              <w:t>0</w:t>
            </w:r>
            <w:r w:rsidRPr="00BF4FE9">
              <w:rPr>
                <w:b/>
              </w:rPr>
              <w:t>, 201</w:t>
            </w:r>
            <w:r w:rsidR="003928BD">
              <w:rPr>
                <w:b/>
                <w:lang w:val="en-US"/>
              </w:rPr>
              <w:t>8</w:t>
            </w:r>
          </w:p>
          <w:p w:rsidR="0000010E" w:rsidRPr="00BF4FE9" w:rsidRDefault="0000010E" w:rsidP="0000010E">
            <w:pPr>
              <w:spacing w:line="225" w:lineRule="auto"/>
              <w:jc w:val="center"/>
              <w:rPr>
                <w:lang w:val="en-US"/>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rPr>
                <w:sz w:val="12"/>
                <w:szCs w:val="12"/>
              </w:rPr>
            </w:pPr>
          </w:p>
        </w:tc>
        <w:tc>
          <w:tcPr>
            <w:tcW w:w="4739" w:type="pct"/>
            <w:tcBorders>
              <w:top w:val="nil"/>
              <w:left w:val="nil"/>
              <w:bottom w:val="nil"/>
              <w:right w:val="nil"/>
            </w:tcBorders>
          </w:tcPr>
          <w:p w:rsidR="0000010E" w:rsidRPr="00BF4FE9" w:rsidRDefault="0000010E" w:rsidP="0000010E">
            <w:pPr>
              <w:spacing w:line="225" w:lineRule="auto"/>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pPr>
          </w:p>
        </w:tc>
        <w:tc>
          <w:tcPr>
            <w:tcW w:w="4739" w:type="pct"/>
            <w:tcBorders>
              <w:top w:val="nil"/>
              <w:left w:val="nil"/>
              <w:bottom w:val="nil"/>
              <w:right w:val="nil"/>
            </w:tcBorders>
          </w:tcPr>
          <w:p w:rsidR="0000010E" w:rsidRPr="00BA7210" w:rsidRDefault="0000010E" w:rsidP="0000010E">
            <w:pPr>
              <w:spacing w:line="225" w:lineRule="auto"/>
              <w:jc w:val="center"/>
              <w:rPr>
                <w:lang w:val="en-US"/>
              </w:rPr>
            </w:pPr>
            <w:r>
              <w:rPr>
                <w:b/>
                <w:bCs/>
              </w:rPr>
              <w:t>O</w:t>
            </w:r>
            <w:r>
              <w:rPr>
                <w:b/>
                <w:bCs/>
                <w:lang w:val="en-US"/>
              </w:rPr>
              <w:t>R</w:t>
            </w: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0010E" w:rsidRPr="00BF4FE9" w:rsidRDefault="0000010E" w:rsidP="0000010E">
            <w:pPr>
              <w:spacing w:line="225" w:lineRule="auto"/>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pPr>
            <w:r>
              <w:rPr>
                <w:rFonts w:ascii="MS Mincho" w:eastAsia="MS Mincho" w:hAnsi="MS Mincho" w:cs="MS Mincho" w:hint="eastAsia"/>
              </w:rPr>
              <w:t>☐</w:t>
            </w:r>
          </w:p>
        </w:tc>
        <w:tc>
          <w:tcPr>
            <w:tcW w:w="4739" w:type="pct"/>
            <w:tcBorders>
              <w:top w:val="nil"/>
              <w:left w:val="nil"/>
              <w:bottom w:val="nil"/>
              <w:right w:val="nil"/>
            </w:tcBorders>
            <w:vAlign w:val="bottom"/>
          </w:tcPr>
          <w:p w:rsidR="0000010E" w:rsidRPr="00BF4FE9" w:rsidRDefault="0000010E" w:rsidP="0000010E">
            <w:pPr>
              <w:pStyle w:val="Heading8"/>
              <w:spacing w:after="0" w:line="0" w:lineRule="atLeast"/>
              <w:jc w:val="center"/>
              <w:rPr>
                <w:b/>
              </w:rPr>
            </w:pPr>
            <w:r w:rsidRPr="00BF4FE9">
              <w:rPr>
                <w:b/>
              </w:rPr>
              <w:t>TRANSITION REPORT PURSUANT TO SECTION 13 OR 15(d) OF THE</w:t>
            </w:r>
          </w:p>
          <w:p w:rsidR="0000010E" w:rsidRPr="00BF4FE9" w:rsidRDefault="0000010E" w:rsidP="0000010E">
            <w:pPr>
              <w:pStyle w:val="Heading8"/>
              <w:spacing w:after="0" w:line="0" w:lineRule="atLeast"/>
              <w:jc w:val="center"/>
              <w:rPr>
                <w:b/>
              </w:rPr>
            </w:pPr>
            <w:r w:rsidRPr="00BF4FE9">
              <w:rPr>
                <w:b/>
              </w:rPr>
              <w:t>SECURITIES EXCHANGE ACT OF 1934</w:t>
            </w:r>
          </w:p>
          <w:p w:rsidR="0000010E" w:rsidRPr="00BF4FE9" w:rsidRDefault="0000010E" w:rsidP="0000010E">
            <w:pPr>
              <w:jc w:val="center"/>
            </w:pPr>
            <w:r w:rsidRPr="00BF4FE9">
              <w:rPr>
                <w:b/>
                <w:bCs/>
              </w:rPr>
              <w:t>FOR THE TRANSITION PERIOD FROM _______ TO _______</w:t>
            </w: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0010E" w:rsidRPr="00BF4FE9" w:rsidRDefault="0000010E" w:rsidP="0000010E">
            <w:pPr>
              <w:spacing w:line="225" w:lineRule="auto"/>
              <w:jc w:val="center"/>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pPr>
          </w:p>
        </w:tc>
        <w:tc>
          <w:tcPr>
            <w:tcW w:w="4739" w:type="pct"/>
            <w:tcBorders>
              <w:top w:val="nil"/>
              <w:left w:val="nil"/>
              <w:bottom w:val="nil"/>
              <w:right w:val="nil"/>
            </w:tcBorders>
          </w:tcPr>
          <w:p w:rsidR="0000010E" w:rsidRPr="00BF4FE9" w:rsidRDefault="0000010E" w:rsidP="0000010E">
            <w:pPr>
              <w:spacing w:line="225" w:lineRule="auto"/>
              <w:ind w:left="-621"/>
              <w:jc w:val="center"/>
            </w:pPr>
          </w:p>
        </w:tc>
      </w:tr>
    </w:tbl>
    <w:p w:rsidR="0000010E" w:rsidRPr="00BF4FE9" w:rsidRDefault="0000010E" w:rsidP="0000010E"/>
    <w:p w:rsidR="0000010E" w:rsidRPr="00BF4FE9" w:rsidRDefault="0000010E" w:rsidP="0000010E">
      <w:pPr>
        <w:jc w:val="center"/>
      </w:pPr>
      <w:r w:rsidRPr="00BF4FE9">
        <w:rPr>
          <w:b/>
          <w:bCs/>
        </w:rPr>
        <w:t>Commission file number: 001-35479</w:t>
      </w:r>
    </w:p>
    <w:p w:rsidR="0000010E" w:rsidRPr="00BF4FE9" w:rsidRDefault="0000010E" w:rsidP="0000010E"/>
    <w:p w:rsidR="0000010E" w:rsidRPr="00BF4FE9" w:rsidRDefault="0000010E" w:rsidP="0000010E">
      <w:pPr>
        <w:spacing w:after="120"/>
        <w:jc w:val="center"/>
      </w:pPr>
      <w:r w:rsidRPr="00BF4FE9">
        <w:rPr>
          <w:rFonts w:ascii="Times New Roman Bold" w:hAnsi="Times New Roman Bold" w:cs="Times New Roman Bold"/>
          <w:b/>
          <w:bCs/>
          <w:sz w:val="34"/>
          <w:szCs w:val="34"/>
        </w:rPr>
        <w:t xml:space="preserve">MRC </w:t>
      </w:r>
      <w:r>
        <w:rPr>
          <w:rFonts w:ascii="Times New Roman Bold" w:hAnsi="Times New Roman Bold" w:cs="Times New Roman Bold"/>
          <w:b/>
          <w:bCs/>
          <w:sz w:val="34"/>
          <w:szCs w:val="34"/>
          <w:lang w:val="en-US"/>
        </w:rPr>
        <w:t>Global Inc</w:t>
      </w:r>
      <w:r w:rsidRPr="00BF4FE9">
        <w:rPr>
          <w:rFonts w:ascii="Times New Roman Bold" w:hAnsi="Times New Roman Bold" w:cs="Times New Roman Bold"/>
          <w:b/>
          <w:bCs/>
          <w:sz w:val="34"/>
          <w:szCs w:val="34"/>
        </w:rPr>
        <w:t>.</w:t>
      </w:r>
      <w:r w:rsidRPr="00BF4FE9">
        <w:br/>
      </w:r>
      <w:r w:rsidRPr="00BF4FE9">
        <w:rPr>
          <w:sz w:val="16"/>
          <w:szCs w:val="16"/>
        </w:rPr>
        <w:t>(Exact name of registrant as specified in its charter)</w:t>
      </w:r>
    </w:p>
    <w:tbl>
      <w:tblPr>
        <w:tblW w:w="5000" w:type="pct"/>
        <w:tblCellMar>
          <w:left w:w="47" w:type="dxa"/>
          <w:right w:w="47" w:type="dxa"/>
        </w:tblCellMar>
        <w:tblLook w:val="0000" w:firstRow="0" w:lastRow="0" w:firstColumn="0" w:lastColumn="0" w:noHBand="0" w:noVBand="0"/>
      </w:tblPr>
      <w:tblGrid>
        <w:gridCol w:w="5178"/>
        <w:gridCol w:w="5622"/>
      </w:tblGrid>
      <w:tr w:rsidR="0000010E" w:rsidRPr="00BF4FE9" w:rsidTr="0000010E">
        <w:tc>
          <w:tcPr>
            <w:tcW w:w="2397" w:type="pct"/>
            <w:tcBorders>
              <w:top w:val="nil"/>
              <w:left w:val="nil"/>
              <w:bottom w:val="nil"/>
              <w:right w:val="nil"/>
            </w:tcBorders>
          </w:tcPr>
          <w:p w:rsidR="0000010E" w:rsidRPr="00BF4FE9" w:rsidRDefault="0000010E" w:rsidP="0000010E">
            <w:pPr>
              <w:tabs>
                <w:tab w:val="left" w:leader="dot" w:pos="9135"/>
              </w:tabs>
              <w:spacing w:line="225" w:lineRule="auto"/>
              <w:jc w:val="center"/>
            </w:pPr>
            <w:r w:rsidRPr="00BF4FE9">
              <w:rPr>
                <w:b/>
                <w:bCs/>
              </w:rPr>
              <w:t>Delaware</w:t>
            </w:r>
          </w:p>
        </w:tc>
        <w:tc>
          <w:tcPr>
            <w:tcW w:w="2603" w:type="pct"/>
            <w:tcBorders>
              <w:top w:val="nil"/>
              <w:left w:val="nil"/>
              <w:bottom w:val="nil"/>
              <w:right w:val="nil"/>
            </w:tcBorders>
          </w:tcPr>
          <w:p w:rsidR="0000010E" w:rsidRPr="00BF4FE9" w:rsidRDefault="0000010E" w:rsidP="0000010E">
            <w:pPr>
              <w:spacing w:line="225" w:lineRule="auto"/>
              <w:jc w:val="center"/>
            </w:pPr>
            <w:r w:rsidRPr="00BF4FE9">
              <w:rPr>
                <w:b/>
                <w:bCs/>
              </w:rPr>
              <w:t>20-5956993</w:t>
            </w:r>
          </w:p>
        </w:tc>
      </w:tr>
      <w:tr w:rsidR="0000010E" w:rsidRPr="00BF4FE9" w:rsidTr="0000010E">
        <w:tc>
          <w:tcPr>
            <w:tcW w:w="2397" w:type="pct"/>
            <w:tcBorders>
              <w:top w:val="nil"/>
              <w:left w:val="nil"/>
              <w:bottom w:val="nil"/>
              <w:right w:val="nil"/>
            </w:tcBorders>
          </w:tcPr>
          <w:p w:rsidR="0000010E" w:rsidRPr="00BF4FE9" w:rsidRDefault="0000010E" w:rsidP="0000010E">
            <w:pPr>
              <w:tabs>
                <w:tab w:val="left" w:leader="dot" w:pos="9135"/>
              </w:tabs>
              <w:spacing w:line="225" w:lineRule="auto"/>
              <w:jc w:val="center"/>
            </w:pPr>
            <w:r w:rsidRPr="00BF4FE9">
              <w:rPr>
                <w:sz w:val="18"/>
                <w:szCs w:val="18"/>
              </w:rPr>
              <w:t xml:space="preserve">(State or Other Jurisdiction of </w:t>
            </w:r>
            <w:r w:rsidRPr="00BF4FE9">
              <w:rPr>
                <w:sz w:val="18"/>
                <w:szCs w:val="18"/>
              </w:rPr>
              <w:br/>
              <w:t>Incorporation or Organization)</w:t>
            </w:r>
          </w:p>
        </w:tc>
        <w:tc>
          <w:tcPr>
            <w:tcW w:w="2603" w:type="pct"/>
            <w:tcBorders>
              <w:top w:val="nil"/>
              <w:left w:val="nil"/>
              <w:bottom w:val="nil"/>
              <w:right w:val="nil"/>
            </w:tcBorders>
          </w:tcPr>
          <w:p w:rsidR="0000010E" w:rsidRPr="00BF4FE9" w:rsidRDefault="0000010E" w:rsidP="0000010E">
            <w:pPr>
              <w:spacing w:line="225" w:lineRule="auto"/>
              <w:jc w:val="center"/>
            </w:pPr>
            <w:r w:rsidRPr="00BF4FE9">
              <w:rPr>
                <w:iCs/>
              </w:rPr>
              <w:t>(I.R.S. Employer</w:t>
            </w:r>
          </w:p>
          <w:p w:rsidR="0000010E" w:rsidRPr="00BF4FE9" w:rsidRDefault="0000010E" w:rsidP="0000010E">
            <w:pPr>
              <w:spacing w:line="225" w:lineRule="auto"/>
              <w:jc w:val="center"/>
            </w:pPr>
            <w:r w:rsidRPr="00BF4FE9">
              <w:rPr>
                <w:iCs/>
              </w:rPr>
              <w:t>Identification No.)</w:t>
            </w:r>
          </w:p>
        </w:tc>
      </w:tr>
      <w:tr w:rsidR="0000010E" w:rsidRPr="00BF4FE9" w:rsidTr="0000010E">
        <w:tc>
          <w:tcPr>
            <w:tcW w:w="2397" w:type="pct"/>
            <w:tcBorders>
              <w:top w:val="nil"/>
              <w:left w:val="nil"/>
              <w:bottom w:val="nil"/>
              <w:right w:val="nil"/>
            </w:tcBorders>
          </w:tcPr>
          <w:p w:rsidR="0000010E" w:rsidRPr="00BF4FE9" w:rsidRDefault="0000010E" w:rsidP="0000010E">
            <w:pPr>
              <w:tabs>
                <w:tab w:val="left" w:leader="dot" w:pos="9135"/>
              </w:tabs>
              <w:spacing w:line="225" w:lineRule="auto"/>
              <w:jc w:val="center"/>
              <w:rPr>
                <w:i/>
                <w:iCs/>
              </w:rPr>
            </w:pPr>
          </w:p>
        </w:tc>
        <w:tc>
          <w:tcPr>
            <w:tcW w:w="2603" w:type="pct"/>
            <w:tcBorders>
              <w:top w:val="nil"/>
              <w:left w:val="nil"/>
              <w:bottom w:val="nil"/>
              <w:right w:val="nil"/>
            </w:tcBorders>
          </w:tcPr>
          <w:p w:rsidR="0000010E" w:rsidRPr="00BF4FE9" w:rsidRDefault="0000010E" w:rsidP="0000010E">
            <w:pPr>
              <w:spacing w:line="225" w:lineRule="auto"/>
              <w:jc w:val="center"/>
              <w:rPr>
                <w:i/>
                <w:iCs/>
              </w:rPr>
            </w:pPr>
          </w:p>
        </w:tc>
      </w:tr>
      <w:tr w:rsidR="0000010E" w:rsidRPr="00BF4FE9" w:rsidTr="0000010E">
        <w:tc>
          <w:tcPr>
            <w:tcW w:w="2397" w:type="pct"/>
            <w:tcBorders>
              <w:top w:val="nil"/>
              <w:left w:val="nil"/>
              <w:bottom w:val="nil"/>
              <w:right w:val="nil"/>
            </w:tcBorders>
            <w:vAlign w:val="bottom"/>
          </w:tcPr>
          <w:p w:rsidR="0000010E" w:rsidRDefault="0000010E" w:rsidP="0000010E">
            <w:pPr>
              <w:pStyle w:val="Centit"/>
              <w:rPr>
                <w:lang w:val="en-US"/>
              </w:rPr>
            </w:pPr>
            <w:r>
              <w:rPr>
                <w:lang w:val="en-US"/>
              </w:rPr>
              <w:t>Fulbright Tower</w:t>
            </w:r>
          </w:p>
          <w:p w:rsidR="0000010E" w:rsidRPr="006035E4" w:rsidRDefault="0000010E" w:rsidP="0000010E">
            <w:pPr>
              <w:pStyle w:val="Centit"/>
              <w:rPr>
                <w:lang w:val="en-US"/>
              </w:rPr>
            </w:pPr>
            <w:r>
              <w:rPr>
                <w:lang w:val="en-US"/>
              </w:rPr>
              <w:t>1301 McKinney Street, Suite 2300</w:t>
            </w:r>
          </w:p>
          <w:p w:rsidR="0000010E" w:rsidRPr="00BF4FE9" w:rsidRDefault="0000010E" w:rsidP="0000010E">
            <w:pPr>
              <w:pStyle w:val="Centit"/>
              <w:rPr>
                <w:rFonts w:ascii="Times New Roman Bold" w:hAnsi="Times New Roman Bold" w:cs="Times New Roman Bold" w:hint="eastAsia"/>
              </w:rPr>
            </w:pPr>
            <w:r w:rsidRPr="00BF4FE9">
              <w:t xml:space="preserve">Houston, Texas </w:t>
            </w:r>
          </w:p>
        </w:tc>
        <w:tc>
          <w:tcPr>
            <w:tcW w:w="2603" w:type="pct"/>
            <w:tcBorders>
              <w:top w:val="nil"/>
              <w:left w:val="nil"/>
              <w:bottom w:val="nil"/>
              <w:right w:val="nil"/>
            </w:tcBorders>
            <w:vAlign w:val="bottom"/>
          </w:tcPr>
          <w:p w:rsidR="0000010E" w:rsidRPr="00BF4FE9" w:rsidRDefault="0000010E" w:rsidP="0000010E">
            <w:pPr>
              <w:spacing w:line="225" w:lineRule="auto"/>
              <w:jc w:val="center"/>
            </w:pPr>
            <w:r w:rsidRPr="00BF4FE9">
              <w:rPr>
                <w:b/>
                <w:bCs/>
              </w:rPr>
              <w:t>77010</w:t>
            </w:r>
          </w:p>
        </w:tc>
      </w:tr>
      <w:tr w:rsidR="0000010E" w:rsidRPr="00BF4FE9" w:rsidTr="0000010E">
        <w:tc>
          <w:tcPr>
            <w:tcW w:w="2397" w:type="pct"/>
            <w:tcBorders>
              <w:top w:val="nil"/>
              <w:left w:val="nil"/>
              <w:bottom w:val="nil"/>
              <w:right w:val="nil"/>
            </w:tcBorders>
          </w:tcPr>
          <w:p w:rsidR="0000010E" w:rsidRPr="00BF4FE9" w:rsidRDefault="0000010E" w:rsidP="0000010E">
            <w:pPr>
              <w:jc w:val="center"/>
              <w:rPr>
                <w:sz w:val="18"/>
                <w:szCs w:val="18"/>
              </w:rPr>
            </w:pPr>
            <w:r w:rsidRPr="00BF4FE9">
              <w:rPr>
                <w:sz w:val="18"/>
                <w:szCs w:val="18"/>
              </w:rPr>
              <w:t>(Address of Principal Executive Offices)</w:t>
            </w:r>
          </w:p>
        </w:tc>
        <w:tc>
          <w:tcPr>
            <w:tcW w:w="2603" w:type="pct"/>
            <w:tcBorders>
              <w:top w:val="nil"/>
              <w:left w:val="nil"/>
              <w:bottom w:val="nil"/>
              <w:right w:val="nil"/>
            </w:tcBorders>
          </w:tcPr>
          <w:p w:rsidR="0000010E" w:rsidRPr="00BF4FE9" w:rsidRDefault="0000010E" w:rsidP="0000010E">
            <w:pPr>
              <w:spacing w:line="225" w:lineRule="auto"/>
              <w:jc w:val="center"/>
            </w:pPr>
            <w:r w:rsidRPr="00BF4FE9">
              <w:rPr>
                <w:iCs/>
              </w:rPr>
              <w:t>(Zip Code)</w:t>
            </w:r>
          </w:p>
        </w:tc>
      </w:tr>
    </w:tbl>
    <w:p w:rsidR="0000010E" w:rsidRPr="00BF4FE9" w:rsidRDefault="0000010E" w:rsidP="0000010E"/>
    <w:p w:rsidR="0000010E" w:rsidRPr="00BF4FE9" w:rsidRDefault="0000010E" w:rsidP="0000010E">
      <w:pPr>
        <w:pStyle w:val="Heading8"/>
        <w:spacing w:after="0"/>
        <w:jc w:val="center"/>
        <w:rPr>
          <w:sz w:val="16"/>
          <w:szCs w:val="16"/>
        </w:rPr>
      </w:pPr>
      <w:r w:rsidRPr="00BF4FE9">
        <w:rPr>
          <w:rFonts w:ascii="Times New Roman Bold" w:hAnsi="Times New Roman Bold" w:cs="Times New Roman Bold"/>
        </w:rPr>
        <w:t>(877) 294-7574</w:t>
      </w:r>
      <w:r w:rsidRPr="00BF4FE9">
        <w:rPr>
          <w:rFonts w:ascii="Times New Roman Bold" w:hAnsi="Times New Roman Bold" w:cs="Times New Roman Bold"/>
        </w:rPr>
        <w:br/>
      </w:r>
      <w:r w:rsidRPr="00BF4FE9">
        <w:t>(</w:t>
      </w:r>
      <w:r w:rsidRPr="00BF4FE9">
        <w:rPr>
          <w:sz w:val="18"/>
          <w:szCs w:val="18"/>
        </w:rPr>
        <w:t>Registrant’s Telephone Number, including Area Code</w:t>
      </w:r>
      <w:r w:rsidRPr="00BF4FE9">
        <w:rPr>
          <w:sz w:val="16"/>
          <w:szCs w:val="16"/>
        </w:rPr>
        <w:t>)</w:t>
      </w:r>
    </w:p>
    <w:p w:rsidR="0000010E" w:rsidRPr="00BF4FE9" w:rsidRDefault="0000010E" w:rsidP="0000010E">
      <w:pPr>
        <w:spacing w:line="225" w:lineRule="auto"/>
        <w:jc w:val="center"/>
        <w:rPr>
          <w:b/>
          <w:bCs/>
        </w:rPr>
      </w:pPr>
      <w:r w:rsidRPr="00BF4FE9">
        <w:t>________________</w:t>
      </w:r>
    </w:p>
    <w:p w:rsidR="0000010E" w:rsidRPr="00BF4FE9" w:rsidRDefault="0000010E" w:rsidP="0000010E">
      <w:pPr>
        <w:ind w:firstLine="220"/>
        <w:rPr>
          <w:sz w:val="12"/>
          <w:szCs w:val="12"/>
        </w:rPr>
      </w:pPr>
    </w:p>
    <w:p w:rsidR="0000010E" w:rsidRPr="00BF4FE9" w:rsidRDefault="0000010E" w:rsidP="0000010E">
      <w:pPr>
        <w:ind w:firstLine="220"/>
        <w:rPr>
          <w:sz w:val="18"/>
          <w:szCs w:val="18"/>
        </w:rPr>
      </w:pPr>
      <w:r w:rsidRPr="00BF4FE9">
        <w:rPr>
          <w:sz w:val="18"/>
          <w:szCs w:val="18"/>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 X]      No  [   ]</w:t>
      </w:r>
    </w:p>
    <w:p w:rsidR="0000010E" w:rsidRPr="00D55138" w:rsidRDefault="0000010E" w:rsidP="0000010E">
      <w:pPr>
        <w:rPr>
          <w:sz w:val="16"/>
          <w:szCs w:val="16"/>
        </w:rPr>
      </w:pPr>
    </w:p>
    <w:p w:rsidR="0000010E" w:rsidRPr="00BF4FE9" w:rsidRDefault="0000010E" w:rsidP="0000010E">
      <w:pPr>
        <w:ind w:firstLine="216"/>
        <w:rPr>
          <w:sz w:val="18"/>
          <w:szCs w:val="18"/>
        </w:rPr>
      </w:pPr>
      <w:r w:rsidRPr="00BF4FE9">
        <w:rPr>
          <w:sz w:val="18"/>
          <w:szCs w:val="18"/>
        </w:rPr>
        <w:t>Indicate by check mark whether the registrant has submitted electronically and posted on its corporate Web site, if any, every Interactive Data File required to be submitted and posted pursuant to Rule 405 of Regulation S-T (§ 232.405 of this chapter) during the preceding 12 months (or for such shorter period that the registrant was required to submit and post such files).  Yes</w:t>
      </w:r>
      <w:r>
        <w:rPr>
          <w:sz w:val="18"/>
          <w:szCs w:val="18"/>
          <w:lang w:val="en-US"/>
        </w:rPr>
        <w:t xml:space="preserve"> </w:t>
      </w:r>
      <w:r w:rsidRPr="00BF4FE9">
        <w:rPr>
          <w:sz w:val="18"/>
          <w:szCs w:val="18"/>
        </w:rPr>
        <w:t>[X]</w:t>
      </w:r>
      <w:r w:rsidRPr="00BF4FE9">
        <w:rPr>
          <w:sz w:val="18"/>
          <w:szCs w:val="18"/>
          <w:lang w:val="en-US"/>
        </w:rPr>
        <w:t xml:space="preserve">    </w:t>
      </w:r>
      <w:r w:rsidRPr="00BF4FE9">
        <w:rPr>
          <w:sz w:val="18"/>
          <w:szCs w:val="18"/>
        </w:rPr>
        <w:t>No</w:t>
      </w:r>
      <w:r>
        <w:rPr>
          <w:sz w:val="18"/>
          <w:szCs w:val="18"/>
          <w:lang w:val="en-US"/>
        </w:rPr>
        <w:t xml:space="preserve"> </w:t>
      </w:r>
      <w:r w:rsidRPr="00BF4FE9">
        <w:rPr>
          <w:sz w:val="18"/>
          <w:szCs w:val="18"/>
        </w:rPr>
        <w:t>[   ]</w:t>
      </w:r>
    </w:p>
    <w:p w:rsidR="0000010E" w:rsidRPr="00D55138" w:rsidRDefault="0000010E" w:rsidP="0000010E">
      <w:pPr>
        <w:rPr>
          <w:sz w:val="16"/>
          <w:szCs w:val="16"/>
        </w:rPr>
      </w:pPr>
    </w:p>
    <w:p w:rsidR="0000010E" w:rsidRPr="00BF4FE9" w:rsidRDefault="0000010E" w:rsidP="0000010E">
      <w:pPr>
        <w:ind w:firstLine="216"/>
        <w:rPr>
          <w:sz w:val="18"/>
          <w:szCs w:val="18"/>
        </w:rPr>
      </w:pPr>
      <w:r w:rsidRPr="00BF4FE9">
        <w:rPr>
          <w:sz w:val="18"/>
          <w:szCs w:val="18"/>
        </w:rPr>
        <w:t>Indicate by check mark whether the registrant is a large accelerated filer, an accelerated filer, a non-accelerated filer</w:t>
      </w:r>
      <w:r w:rsidR="00C918AC">
        <w:rPr>
          <w:sz w:val="18"/>
          <w:szCs w:val="18"/>
          <w:lang w:val="en-US"/>
        </w:rPr>
        <w:t xml:space="preserve">, </w:t>
      </w:r>
      <w:r w:rsidRPr="00BF4FE9">
        <w:rPr>
          <w:sz w:val="18"/>
          <w:szCs w:val="18"/>
        </w:rPr>
        <w:t>smaller reporting company</w:t>
      </w:r>
      <w:r w:rsidR="00C918AC">
        <w:rPr>
          <w:sz w:val="18"/>
          <w:szCs w:val="18"/>
          <w:lang w:val="en-US"/>
        </w:rPr>
        <w:t xml:space="preserve"> or an emerging growth company</w:t>
      </w:r>
      <w:r w:rsidRPr="00BF4FE9">
        <w:rPr>
          <w:sz w:val="18"/>
          <w:szCs w:val="18"/>
        </w:rPr>
        <w:t>. See the definitions of “large accelerated filer,” “accelerated filer</w:t>
      </w:r>
      <w:r w:rsidR="00C918AC">
        <w:rPr>
          <w:sz w:val="18"/>
          <w:szCs w:val="18"/>
          <w:lang w:val="en-US"/>
        </w:rPr>
        <w:t>,</w:t>
      </w:r>
      <w:r w:rsidRPr="00BF4FE9">
        <w:rPr>
          <w:sz w:val="18"/>
          <w:szCs w:val="18"/>
        </w:rPr>
        <w:t>” “smaller reporting company”</w:t>
      </w:r>
      <w:r w:rsidR="00C918AC">
        <w:rPr>
          <w:sz w:val="18"/>
          <w:szCs w:val="18"/>
          <w:lang w:val="en-US"/>
        </w:rPr>
        <w:t xml:space="preserve"> and “emerging growth company”</w:t>
      </w:r>
      <w:r w:rsidRPr="00BF4FE9">
        <w:rPr>
          <w:sz w:val="18"/>
          <w:szCs w:val="18"/>
        </w:rPr>
        <w:t xml:space="preserve"> in Rule 12b-2 of the Exchange Act. (Check one):</w:t>
      </w:r>
    </w:p>
    <w:p w:rsidR="0000010E" w:rsidRPr="00D55138" w:rsidRDefault="0000010E" w:rsidP="0000010E">
      <w:pPr>
        <w:rPr>
          <w:sz w:val="16"/>
          <w:szCs w:val="16"/>
        </w:rPr>
      </w:pPr>
    </w:p>
    <w:p w:rsidR="00C918AC" w:rsidRDefault="0000010E" w:rsidP="00D55138">
      <w:pPr>
        <w:pStyle w:val="FootnoteText"/>
        <w:suppressAutoHyphens/>
        <w:spacing w:after="0"/>
        <w:rPr>
          <w:rFonts w:ascii="Nyala" w:hAnsi="Nyala"/>
          <w:sz w:val="18"/>
          <w:szCs w:val="18"/>
        </w:rPr>
      </w:pPr>
      <w:r w:rsidRPr="00BF4FE9">
        <w:rPr>
          <w:sz w:val="18"/>
          <w:szCs w:val="18"/>
        </w:rPr>
        <w:t xml:space="preserve">Large accelerated filer [ </w:t>
      </w:r>
      <w:r w:rsidRPr="00BF4FE9">
        <w:rPr>
          <w:sz w:val="18"/>
          <w:szCs w:val="18"/>
          <w:lang w:val="en-US"/>
        </w:rPr>
        <w:t>X</w:t>
      </w:r>
      <w:r w:rsidR="00D55138">
        <w:rPr>
          <w:sz w:val="18"/>
          <w:szCs w:val="18"/>
        </w:rPr>
        <w:t xml:space="preserve"> ]  </w:t>
      </w:r>
      <w:r w:rsidRPr="00BF4FE9">
        <w:rPr>
          <w:sz w:val="18"/>
          <w:szCs w:val="18"/>
        </w:rPr>
        <w:t xml:space="preserve"> Accelerated filer  [   ]</w:t>
      </w:r>
      <w:r w:rsidRPr="00BF4FE9">
        <w:rPr>
          <w:sz w:val="18"/>
          <w:szCs w:val="18"/>
        </w:rPr>
        <w:tab/>
        <w:t xml:space="preserve"> Non-accelerated filer </w:t>
      </w:r>
      <w:r w:rsidR="00C918AC">
        <w:rPr>
          <w:sz w:val="18"/>
          <w:szCs w:val="18"/>
          <w:lang w:val="en-US"/>
        </w:rPr>
        <w:t>(do not check if a smaller reporting company)</w:t>
      </w:r>
      <w:r w:rsidRPr="00BF4FE9">
        <w:rPr>
          <w:sz w:val="18"/>
          <w:szCs w:val="18"/>
        </w:rPr>
        <w:t xml:space="preserve"> [</w:t>
      </w:r>
      <w:r w:rsidRPr="00BF4FE9">
        <w:rPr>
          <w:sz w:val="18"/>
          <w:szCs w:val="18"/>
          <w:lang w:val="en-US"/>
        </w:rPr>
        <w:t xml:space="preserve">  </w:t>
      </w:r>
      <w:r w:rsidR="00D55138">
        <w:rPr>
          <w:sz w:val="18"/>
          <w:szCs w:val="18"/>
        </w:rPr>
        <w:t xml:space="preserve">]  </w:t>
      </w:r>
      <w:r w:rsidRPr="00BF4FE9">
        <w:rPr>
          <w:sz w:val="18"/>
          <w:szCs w:val="18"/>
        </w:rPr>
        <w:t xml:space="preserve"> </w:t>
      </w:r>
    </w:p>
    <w:p w:rsidR="0000010E" w:rsidRDefault="00D55138" w:rsidP="00C918AC">
      <w:pPr>
        <w:pStyle w:val="FootnoteText"/>
        <w:suppressAutoHyphens/>
        <w:spacing w:after="0"/>
        <w:rPr>
          <w:rFonts w:ascii="Nyala" w:hAnsi="Nyala"/>
          <w:sz w:val="18"/>
          <w:szCs w:val="18"/>
        </w:rPr>
      </w:pPr>
      <w:r>
        <w:rPr>
          <w:sz w:val="18"/>
          <w:szCs w:val="18"/>
        </w:rPr>
        <w:t xml:space="preserve">Smaller reporting company [   ]   </w:t>
      </w:r>
      <w:r w:rsidR="00C918AC">
        <w:rPr>
          <w:rFonts w:ascii="Nyala" w:hAnsi="Nyala"/>
          <w:sz w:val="18"/>
          <w:szCs w:val="18"/>
          <w:lang w:val="en-US"/>
        </w:rPr>
        <w:t xml:space="preserve">  </w:t>
      </w:r>
      <w:r w:rsidRPr="00D55138">
        <w:rPr>
          <w:sz w:val="18"/>
          <w:szCs w:val="18"/>
          <w:lang w:val="en-US"/>
        </w:rPr>
        <w:t>Emerging growth co</w:t>
      </w:r>
      <w:r w:rsidRPr="00D55138">
        <w:rPr>
          <w:sz w:val="18"/>
          <w:szCs w:val="18"/>
        </w:rPr>
        <w:t>mpany [   ]</w:t>
      </w:r>
      <w:r w:rsidRPr="00D55138">
        <w:rPr>
          <w:sz w:val="18"/>
          <w:szCs w:val="18"/>
        </w:rPr>
        <w:tab/>
      </w:r>
    </w:p>
    <w:p w:rsidR="00D55138" w:rsidRPr="00D55138" w:rsidRDefault="00D55138" w:rsidP="00D55138">
      <w:pPr>
        <w:pStyle w:val="FootnoteText"/>
        <w:suppressAutoHyphens/>
        <w:spacing w:after="0"/>
        <w:ind w:left="0" w:firstLine="0"/>
        <w:rPr>
          <w:sz w:val="16"/>
          <w:szCs w:val="16"/>
          <w:lang w:val="en-US"/>
        </w:rPr>
      </w:pPr>
    </w:p>
    <w:p w:rsidR="00D55138" w:rsidRPr="00D55138" w:rsidRDefault="00D55138" w:rsidP="00D55138">
      <w:pPr>
        <w:ind w:firstLine="216"/>
        <w:rPr>
          <w:sz w:val="18"/>
          <w:szCs w:val="18"/>
          <w:lang w:val="en-US"/>
        </w:rPr>
      </w:pPr>
      <w:r w:rsidRPr="00D55138">
        <w:rPr>
          <w:sz w:val="18"/>
          <w:szCs w:val="18"/>
        </w:rPr>
        <w:t>If an emerging growth company, indicate by check mark if the registrant has elected not to use the extended transition period for complying with any new or revised financial accounting standards provided pursuant to Section 13(a) of the Exchange Act.</w:t>
      </w:r>
      <w:r>
        <w:rPr>
          <w:sz w:val="18"/>
          <w:szCs w:val="18"/>
          <w:lang w:val="en-US"/>
        </w:rPr>
        <w:t xml:space="preserve">  [   ]</w:t>
      </w:r>
    </w:p>
    <w:p w:rsidR="00D55138" w:rsidRPr="00D55138" w:rsidRDefault="00D55138" w:rsidP="00D55138">
      <w:pPr>
        <w:pStyle w:val="FootnoteText"/>
        <w:suppressAutoHyphens/>
        <w:spacing w:after="0"/>
        <w:ind w:left="220" w:firstLine="0"/>
        <w:rPr>
          <w:sz w:val="16"/>
          <w:szCs w:val="16"/>
          <w:lang w:val="en-US"/>
        </w:rPr>
      </w:pPr>
    </w:p>
    <w:p w:rsidR="0000010E" w:rsidRPr="00BF4FE9" w:rsidRDefault="0000010E" w:rsidP="0000010E">
      <w:pPr>
        <w:ind w:firstLine="220"/>
        <w:rPr>
          <w:sz w:val="18"/>
          <w:szCs w:val="18"/>
        </w:rPr>
      </w:pPr>
      <w:r w:rsidRPr="00BF4FE9">
        <w:rPr>
          <w:sz w:val="18"/>
          <w:szCs w:val="18"/>
        </w:rPr>
        <w:t>Indicate by check mark whether the registrant is a shell company (as defined in Rule 12b-2 of the Exchange Act).  Yes [   ]</w:t>
      </w:r>
      <w:r w:rsidRPr="00BF4FE9">
        <w:rPr>
          <w:sz w:val="18"/>
          <w:szCs w:val="18"/>
          <w:lang w:val="en-US"/>
        </w:rPr>
        <w:t xml:space="preserve">   </w:t>
      </w:r>
      <w:r w:rsidRPr="00BF4FE9">
        <w:rPr>
          <w:sz w:val="18"/>
          <w:szCs w:val="18"/>
        </w:rPr>
        <w:t>No  [X]</w:t>
      </w:r>
    </w:p>
    <w:p w:rsidR="0000010E" w:rsidRPr="00BF4FE9" w:rsidRDefault="0000010E" w:rsidP="0000010E">
      <w:pPr>
        <w:rPr>
          <w:sz w:val="18"/>
          <w:szCs w:val="18"/>
        </w:rPr>
      </w:pPr>
    </w:p>
    <w:p w:rsidR="008F6973" w:rsidRPr="00C918AC" w:rsidRDefault="0000010E" w:rsidP="008F6973">
      <w:pPr>
        <w:tabs>
          <w:tab w:val="left" w:pos="5040"/>
        </w:tabs>
        <w:rPr>
          <w:sz w:val="18"/>
          <w:szCs w:val="18"/>
        </w:rPr>
        <w:sectPr w:rsidR="008F6973" w:rsidRPr="00C918AC" w:rsidSect="004623B2">
          <w:type w:val="continuous"/>
          <w:pgSz w:w="12240" w:h="15840" w:code="1"/>
          <w:pgMar w:top="634" w:right="720" w:bottom="720" w:left="720" w:header="288" w:footer="720" w:gutter="0"/>
          <w:pgNumType w:start="1"/>
          <w:cols w:space="720"/>
          <w:docGrid w:linePitch="360"/>
        </w:sectPr>
      </w:pPr>
      <w:r w:rsidRPr="00BF4FE9">
        <w:rPr>
          <w:sz w:val="18"/>
          <w:szCs w:val="18"/>
        </w:rPr>
        <w:t>The Company’s common stock is traded on the New Yo</w:t>
      </w:r>
      <w:r w:rsidRPr="006938DD">
        <w:rPr>
          <w:sz w:val="18"/>
          <w:szCs w:val="18"/>
        </w:rPr>
        <w:t xml:space="preserve">rk Stock Exchange under the symbol “MRC”.   There were </w:t>
      </w:r>
      <w:r w:rsidR="00DB2839" w:rsidRPr="00DC4A18">
        <w:rPr>
          <w:sz w:val="18"/>
          <w:szCs w:val="18"/>
          <w:lang w:val="en-US"/>
        </w:rPr>
        <w:t>90,</w:t>
      </w:r>
      <w:r w:rsidR="00B75AFB" w:rsidRPr="00DC4A18">
        <w:rPr>
          <w:sz w:val="18"/>
          <w:szCs w:val="18"/>
          <w:lang w:val="en-US"/>
        </w:rPr>
        <w:t>315,224</w:t>
      </w:r>
      <w:r w:rsidRPr="006938DD">
        <w:rPr>
          <w:sz w:val="18"/>
          <w:szCs w:val="18"/>
        </w:rPr>
        <w:t xml:space="preserve"> shares of the registrant’s common stock</w:t>
      </w:r>
      <w:r w:rsidRPr="006938DD">
        <w:rPr>
          <w:sz w:val="18"/>
          <w:szCs w:val="18"/>
          <w:lang w:val="en-US"/>
        </w:rPr>
        <w:t xml:space="preserve"> (excluding </w:t>
      </w:r>
      <w:r w:rsidR="00DB2839" w:rsidRPr="00DC4A18">
        <w:rPr>
          <w:sz w:val="18"/>
          <w:szCs w:val="18"/>
          <w:lang w:val="en-US"/>
        </w:rPr>
        <w:t>87,247</w:t>
      </w:r>
      <w:r w:rsidR="007215D2" w:rsidRPr="006938DD">
        <w:rPr>
          <w:sz w:val="18"/>
          <w:szCs w:val="18"/>
          <w:lang w:val="en-US"/>
        </w:rPr>
        <w:t xml:space="preserve"> </w:t>
      </w:r>
      <w:r w:rsidRPr="006938DD">
        <w:rPr>
          <w:sz w:val="18"/>
          <w:szCs w:val="18"/>
          <w:lang w:val="en-US"/>
        </w:rPr>
        <w:t>unvested</w:t>
      </w:r>
      <w:r>
        <w:rPr>
          <w:sz w:val="18"/>
          <w:szCs w:val="18"/>
          <w:lang w:val="en-US"/>
        </w:rPr>
        <w:t xml:space="preserve"> restricted shares)</w:t>
      </w:r>
      <w:r w:rsidRPr="00BF4FE9">
        <w:rPr>
          <w:sz w:val="18"/>
          <w:szCs w:val="18"/>
        </w:rPr>
        <w:t xml:space="preserve">, par value $0.01 per share, issued and outstanding as of </w:t>
      </w:r>
      <w:r w:rsidR="00755716">
        <w:rPr>
          <w:sz w:val="18"/>
          <w:szCs w:val="18"/>
          <w:lang w:val="en-US"/>
        </w:rPr>
        <w:t>July</w:t>
      </w:r>
      <w:r w:rsidR="007502D4">
        <w:rPr>
          <w:sz w:val="18"/>
          <w:szCs w:val="18"/>
          <w:lang w:val="en-US"/>
        </w:rPr>
        <w:t> 27</w:t>
      </w:r>
      <w:r w:rsidRPr="00BF4FE9">
        <w:rPr>
          <w:sz w:val="18"/>
          <w:szCs w:val="18"/>
        </w:rPr>
        <w:t>, 201</w:t>
      </w:r>
      <w:r w:rsidR="007502D4">
        <w:rPr>
          <w:sz w:val="18"/>
          <w:szCs w:val="18"/>
          <w:lang w:val="en-US"/>
        </w:rPr>
        <w:t>8</w:t>
      </w:r>
      <w:r w:rsidRPr="00BF4FE9">
        <w:rPr>
          <w:sz w:val="18"/>
          <w:szCs w:val="18"/>
        </w:rPr>
        <w:t>.</w:t>
      </w:r>
    </w:p>
    <w:p w:rsidR="0000010E" w:rsidRDefault="0000010E" w:rsidP="0000010E">
      <w:pPr>
        <w:pStyle w:val="Heading8"/>
        <w:tabs>
          <w:tab w:val="right" w:pos="9540"/>
        </w:tabs>
        <w:spacing w:after="0"/>
        <w:rPr>
          <w:lang w:val="en-US"/>
        </w:rPr>
      </w:pPr>
      <w:bookmarkStart w:id="0" w:name="TOC"/>
      <w:r w:rsidRPr="00591278">
        <w:lastRenderedPageBreak/>
        <w:t>INDEX TO QUARTERLY REPORT ON FORM 10-Q</w:t>
      </w:r>
      <w:bookmarkEnd w:id="0"/>
    </w:p>
    <w:p w:rsidR="0000010E" w:rsidRPr="001714B1" w:rsidRDefault="0000010E" w:rsidP="0000010E">
      <w:pPr>
        <w:rPr>
          <w:lang w:val="en-US"/>
        </w:rPr>
      </w:pPr>
    </w:p>
    <w:tbl>
      <w:tblPr>
        <w:tblStyle w:val="TableGrid"/>
        <w:tblW w:w="48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1065"/>
        <w:gridCol w:w="8205"/>
        <w:gridCol w:w="415"/>
      </w:tblGrid>
      <w:tr w:rsidR="0000010E" w:rsidTr="00D848D9">
        <w:trPr>
          <w:trHeight w:hRule="exact" w:val="80"/>
          <w:jc w:val="center"/>
        </w:trPr>
        <w:tc>
          <w:tcPr>
            <w:tcW w:w="550" w:type="pct"/>
          </w:tcPr>
          <w:p w:rsidR="0000010E" w:rsidRDefault="0000010E" w:rsidP="0000010E">
            <w:pPr>
              <w:rPr>
                <w:sz w:val="2"/>
              </w:rPr>
            </w:pPr>
          </w:p>
        </w:tc>
        <w:tc>
          <w:tcPr>
            <w:tcW w:w="4236" w:type="pct"/>
          </w:tcPr>
          <w:p w:rsidR="0000010E" w:rsidRDefault="0000010E" w:rsidP="0000010E">
            <w:pPr>
              <w:rPr>
                <w:sz w:val="2"/>
              </w:rPr>
            </w:pPr>
          </w:p>
        </w:tc>
        <w:tc>
          <w:tcPr>
            <w:tcW w:w="214" w:type="pct"/>
          </w:tcPr>
          <w:p w:rsidR="0000010E" w:rsidRDefault="0000010E" w:rsidP="0000010E">
            <w:pPr>
              <w:rPr>
                <w:sz w:val="2"/>
              </w:rPr>
            </w:pPr>
          </w:p>
        </w:tc>
      </w:tr>
      <w:tr w:rsidR="0000010E" w:rsidTr="00D848D9">
        <w:trPr>
          <w:jc w:val="center"/>
        </w:trPr>
        <w:tc>
          <w:tcPr>
            <w:tcW w:w="5000" w:type="pct"/>
            <w:gridSpan w:val="3"/>
          </w:tcPr>
          <w:p w:rsidR="0000010E" w:rsidRPr="0018436B" w:rsidRDefault="0000010E" w:rsidP="0000010E">
            <w:pPr>
              <w:jc w:val="right"/>
              <w:rPr>
                <w:b/>
                <w:bCs/>
                <w:noProof/>
                <w:lang w:val="en-US"/>
              </w:rPr>
            </w:pPr>
            <w:r w:rsidRPr="0018436B">
              <w:rPr>
                <w:b/>
                <w:bCs/>
                <w:noProof/>
                <w:lang w:val="en-US"/>
              </w:rPr>
              <w:t>Page</w:t>
            </w:r>
          </w:p>
        </w:tc>
      </w:tr>
      <w:tr w:rsidR="0000010E" w:rsidTr="00D848D9">
        <w:trPr>
          <w:jc w:val="center"/>
        </w:trPr>
        <w:tc>
          <w:tcPr>
            <w:tcW w:w="5000" w:type="pct"/>
            <w:gridSpan w:val="3"/>
          </w:tcPr>
          <w:p w:rsidR="0000010E" w:rsidRDefault="0000010E" w:rsidP="0000010E">
            <w:pPr>
              <w:jc w:val="center"/>
              <w:rPr>
                <w:lang w:val="en-US"/>
              </w:rPr>
            </w:pPr>
            <w:r w:rsidRPr="00591278">
              <w:rPr>
                <w:b/>
                <w:bCs/>
                <w:noProof/>
                <w:sz w:val="24"/>
                <w:szCs w:val="24"/>
              </w:rPr>
              <w:t>PART I – FINANCIAL INFORMATION</w:t>
            </w:r>
          </w:p>
        </w:tc>
      </w:tr>
      <w:tr w:rsidR="0000010E" w:rsidTr="00D848D9">
        <w:trPr>
          <w:jc w:val="center"/>
        </w:trPr>
        <w:tc>
          <w:tcPr>
            <w:tcW w:w="550" w:type="pct"/>
          </w:tcPr>
          <w:p w:rsidR="0000010E" w:rsidRPr="00591278" w:rsidRDefault="0000010E" w:rsidP="0000010E">
            <w:pPr>
              <w:rPr>
                <w:b/>
                <w:bCs/>
                <w:caps/>
                <w:noProof/>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Pr="00974B60" w:rsidRDefault="0000010E" w:rsidP="0000010E">
            <w:pPr>
              <w:rPr>
                <w:lang w:val="en-US"/>
              </w:rPr>
            </w:pPr>
            <w:r w:rsidRPr="00591278">
              <w:rPr>
                <w:b/>
                <w:bCs/>
                <w:caps/>
                <w:noProof/>
              </w:rPr>
              <w:t>ITEM 1</w:t>
            </w:r>
            <w:r w:rsidR="00974B60">
              <w:rPr>
                <w:b/>
                <w:bCs/>
                <w:caps/>
                <w:noProof/>
                <w:lang w:val="en-US"/>
              </w:rPr>
              <w:t>.</w:t>
            </w:r>
          </w:p>
        </w:tc>
        <w:tc>
          <w:tcPr>
            <w:tcW w:w="4236" w:type="pct"/>
          </w:tcPr>
          <w:p w:rsidR="0000010E" w:rsidRDefault="008438B8" w:rsidP="0000010E">
            <w:pPr>
              <w:rPr>
                <w:lang w:val="en-US"/>
              </w:rPr>
            </w:pPr>
            <w:hyperlink w:anchor="BalanceSheets" w:history="1">
              <w:r w:rsidR="0000010E" w:rsidRPr="00833408">
                <w:rPr>
                  <w:rStyle w:val="Hyperlink"/>
                  <w:b/>
                  <w:bCs/>
                  <w:caps/>
                  <w:noProof/>
                  <w:lang w:val="am-ET"/>
                </w:rPr>
                <w:t>financial statements (UNAUDITED)</w:t>
              </w:r>
            </w:hyperlink>
          </w:p>
        </w:tc>
        <w:tc>
          <w:tcPr>
            <w:tcW w:w="214" w:type="pct"/>
          </w:tcPr>
          <w:p w:rsidR="0000010E" w:rsidRPr="000E678B" w:rsidRDefault="00ED601B" w:rsidP="0000010E">
            <w:pPr>
              <w:jc w:val="right"/>
              <w:rPr>
                <w:lang w:val="en-US"/>
              </w:rPr>
            </w:pPr>
            <w:r>
              <w:rPr>
                <w:noProof/>
              </w:rPr>
              <w:fldChar w:fldCharType="begin"/>
            </w:r>
            <w:r>
              <w:rPr>
                <w:noProof/>
              </w:rPr>
              <w:instrText xml:space="preserve"> PAGEREF  FinancialStatements  \* MERGEFORMAT </w:instrText>
            </w:r>
            <w:r>
              <w:rPr>
                <w:noProof/>
              </w:rPr>
              <w:fldChar w:fldCharType="separate"/>
            </w:r>
            <w:r w:rsidR="00A82DAA">
              <w:rPr>
                <w:noProof/>
              </w:rPr>
              <w:t>1</w:t>
            </w:r>
            <w:r>
              <w:rPr>
                <w:noProof/>
              </w:rPr>
              <w:fldChar w:fldCharType="end"/>
            </w:r>
          </w:p>
        </w:tc>
      </w:tr>
      <w:tr w:rsidR="0000010E" w:rsidTr="00D848D9">
        <w:trPr>
          <w:jc w:val="center"/>
        </w:trPr>
        <w:tc>
          <w:tcPr>
            <w:tcW w:w="550" w:type="pct"/>
          </w:tcPr>
          <w:p w:rsidR="0000010E" w:rsidRPr="00591278" w:rsidRDefault="0000010E" w:rsidP="0000010E">
            <w:pPr>
              <w:rPr>
                <w:b/>
                <w:bCs/>
                <w:caps/>
                <w:noProof/>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p>
        </w:tc>
        <w:tc>
          <w:tcPr>
            <w:tcW w:w="4236" w:type="pct"/>
          </w:tcPr>
          <w:p w:rsidR="0000010E" w:rsidRPr="00CD67E6" w:rsidRDefault="008438B8" w:rsidP="004E0046">
            <w:pPr>
              <w:rPr>
                <w:lang w:val="en-US"/>
              </w:rPr>
            </w:pPr>
            <w:hyperlink w:anchor="BalanceSheets" w:history="1">
              <w:r w:rsidR="0000010E" w:rsidRPr="000E785E">
                <w:rPr>
                  <w:rStyle w:val="Hyperlink"/>
                  <w:bCs/>
                  <w:i/>
                  <w:caps/>
                  <w:noProof/>
                  <w:lang w:val="am-ET"/>
                </w:rPr>
                <w:t xml:space="preserve">Condensed Consolidated Balance Sheets – </w:t>
              </w:r>
              <w:r w:rsidR="004E0046">
                <w:rPr>
                  <w:rStyle w:val="Hyperlink"/>
                  <w:bCs/>
                  <w:i/>
                  <w:caps/>
                  <w:noProof/>
                </w:rPr>
                <w:t>JUNE 30</w:t>
              </w:r>
              <w:r w:rsidR="00BF1408">
                <w:rPr>
                  <w:rStyle w:val="Hyperlink"/>
                  <w:bCs/>
                  <w:i/>
                  <w:caps/>
                  <w:noProof/>
                </w:rPr>
                <w:t>, 2018</w:t>
              </w:r>
              <w:r w:rsidR="0000010E" w:rsidRPr="000E785E">
                <w:rPr>
                  <w:rStyle w:val="Hyperlink"/>
                  <w:bCs/>
                  <w:i/>
                  <w:caps/>
                  <w:noProof/>
                  <w:lang w:val="am-ET"/>
                </w:rPr>
                <w:t xml:space="preserve"> and December</w:t>
              </w:r>
              <w:r w:rsidR="0000010E">
                <w:rPr>
                  <w:rStyle w:val="Hyperlink"/>
                  <w:bCs/>
                  <w:i/>
                  <w:caps/>
                  <w:noProof/>
                </w:rPr>
                <w:t> </w:t>
              </w:r>
              <w:r w:rsidR="0000010E" w:rsidRPr="000E785E">
                <w:rPr>
                  <w:rStyle w:val="Hyperlink"/>
                  <w:bCs/>
                  <w:i/>
                  <w:caps/>
                  <w:noProof/>
                  <w:lang w:val="am-ET"/>
                </w:rPr>
                <w:t>31</w:t>
              </w:r>
              <w:r w:rsidR="0000010E">
                <w:rPr>
                  <w:rStyle w:val="Hyperlink"/>
                  <w:bCs/>
                  <w:i/>
                  <w:caps/>
                  <w:noProof/>
                </w:rPr>
                <w:t>,</w:t>
              </w:r>
              <w:r w:rsidR="00CD67E6">
                <w:rPr>
                  <w:rStyle w:val="Hyperlink"/>
                  <w:bCs/>
                  <w:i/>
                  <w:caps/>
                  <w:noProof/>
                </w:rPr>
                <w:t> </w:t>
              </w:r>
              <w:r w:rsidR="00CD67E6">
                <w:rPr>
                  <w:rStyle w:val="Hyperlink"/>
                  <w:bCs/>
                  <w:i/>
                  <w:caps/>
                </w:rPr>
                <w:t>2017</w:t>
              </w:r>
            </w:hyperlink>
          </w:p>
        </w:tc>
        <w:tc>
          <w:tcPr>
            <w:tcW w:w="214" w:type="pct"/>
          </w:tcPr>
          <w:p w:rsidR="0000010E" w:rsidRDefault="0000010E" w:rsidP="0000010E">
            <w:pPr>
              <w:jc w:val="right"/>
              <w:rPr>
                <w:lang w:val="en-US"/>
              </w:rPr>
            </w:pPr>
          </w:p>
          <w:p w:rsidR="0000010E" w:rsidRDefault="00ED601B" w:rsidP="0000010E">
            <w:pPr>
              <w:jc w:val="right"/>
              <w:rPr>
                <w:lang w:val="en-US"/>
              </w:rPr>
            </w:pPr>
            <w:r>
              <w:rPr>
                <w:noProof/>
              </w:rPr>
              <w:fldChar w:fldCharType="begin"/>
            </w:r>
            <w:r>
              <w:rPr>
                <w:noProof/>
              </w:rPr>
              <w:instrText xml:space="preserve"> PAGEREF  BalanceSheets  \* MERGEFORMAT </w:instrText>
            </w:r>
            <w:r>
              <w:rPr>
                <w:noProof/>
              </w:rPr>
              <w:fldChar w:fldCharType="separate"/>
            </w:r>
            <w:r w:rsidR="00A82DAA">
              <w:rPr>
                <w:noProof/>
              </w:rPr>
              <w:t>1</w:t>
            </w:r>
            <w:r>
              <w:rPr>
                <w:noProof/>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p>
        </w:tc>
        <w:tc>
          <w:tcPr>
            <w:tcW w:w="4236" w:type="pct"/>
          </w:tcPr>
          <w:p w:rsidR="0000010E" w:rsidRDefault="008438B8" w:rsidP="004E0046">
            <w:pPr>
              <w:rPr>
                <w:lang w:val="en-US"/>
              </w:rPr>
            </w:pPr>
            <w:hyperlink w:anchor="IncomeStatements" w:history="1">
              <w:r w:rsidR="00CD67E6">
                <w:rPr>
                  <w:rStyle w:val="Hyperlink"/>
                  <w:bCs/>
                  <w:i/>
                  <w:caps/>
                  <w:noProof/>
                </w:rPr>
                <w:t>cONdENSED cONSOLIDATED STATEMENTS OF OPERATIONS – THREE AND SIX MONTHS ENDED</w:t>
              </w:r>
              <w:r w:rsidR="0000010E" w:rsidRPr="000E785E">
                <w:rPr>
                  <w:rStyle w:val="Hyperlink"/>
                  <w:bCs/>
                  <w:i/>
                  <w:caps/>
                  <w:noProof/>
                  <w:lang w:val="am-ET"/>
                </w:rPr>
                <w:t xml:space="preserve"> </w:t>
              </w:r>
              <w:r w:rsidR="004E0046">
                <w:rPr>
                  <w:rStyle w:val="Hyperlink"/>
                  <w:bCs/>
                  <w:i/>
                  <w:caps/>
                  <w:noProof/>
                </w:rPr>
                <w:t>JUNE 30,</w:t>
              </w:r>
              <w:r w:rsidR="00BF1408">
                <w:rPr>
                  <w:rStyle w:val="Hyperlink"/>
                  <w:bCs/>
                  <w:i/>
                  <w:caps/>
                  <w:noProof/>
                </w:rPr>
                <w:t xml:space="preserve"> 2018</w:t>
              </w:r>
              <w:r w:rsidR="0000010E" w:rsidRPr="000E785E">
                <w:rPr>
                  <w:rStyle w:val="Hyperlink"/>
                  <w:bCs/>
                  <w:i/>
                  <w:caps/>
                  <w:noProof/>
                  <w:lang w:val="am-ET"/>
                </w:rPr>
                <w:t xml:space="preserve"> AND </w:t>
              </w:r>
              <w:r w:rsidR="004E0046">
                <w:rPr>
                  <w:rStyle w:val="Hyperlink"/>
                  <w:bCs/>
                  <w:i/>
                  <w:caps/>
                  <w:noProof/>
                </w:rPr>
                <w:t>JUNE 30</w:t>
              </w:r>
              <w:r w:rsidR="00BF1408">
                <w:rPr>
                  <w:rStyle w:val="Hyperlink"/>
                  <w:bCs/>
                  <w:i/>
                  <w:caps/>
                  <w:noProof/>
                </w:rPr>
                <w:t>, 2017</w:t>
              </w:r>
            </w:hyperlink>
          </w:p>
        </w:tc>
        <w:tc>
          <w:tcPr>
            <w:tcW w:w="214" w:type="pct"/>
            <w:vAlign w:val="bottom"/>
          </w:tcPr>
          <w:p w:rsidR="0000010E" w:rsidRPr="00CD67E6" w:rsidRDefault="00ED601B" w:rsidP="0000010E">
            <w:pPr>
              <w:jc w:val="right"/>
              <w:rPr>
                <w:lang w:val="en-US"/>
              </w:rPr>
            </w:pPr>
            <w:r>
              <w:rPr>
                <w:noProof/>
              </w:rPr>
              <w:fldChar w:fldCharType="begin"/>
            </w:r>
            <w:r>
              <w:rPr>
                <w:noProof/>
              </w:rPr>
              <w:instrText xml:space="preserve"> PAGEREF  IncomeStatements  \* MERGEFORMAT </w:instrText>
            </w:r>
            <w:r>
              <w:rPr>
                <w:noProof/>
              </w:rPr>
              <w:fldChar w:fldCharType="separate"/>
            </w:r>
            <w:r w:rsidR="00A82DAA">
              <w:rPr>
                <w:noProof/>
              </w:rPr>
              <w:t>2</w:t>
            </w:r>
            <w:r>
              <w:rPr>
                <w:noProof/>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Pr="00F2520C"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p>
        </w:tc>
        <w:tc>
          <w:tcPr>
            <w:tcW w:w="4236" w:type="pct"/>
          </w:tcPr>
          <w:p w:rsidR="0000010E" w:rsidRPr="008B5079" w:rsidRDefault="008438B8" w:rsidP="004E0046">
            <w:pPr>
              <w:rPr>
                <w:lang w:val="en-US"/>
              </w:rPr>
            </w:pPr>
            <w:hyperlink w:anchor="OCIStmt" w:history="1">
              <w:r w:rsidR="0000010E" w:rsidRPr="00833408">
                <w:rPr>
                  <w:rStyle w:val="Hyperlink"/>
                  <w:bCs/>
                  <w:i/>
                  <w:caps/>
                  <w:noProof/>
                  <w:lang w:val="am-ET"/>
                </w:rPr>
                <w:t>Condensed Consolidated Statements of</w:t>
              </w:r>
              <w:r w:rsidR="001D094A">
                <w:rPr>
                  <w:rStyle w:val="Hyperlink"/>
                  <w:bCs/>
                  <w:i/>
                  <w:caps/>
                  <w:noProof/>
                </w:rPr>
                <w:t xml:space="preserve"> other</w:t>
              </w:r>
              <w:r w:rsidR="0000010E" w:rsidRPr="00833408">
                <w:rPr>
                  <w:rStyle w:val="Hyperlink"/>
                  <w:bCs/>
                  <w:i/>
                  <w:caps/>
                  <w:noProof/>
                  <w:lang w:val="am-ET"/>
                </w:rPr>
                <w:t xml:space="preserve"> cOMPREHENSIVE INCOME – </w:t>
              </w:r>
              <w:r w:rsidR="00A260E5">
                <w:rPr>
                  <w:rStyle w:val="Hyperlink"/>
                  <w:bCs/>
                  <w:i/>
                  <w:caps/>
                  <w:noProof/>
                </w:rPr>
                <w:t xml:space="preserve"> three </w:t>
              </w:r>
              <w:r w:rsidR="007E4B7D">
                <w:rPr>
                  <w:rStyle w:val="Hyperlink"/>
                  <w:bCs/>
                  <w:i/>
                  <w:caps/>
                  <w:noProof/>
                </w:rPr>
                <w:t xml:space="preserve">and six </w:t>
              </w:r>
              <w:r w:rsidR="00A260E5">
                <w:rPr>
                  <w:rStyle w:val="Hyperlink"/>
                  <w:bCs/>
                  <w:i/>
                  <w:caps/>
                  <w:noProof/>
                </w:rPr>
                <w:t xml:space="preserve">months ended </w:t>
              </w:r>
              <w:r w:rsidR="004E0046">
                <w:rPr>
                  <w:rStyle w:val="Hyperlink"/>
                  <w:bCs/>
                  <w:i/>
                  <w:caps/>
                  <w:noProof/>
                </w:rPr>
                <w:t>JUNE 30</w:t>
              </w:r>
              <w:r w:rsidR="00BF1408">
                <w:rPr>
                  <w:rStyle w:val="Hyperlink"/>
                  <w:bCs/>
                  <w:i/>
                  <w:caps/>
                  <w:noProof/>
                </w:rPr>
                <w:t>, 2018</w:t>
              </w:r>
              <w:r w:rsidR="0000010E">
                <w:rPr>
                  <w:rStyle w:val="Hyperlink"/>
                  <w:bCs/>
                  <w:i/>
                  <w:caps/>
                  <w:noProof/>
                </w:rPr>
                <w:t xml:space="preserve"> and </w:t>
              </w:r>
              <w:r w:rsidR="004E0046">
                <w:rPr>
                  <w:rStyle w:val="Hyperlink"/>
                  <w:bCs/>
                  <w:i/>
                  <w:caps/>
                  <w:noProof/>
                </w:rPr>
                <w:t>JUNE 30</w:t>
              </w:r>
              <w:r w:rsidR="00BF1408">
                <w:rPr>
                  <w:rStyle w:val="Hyperlink"/>
                  <w:bCs/>
                  <w:i/>
                  <w:caps/>
                  <w:noProof/>
                </w:rPr>
                <w:t>, 2017</w:t>
              </w:r>
            </w:hyperlink>
          </w:p>
        </w:tc>
        <w:tc>
          <w:tcPr>
            <w:tcW w:w="214" w:type="pct"/>
            <w:vAlign w:val="bottom"/>
          </w:tcPr>
          <w:p w:rsidR="0000010E" w:rsidRDefault="001B2208" w:rsidP="0000010E">
            <w:pPr>
              <w:jc w:val="right"/>
              <w:rPr>
                <w:lang w:val="en-US"/>
              </w:rPr>
            </w:pPr>
            <w:r>
              <w:rPr>
                <w:lang w:val="en-US"/>
              </w:rPr>
              <w:t>3</w:t>
            </w:r>
          </w:p>
        </w:tc>
      </w:tr>
      <w:tr w:rsidR="0000010E" w:rsidTr="00D848D9">
        <w:trPr>
          <w:jc w:val="center"/>
        </w:trPr>
        <w:tc>
          <w:tcPr>
            <w:tcW w:w="550" w:type="pct"/>
          </w:tcPr>
          <w:p w:rsidR="0000010E" w:rsidRDefault="0000010E" w:rsidP="0000010E">
            <w:pPr>
              <w:rPr>
                <w:lang w:val="en-US"/>
              </w:rPr>
            </w:pPr>
          </w:p>
        </w:tc>
        <w:tc>
          <w:tcPr>
            <w:tcW w:w="4236" w:type="pct"/>
          </w:tcPr>
          <w:p w:rsidR="0000010E" w:rsidRPr="00F2520C" w:rsidRDefault="0000010E" w:rsidP="0000010E"/>
        </w:tc>
        <w:tc>
          <w:tcPr>
            <w:tcW w:w="214" w:type="pct"/>
          </w:tcPr>
          <w:p w:rsidR="0000010E" w:rsidRPr="006640FD"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p>
        </w:tc>
        <w:tc>
          <w:tcPr>
            <w:tcW w:w="4236" w:type="pct"/>
          </w:tcPr>
          <w:p w:rsidR="0000010E" w:rsidRPr="00F2520C" w:rsidRDefault="008438B8" w:rsidP="004E0046">
            <w:pPr>
              <w:rPr>
                <w:lang w:val="en-US"/>
              </w:rPr>
            </w:pPr>
            <w:hyperlink w:anchor="CashFlowsStmt" w:history="1">
              <w:r w:rsidR="0000010E" w:rsidRPr="000E785E">
                <w:rPr>
                  <w:rStyle w:val="Hyperlink"/>
                  <w:bCs/>
                  <w:i/>
                  <w:caps/>
                  <w:noProof/>
                  <w:lang w:val="am-ET"/>
                </w:rPr>
                <w:t>Condensed CONSOLIDATED STATEMENTS OF cash flows –</w:t>
              </w:r>
              <w:r w:rsidR="007E4B7D">
                <w:rPr>
                  <w:rStyle w:val="Hyperlink"/>
                  <w:bCs/>
                  <w:i/>
                  <w:caps/>
                  <w:noProof/>
                </w:rPr>
                <w:t>Six</w:t>
              </w:r>
              <w:r w:rsidR="00D0347C">
                <w:rPr>
                  <w:rStyle w:val="Hyperlink"/>
                  <w:bCs/>
                  <w:i/>
                  <w:caps/>
                  <w:noProof/>
                </w:rPr>
                <w:t xml:space="preserve"> </w:t>
              </w:r>
              <w:r w:rsidR="0000010E" w:rsidRPr="000E785E">
                <w:rPr>
                  <w:rStyle w:val="Hyperlink"/>
                  <w:bCs/>
                  <w:i/>
                  <w:caps/>
                  <w:noProof/>
                  <w:lang w:val="am-ET"/>
                </w:rPr>
                <w:t xml:space="preserve">MONTHS ENDEd </w:t>
              </w:r>
              <w:r w:rsidR="004E0046">
                <w:rPr>
                  <w:rStyle w:val="Hyperlink"/>
                  <w:bCs/>
                  <w:i/>
                  <w:caps/>
                  <w:noProof/>
                </w:rPr>
                <w:t>JUNE 30</w:t>
              </w:r>
              <w:r w:rsidR="00BF1408">
                <w:rPr>
                  <w:rStyle w:val="Hyperlink"/>
                  <w:bCs/>
                  <w:i/>
                  <w:caps/>
                  <w:noProof/>
                </w:rPr>
                <w:t>, 2018</w:t>
              </w:r>
              <w:r w:rsidR="0000010E" w:rsidRPr="000E785E">
                <w:rPr>
                  <w:rStyle w:val="Hyperlink"/>
                  <w:bCs/>
                  <w:i/>
                  <w:caps/>
                  <w:noProof/>
                  <w:lang w:val="am-ET"/>
                </w:rPr>
                <w:t xml:space="preserve"> and </w:t>
              </w:r>
              <w:r w:rsidR="004E0046">
                <w:rPr>
                  <w:rStyle w:val="Hyperlink"/>
                  <w:bCs/>
                  <w:i/>
                  <w:caps/>
                  <w:noProof/>
                </w:rPr>
                <w:t>JUNE 30</w:t>
              </w:r>
              <w:r w:rsidR="00BF1408">
                <w:rPr>
                  <w:rStyle w:val="Hyperlink"/>
                  <w:bCs/>
                  <w:i/>
                  <w:caps/>
                  <w:noProof/>
                </w:rPr>
                <w:t>, 2017</w:t>
              </w:r>
            </w:hyperlink>
          </w:p>
        </w:tc>
        <w:tc>
          <w:tcPr>
            <w:tcW w:w="214" w:type="pct"/>
          </w:tcPr>
          <w:p w:rsidR="0000010E" w:rsidRDefault="0000010E" w:rsidP="0000010E">
            <w:pPr>
              <w:jc w:val="right"/>
              <w:rPr>
                <w:noProof/>
                <w:lang w:val="en-US"/>
              </w:rPr>
            </w:pPr>
          </w:p>
          <w:p w:rsidR="0000010E" w:rsidRPr="008A0891" w:rsidRDefault="00FE09C7" w:rsidP="00973D9A">
            <w:pPr>
              <w:jc w:val="right"/>
              <w:rPr>
                <w:noProof/>
                <w:lang w:val="en-US"/>
              </w:rPr>
            </w:pPr>
            <w:r>
              <w:rPr>
                <w:noProof/>
                <w:lang w:val="en-US"/>
              </w:rPr>
              <w:t>4</w:t>
            </w:r>
          </w:p>
        </w:tc>
      </w:tr>
      <w:tr w:rsidR="0000010E" w:rsidTr="00D848D9">
        <w:trPr>
          <w:trHeight w:hRule="exact" w:val="288"/>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RPr="0028506E" w:rsidTr="00D848D9">
        <w:trPr>
          <w:jc w:val="center"/>
        </w:trPr>
        <w:tc>
          <w:tcPr>
            <w:tcW w:w="550" w:type="pct"/>
          </w:tcPr>
          <w:p w:rsidR="0000010E" w:rsidRDefault="0000010E" w:rsidP="0000010E">
            <w:pPr>
              <w:rPr>
                <w:lang w:val="en-US"/>
              </w:rPr>
            </w:pPr>
          </w:p>
        </w:tc>
        <w:tc>
          <w:tcPr>
            <w:tcW w:w="4236" w:type="pct"/>
          </w:tcPr>
          <w:p w:rsidR="0000010E" w:rsidRPr="00F2520C" w:rsidRDefault="008438B8" w:rsidP="004E0046">
            <w:pPr>
              <w:rPr>
                <w:rStyle w:val="Hyperlink"/>
                <w:bCs/>
                <w:i/>
                <w:caps/>
                <w:noProof/>
              </w:rPr>
            </w:pPr>
            <w:hyperlink w:anchor="Notes" w:history="1">
              <w:r w:rsidR="0000010E" w:rsidRPr="007F3DB0">
                <w:rPr>
                  <w:rStyle w:val="Hyperlink"/>
                  <w:bCs/>
                  <w:i/>
                  <w:caps/>
                  <w:noProof/>
                  <w:lang w:val="am-ET"/>
                </w:rPr>
                <w:t>Notes to the Condensed Consolidated Financial Statements –</w:t>
              </w:r>
              <w:r w:rsidR="00A260E5">
                <w:rPr>
                  <w:rStyle w:val="Hyperlink"/>
                  <w:bCs/>
                  <w:i/>
                  <w:caps/>
                  <w:noProof/>
                </w:rPr>
                <w:t xml:space="preserve"> </w:t>
              </w:r>
              <w:r w:rsidR="004E0046">
                <w:rPr>
                  <w:rStyle w:val="Hyperlink"/>
                  <w:bCs/>
                  <w:i/>
                  <w:caps/>
                  <w:noProof/>
                </w:rPr>
                <w:t>JUNE 30</w:t>
              </w:r>
              <w:r w:rsidR="00BF1408">
                <w:rPr>
                  <w:rStyle w:val="Hyperlink"/>
                  <w:bCs/>
                  <w:i/>
                  <w:caps/>
                  <w:noProof/>
                </w:rPr>
                <w:t>, 2018</w:t>
              </w:r>
            </w:hyperlink>
          </w:p>
        </w:tc>
        <w:tc>
          <w:tcPr>
            <w:tcW w:w="214" w:type="pct"/>
          </w:tcPr>
          <w:p w:rsidR="0000010E" w:rsidRDefault="0000010E" w:rsidP="0000010E">
            <w:pPr>
              <w:jc w:val="right"/>
              <w:rPr>
                <w:noProof/>
                <w:lang w:val="en-US"/>
              </w:rPr>
            </w:pPr>
          </w:p>
          <w:p w:rsidR="0000010E" w:rsidRDefault="001B2208" w:rsidP="0028506E">
            <w:pPr>
              <w:jc w:val="right"/>
              <w:rPr>
                <w:noProof/>
                <w:lang w:val="en-US"/>
              </w:rPr>
            </w:pPr>
            <w:r>
              <w:rPr>
                <w:noProof/>
                <w:lang w:val="en-US"/>
              </w:rPr>
              <w:t>5</w:t>
            </w:r>
          </w:p>
        </w:tc>
      </w:tr>
      <w:tr w:rsidR="0000010E" w:rsidTr="00D848D9">
        <w:trPr>
          <w:jc w:val="center"/>
        </w:trPr>
        <w:tc>
          <w:tcPr>
            <w:tcW w:w="550" w:type="pct"/>
          </w:tcPr>
          <w:p w:rsidR="0000010E" w:rsidRDefault="0000010E" w:rsidP="0000010E">
            <w:pPr>
              <w:rPr>
                <w:lang w:val="en-US"/>
              </w:rPr>
            </w:pPr>
          </w:p>
        </w:tc>
        <w:tc>
          <w:tcPr>
            <w:tcW w:w="4236" w:type="pct"/>
          </w:tcPr>
          <w:p w:rsidR="0000010E" w:rsidRPr="00E724D9" w:rsidRDefault="0000010E" w:rsidP="0000010E">
            <w:pPr>
              <w:rPr>
                <w:rStyle w:val="Hyperlink"/>
                <w:bCs/>
                <w:i/>
                <w:caps/>
                <w:noProof/>
                <w:lang w:val="am-ET"/>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2.</w:t>
            </w:r>
          </w:p>
        </w:tc>
        <w:tc>
          <w:tcPr>
            <w:tcW w:w="4236" w:type="pct"/>
          </w:tcPr>
          <w:p w:rsidR="0000010E" w:rsidRDefault="008438B8" w:rsidP="0000010E">
            <w:pPr>
              <w:rPr>
                <w:lang w:val="en-US"/>
              </w:rPr>
            </w:pPr>
            <w:hyperlink w:anchor="Item2_MDA" w:history="1">
              <w:r w:rsidR="0000010E" w:rsidRPr="00833408">
                <w:rPr>
                  <w:rStyle w:val="Hyperlink"/>
                  <w:b/>
                  <w:bCs/>
                  <w:caps/>
                  <w:noProof/>
                  <w:lang w:val="am-ET"/>
                </w:rPr>
                <w:t>management’s discussion and analysis of financial condition and</w:t>
              </w:r>
            </w:hyperlink>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p>
        </w:tc>
        <w:tc>
          <w:tcPr>
            <w:tcW w:w="4236" w:type="pct"/>
          </w:tcPr>
          <w:p w:rsidR="0000010E" w:rsidRDefault="008438B8" w:rsidP="0000010E">
            <w:pPr>
              <w:rPr>
                <w:lang w:val="en-US"/>
              </w:rPr>
            </w:pPr>
            <w:hyperlink w:anchor="Item2_MDA" w:history="1">
              <w:r w:rsidR="0000010E" w:rsidRPr="00833408">
                <w:rPr>
                  <w:rStyle w:val="Hyperlink"/>
                  <w:b/>
                  <w:bCs/>
                  <w:caps/>
                  <w:noProof/>
                  <w:lang w:val="am-ET"/>
                </w:rPr>
                <w:t>results of operations</w:t>
              </w:r>
            </w:hyperlink>
          </w:p>
        </w:tc>
        <w:tc>
          <w:tcPr>
            <w:tcW w:w="214" w:type="pct"/>
          </w:tcPr>
          <w:p w:rsidR="0000010E" w:rsidRPr="00130474" w:rsidRDefault="00130474" w:rsidP="0000010E">
            <w:pPr>
              <w:jc w:val="right"/>
              <w:rPr>
                <w:lang w:val="en-US"/>
              </w:rPr>
            </w:pPr>
            <w:r>
              <w:rPr>
                <w:lang w:val="en-US"/>
              </w:rPr>
              <w:fldChar w:fldCharType="begin"/>
            </w:r>
            <w:r>
              <w:rPr>
                <w:lang w:val="en-US"/>
              </w:rPr>
              <w:instrText xml:space="preserve"> PAGEREF  Item2_MDA  \* MERGEFORMAT </w:instrText>
            </w:r>
            <w:r>
              <w:rPr>
                <w:lang w:val="en-US"/>
              </w:rPr>
              <w:fldChar w:fldCharType="separate"/>
            </w:r>
            <w:r w:rsidR="00A82DAA">
              <w:rPr>
                <w:noProof/>
                <w:lang w:val="en-US"/>
              </w:rPr>
              <w:t>14</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3.</w:t>
            </w:r>
          </w:p>
        </w:tc>
        <w:tc>
          <w:tcPr>
            <w:tcW w:w="4236" w:type="pct"/>
          </w:tcPr>
          <w:p w:rsidR="0000010E" w:rsidRDefault="008438B8" w:rsidP="0000010E">
            <w:pPr>
              <w:rPr>
                <w:lang w:val="en-US"/>
              </w:rPr>
            </w:pPr>
            <w:hyperlink w:anchor="Item3_Quantitative" w:history="1">
              <w:r w:rsidR="0000010E" w:rsidRPr="00833408">
                <w:rPr>
                  <w:rStyle w:val="Hyperlink"/>
                  <w:b/>
                  <w:bCs/>
                  <w:caps/>
                  <w:noProof/>
                  <w:lang w:val="am-ET"/>
                </w:rPr>
                <w:t>quantitative and qualitative disclosures about market risk</w:t>
              </w:r>
            </w:hyperlink>
          </w:p>
        </w:tc>
        <w:tc>
          <w:tcPr>
            <w:tcW w:w="214" w:type="pct"/>
          </w:tcPr>
          <w:p w:rsidR="0000010E" w:rsidRPr="007409CF" w:rsidRDefault="00130474" w:rsidP="0000010E">
            <w:pPr>
              <w:jc w:val="right"/>
              <w:rPr>
                <w:lang w:val="en-US"/>
              </w:rPr>
            </w:pPr>
            <w:r>
              <w:rPr>
                <w:lang w:val="en-US"/>
              </w:rPr>
              <w:fldChar w:fldCharType="begin"/>
            </w:r>
            <w:r>
              <w:rPr>
                <w:lang w:val="en-US"/>
              </w:rPr>
              <w:instrText xml:space="preserve"> PAGEREF  Item3_Quantitative  \* MERGEFORMAT </w:instrText>
            </w:r>
            <w:r>
              <w:rPr>
                <w:lang w:val="en-US"/>
              </w:rPr>
              <w:fldChar w:fldCharType="separate"/>
            </w:r>
            <w:r w:rsidR="00A82DAA">
              <w:rPr>
                <w:noProof/>
                <w:lang w:val="en-US"/>
              </w:rPr>
              <w:t>26</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4.</w:t>
            </w:r>
          </w:p>
        </w:tc>
        <w:tc>
          <w:tcPr>
            <w:tcW w:w="4236" w:type="pct"/>
          </w:tcPr>
          <w:p w:rsidR="0000010E" w:rsidRDefault="008438B8" w:rsidP="0000010E">
            <w:pPr>
              <w:rPr>
                <w:lang w:val="en-US"/>
              </w:rPr>
            </w:pPr>
            <w:hyperlink w:anchor="Item4Controls" w:history="1">
              <w:r w:rsidR="0000010E" w:rsidRPr="00833408">
                <w:rPr>
                  <w:rStyle w:val="Hyperlink"/>
                  <w:b/>
                  <w:bCs/>
                  <w:caps/>
                  <w:noProof/>
                  <w:lang w:val="am-ET"/>
                </w:rPr>
                <w:t>controls and procedures</w:t>
              </w:r>
            </w:hyperlink>
          </w:p>
        </w:tc>
        <w:tc>
          <w:tcPr>
            <w:tcW w:w="214" w:type="pct"/>
          </w:tcPr>
          <w:p w:rsidR="0000010E" w:rsidRPr="003620A7" w:rsidRDefault="00130474" w:rsidP="0000010E">
            <w:pPr>
              <w:jc w:val="right"/>
              <w:rPr>
                <w:lang w:val="en-US"/>
              </w:rPr>
            </w:pPr>
            <w:r>
              <w:rPr>
                <w:lang w:val="en-US"/>
              </w:rPr>
              <w:fldChar w:fldCharType="begin"/>
            </w:r>
            <w:r>
              <w:rPr>
                <w:lang w:val="en-US"/>
              </w:rPr>
              <w:instrText xml:space="preserve"> PAGEREF  Item4Controls  \* MERGEFORMAT </w:instrText>
            </w:r>
            <w:r>
              <w:rPr>
                <w:lang w:val="en-US"/>
              </w:rPr>
              <w:fldChar w:fldCharType="separate"/>
            </w:r>
            <w:r w:rsidR="00A82DAA">
              <w:rPr>
                <w:noProof/>
                <w:lang w:val="en-US"/>
              </w:rPr>
              <w:t>27</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000" w:type="pct"/>
            <w:gridSpan w:val="3"/>
          </w:tcPr>
          <w:p w:rsidR="0000010E" w:rsidRDefault="0000010E" w:rsidP="0000010E">
            <w:pPr>
              <w:jc w:val="center"/>
              <w:rPr>
                <w:lang w:val="en-US"/>
              </w:rPr>
            </w:pPr>
            <w:r w:rsidRPr="00591278">
              <w:rPr>
                <w:b/>
                <w:bCs/>
                <w:caps/>
                <w:noProof/>
                <w:sz w:val="24"/>
                <w:szCs w:val="24"/>
              </w:rPr>
              <w:t>PART II – OTHER INFORMATION</w:t>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1.</w:t>
            </w:r>
          </w:p>
        </w:tc>
        <w:tc>
          <w:tcPr>
            <w:tcW w:w="4236" w:type="pct"/>
          </w:tcPr>
          <w:p w:rsidR="0000010E" w:rsidRDefault="008438B8" w:rsidP="0000010E">
            <w:pPr>
              <w:rPr>
                <w:lang w:val="en-US"/>
              </w:rPr>
            </w:pPr>
            <w:hyperlink w:anchor="Item1Legal" w:history="1">
              <w:r w:rsidR="0000010E" w:rsidRPr="00833408">
                <w:rPr>
                  <w:rStyle w:val="Hyperlink"/>
                  <w:b/>
                  <w:bCs/>
                  <w:caps/>
                  <w:noProof/>
                  <w:lang w:val="am-ET"/>
                </w:rPr>
                <w:t>LEGAL PROCEEDINGS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Item1Legal  \* MERGEFORMAT </w:instrText>
            </w:r>
            <w:r>
              <w:rPr>
                <w:lang w:val="en-US"/>
              </w:rPr>
              <w:fldChar w:fldCharType="separate"/>
            </w:r>
            <w:r w:rsidR="00A82DAA">
              <w:rPr>
                <w:noProof/>
                <w:lang w:val="en-US"/>
              </w:rPr>
              <w:t>28</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1a.</w:t>
            </w:r>
          </w:p>
        </w:tc>
        <w:tc>
          <w:tcPr>
            <w:tcW w:w="4236" w:type="pct"/>
          </w:tcPr>
          <w:p w:rsidR="0000010E" w:rsidRDefault="008438B8" w:rsidP="0000010E">
            <w:pPr>
              <w:rPr>
                <w:lang w:val="en-US"/>
              </w:rPr>
            </w:pPr>
            <w:hyperlink w:anchor="Item1ARisk" w:history="1">
              <w:r w:rsidR="0000010E" w:rsidRPr="00833408">
                <w:rPr>
                  <w:rStyle w:val="Hyperlink"/>
                  <w:b/>
                  <w:bCs/>
                  <w:caps/>
                  <w:noProof/>
                  <w:lang w:val="am-ET"/>
                </w:rPr>
                <w:t>RISK FACTORS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Item1ARisk  \* MERGEFORMAT </w:instrText>
            </w:r>
            <w:r>
              <w:rPr>
                <w:lang w:val="en-US"/>
              </w:rPr>
              <w:fldChar w:fldCharType="separate"/>
            </w:r>
            <w:r w:rsidR="00A82DAA">
              <w:rPr>
                <w:noProof/>
                <w:lang w:val="en-US"/>
              </w:rPr>
              <w:t>28</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2.</w:t>
            </w:r>
          </w:p>
        </w:tc>
        <w:tc>
          <w:tcPr>
            <w:tcW w:w="4236" w:type="pct"/>
          </w:tcPr>
          <w:p w:rsidR="0000010E" w:rsidRDefault="008438B8" w:rsidP="0000010E">
            <w:pPr>
              <w:rPr>
                <w:lang w:val="en-US"/>
              </w:rPr>
            </w:pPr>
            <w:hyperlink w:anchor="Item2Unregistered" w:history="1">
              <w:r w:rsidR="0000010E" w:rsidRPr="00833408">
                <w:rPr>
                  <w:rStyle w:val="Hyperlink"/>
                  <w:b/>
                  <w:bCs/>
                  <w:caps/>
                  <w:noProof/>
                  <w:lang w:val="am-ET"/>
                </w:rPr>
                <w:t>UNREGISTERED SALES OF EQUITY SECURITIES AND USE OF PROCEEDS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Item2Unregistered  \* MERGEFORMAT </w:instrText>
            </w:r>
            <w:r>
              <w:rPr>
                <w:lang w:val="en-US"/>
              </w:rPr>
              <w:fldChar w:fldCharType="separate"/>
            </w:r>
            <w:r w:rsidR="00A82DAA">
              <w:rPr>
                <w:noProof/>
                <w:lang w:val="en-US"/>
              </w:rPr>
              <w:t>28</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3.</w:t>
            </w:r>
          </w:p>
        </w:tc>
        <w:tc>
          <w:tcPr>
            <w:tcW w:w="4236" w:type="pct"/>
          </w:tcPr>
          <w:p w:rsidR="0000010E" w:rsidRPr="00707563" w:rsidRDefault="008438B8" w:rsidP="0000010E">
            <w:pPr>
              <w:rPr>
                <w:lang w:val="en-US"/>
              </w:rPr>
            </w:pPr>
            <w:hyperlink w:anchor="Item3Defaults" w:history="1">
              <w:r w:rsidR="0000010E" w:rsidRPr="00707563">
                <w:rPr>
                  <w:rStyle w:val="Hyperlink"/>
                  <w:b/>
                  <w:bCs/>
                  <w:iCs/>
                  <w:caps/>
                  <w:lang w:val="am-ET"/>
                </w:rPr>
                <w:t>Defaults Upon Senior Securities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Item3Defaults  \* MERGEFORMAT </w:instrText>
            </w:r>
            <w:r>
              <w:rPr>
                <w:lang w:val="en-US"/>
              </w:rPr>
              <w:fldChar w:fldCharType="separate"/>
            </w:r>
            <w:r w:rsidR="00A82DAA">
              <w:rPr>
                <w:noProof/>
                <w:lang w:val="en-US"/>
              </w:rPr>
              <w:t>28</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Pr="00707563"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4.</w:t>
            </w:r>
          </w:p>
        </w:tc>
        <w:tc>
          <w:tcPr>
            <w:tcW w:w="4236" w:type="pct"/>
          </w:tcPr>
          <w:p w:rsidR="0000010E" w:rsidRPr="00707563" w:rsidRDefault="008438B8" w:rsidP="0000010E">
            <w:pPr>
              <w:rPr>
                <w:lang w:val="en-US"/>
              </w:rPr>
            </w:pPr>
            <w:hyperlink w:anchor="Item4MiningSafetyDisclosures" w:history="1">
              <w:r w:rsidR="0000010E" w:rsidRPr="00707563">
                <w:rPr>
                  <w:rStyle w:val="Hyperlink"/>
                  <w:b/>
                  <w:bCs/>
                  <w:iCs/>
                  <w:caps/>
                  <w:lang w:val="am-ET"/>
                </w:rPr>
                <w:t>MINING SAFETY DISCLOSURES</w:t>
              </w:r>
            </w:hyperlink>
          </w:p>
        </w:tc>
        <w:tc>
          <w:tcPr>
            <w:tcW w:w="214" w:type="pct"/>
          </w:tcPr>
          <w:p w:rsidR="0000010E" w:rsidRPr="003620A7" w:rsidRDefault="00997010" w:rsidP="0000010E">
            <w:pPr>
              <w:tabs>
                <w:tab w:val="right" w:pos="892"/>
              </w:tabs>
              <w:jc w:val="right"/>
              <w:rPr>
                <w:lang w:val="en-US"/>
              </w:rPr>
            </w:pPr>
            <w:r>
              <w:rPr>
                <w:lang w:val="en-US"/>
              </w:rPr>
              <w:fldChar w:fldCharType="begin"/>
            </w:r>
            <w:r>
              <w:rPr>
                <w:lang w:val="en-US"/>
              </w:rPr>
              <w:instrText xml:space="preserve"> PAGEREF  Item4MiningSafetyDisclosures  \* MERGEFORMAT </w:instrText>
            </w:r>
            <w:r>
              <w:rPr>
                <w:lang w:val="en-US"/>
              </w:rPr>
              <w:fldChar w:fldCharType="separate"/>
            </w:r>
            <w:r w:rsidR="00A82DAA">
              <w:rPr>
                <w:noProof/>
                <w:lang w:val="en-US"/>
              </w:rPr>
              <w:t>29</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5.</w:t>
            </w:r>
          </w:p>
        </w:tc>
        <w:tc>
          <w:tcPr>
            <w:tcW w:w="4236" w:type="pct"/>
          </w:tcPr>
          <w:p w:rsidR="0000010E" w:rsidRDefault="008438B8" w:rsidP="0000010E">
            <w:pPr>
              <w:rPr>
                <w:lang w:val="en-US"/>
              </w:rPr>
            </w:pPr>
            <w:hyperlink w:anchor="Item5Other" w:history="1">
              <w:r w:rsidR="0000010E" w:rsidRPr="00833408">
                <w:rPr>
                  <w:rStyle w:val="Hyperlink"/>
                  <w:b/>
                  <w:bCs/>
                  <w:caps/>
                  <w:noProof/>
                  <w:lang w:val="am-ET"/>
                </w:rPr>
                <w:t>other information</w:t>
              </w:r>
            </w:hyperlink>
          </w:p>
        </w:tc>
        <w:tc>
          <w:tcPr>
            <w:tcW w:w="214" w:type="pct"/>
          </w:tcPr>
          <w:p w:rsidR="0000010E" w:rsidRDefault="00130474" w:rsidP="0000010E">
            <w:pPr>
              <w:tabs>
                <w:tab w:val="right" w:pos="892"/>
              </w:tabs>
              <w:jc w:val="right"/>
              <w:rPr>
                <w:lang w:val="en-US"/>
              </w:rPr>
            </w:pPr>
            <w:r>
              <w:rPr>
                <w:lang w:val="en-US"/>
              </w:rPr>
              <w:fldChar w:fldCharType="begin"/>
            </w:r>
            <w:r>
              <w:rPr>
                <w:lang w:val="en-US"/>
              </w:rPr>
              <w:instrText xml:space="preserve"> PAGEREF  Item5Other  \* MERGEFORMAT </w:instrText>
            </w:r>
            <w:r>
              <w:rPr>
                <w:lang w:val="en-US"/>
              </w:rPr>
              <w:fldChar w:fldCharType="separate"/>
            </w:r>
            <w:r w:rsidR="00A82DAA">
              <w:rPr>
                <w:noProof/>
                <w:lang w:val="en-US"/>
              </w:rPr>
              <w:t>29</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6.</w:t>
            </w:r>
          </w:p>
        </w:tc>
        <w:tc>
          <w:tcPr>
            <w:tcW w:w="4236" w:type="pct"/>
          </w:tcPr>
          <w:p w:rsidR="0000010E" w:rsidRDefault="008438B8" w:rsidP="0000010E">
            <w:pPr>
              <w:rPr>
                <w:lang w:val="en-US"/>
              </w:rPr>
            </w:pPr>
            <w:hyperlink w:anchor="Item6Exhibits" w:history="1">
              <w:r w:rsidR="0000010E" w:rsidRPr="00833408">
                <w:rPr>
                  <w:rStyle w:val="Hyperlink"/>
                  <w:b/>
                  <w:bCs/>
                  <w:caps/>
                  <w:noProof/>
                  <w:lang w:val="am-ET"/>
                </w:rPr>
                <w:t>Exhibits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Item6Exhibits  \* MERGEFORMAT </w:instrText>
            </w:r>
            <w:r>
              <w:rPr>
                <w:lang w:val="en-US"/>
              </w:rPr>
              <w:fldChar w:fldCharType="separate"/>
            </w:r>
            <w:r w:rsidR="00A82DAA">
              <w:rPr>
                <w:noProof/>
                <w:lang w:val="en-US"/>
              </w:rPr>
              <w:t>30</w:t>
            </w:r>
            <w:r>
              <w:rPr>
                <w:lang w:val="en-US"/>
              </w:rPr>
              <w:fldChar w:fldCharType="end"/>
            </w:r>
          </w:p>
        </w:tc>
      </w:tr>
    </w:tbl>
    <w:p w:rsidR="0000010E" w:rsidRPr="006F6462" w:rsidRDefault="0000010E">
      <w:pPr>
        <w:rPr>
          <w:sz w:val="2"/>
        </w:rPr>
      </w:pPr>
    </w:p>
    <w:p w:rsidR="0040005F" w:rsidRDefault="0040005F" w:rsidP="0040005F">
      <w:pPr>
        <w:rPr>
          <w:lang w:val="en-US"/>
        </w:rPr>
      </w:pPr>
    </w:p>
    <w:p w:rsidR="00623A1F" w:rsidRPr="00623A1F" w:rsidRDefault="00623A1F" w:rsidP="0040005F">
      <w:pPr>
        <w:rPr>
          <w:lang w:val="en-US"/>
        </w:rPr>
      </w:pPr>
    </w:p>
    <w:p w:rsidR="00623A1F" w:rsidRDefault="00623A1F" w:rsidP="0040005F">
      <w:pPr>
        <w:pStyle w:val="TOC2"/>
        <w:tabs>
          <w:tab w:val="left" w:pos="1200"/>
        </w:tabs>
        <w:rPr>
          <w:b/>
          <w:bCs/>
          <w:caps/>
          <w:noProof/>
        </w:rPr>
        <w:sectPr w:rsidR="00623A1F" w:rsidSect="00BF11E6">
          <w:headerReference w:type="default" r:id="rId8"/>
          <w:footerReference w:type="default" r:id="rId9"/>
          <w:pgSz w:w="12240" w:h="15840" w:code="1"/>
          <w:pgMar w:top="1080" w:right="1080" w:bottom="1080" w:left="1080" w:header="360" w:footer="720" w:gutter="0"/>
          <w:pgNumType w:start="1"/>
          <w:cols w:space="720"/>
          <w:docGrid w:linePitch="360"/>
        </w:sectPr>
      </w:pPr>
    </w:p>
    <w:p w:rsidR="00A42663" w:rsidRDefault="00A42663" w:rsidP="00A42663">
      <w:pPr>
        <w:rPr>
          <w:sz w:val="2"/>
        </w:rPr>
      </w:pPr>
      <w:bookmarkStart w:id="1" w:name="FinancialStatements"/>
      <w:bookmarkStart w:id="2" w:name="BalanceSheets"/>
      <w:bookmarkEnd w:id="1"/>
      <w:bookmarkEnd w:id="2"/>
    </w:p>
    <w:p w:rsidR="00A42663" w:rsidRDefault="00A42663" w:rsidP="00A42663">
      <w:pPr>
        <w:rPr>
          <w:sz w:val="2"/>
        </w:rPr>
      </w:pPr>
    </w:p>
    <w:tbl>
      <w:tblPr>
        <w:tblW w:w="5000" w:type="pct"/>
        <w:tblCellMar>
          <w:left w:w="0" w:type="dxa"/>
          <w:right w:w="0" w:type="dxa"/>
        </w:tblCellMar>
        <w:tblLook w:val="04A0" w:firstRow="1" w:lastRow="0" w:firstColumn="1" w:lastColumn="0" w:noHBand="0" w:noVBand="1"/>
      </w:tblPr>
      <w:tblGrid>
        <w:gridCol w:w="7303"/>
        <w:gridCol w:w="226"/>
        <w:gridCol w:w="980"/>
        <w:gridCol w:w="365"/>
        <w:gridCol w:w="226"/>
        <w:gridCol w:w="980"/>
      </w:tblGrid>
      <w:tr w:rsidR="003B60D9" w:rsidRPr="00FB14D7" w:rsidTr="003B60D9">
        <w:trPr>
          <w:trHeight w:hRule="exact" w:val="20"/>
        </w:trPr>
        <w:tc>
          <w:tcPr>
            <w:tcW w:w="3623" w:type="pct"/>
            <w:tcBorders>
              <w:top w:val="nil"/>
              <w:left w:val="nil"/>
              <w:bottom w:val="nil"/>
              <w:right w:val="nil"/>
            </w:tcBorders>
            <w:shd w:val="clear" w:color="auto" w:fill="auto"/>
            <w:vAlign w:val="bottom"/>
          </w:tcPr>
          <w:p w:rsidR="003B60D9" w:rsidRPr="00FB14D7" w:rsidRDefault="003B60D9" w:rsidP="003B60D9">
            <w:pPr>
              <w:rPr>
                <w:sz w:val="2"/>
              </w:rPr>
            </w:pPr>
          </w:p>
        </w:tc>
        <w:tc>
          <w:tcPr>
            <w:tcW w:w="112" w:type="pct"/>
            <w:tcBorders>
              <w:top w:val="nil"/>
              <w:left w:val="nil"/>
              <w:bottom w:val="nil"/>
              <w:right w:val="nil"/>
            </w:tcBorders>
            <w:shd w:val="clear" w:color="auto" w:fill="auto"/>
            <w:vAlign w:val="bottom"/>
          </w:tcPr>
          <w:p w:rsidR="003B60D9" w:rsidRPr="00FB14D7" w:rsidRDefault="003B60D9" w:rsidP="003B60D9">
            <w:pPr>
              <w:rPr>
                <w:sz w:val="2"/>
              </w:rPr>
            </w:pPr>
          </w:p>
        </w:tc>
        <w:tc>
          <w:tcPr>
            <w:tcW w:w="486" w:type="pct"/>
            <w:tcBorders>
              <w:top w:val="nil"/>
              <w:left w:val="nil"/>
              <w:bottom w:val="nil"/>
              <w:right w:val="nil"/>
            </w:tcBorders>
            <w:shd w:val="clear" w:color="auto" w:fill="auto"/>
            <w:vAlign w:val="bottom"/>
          </w:tcPr>
          <w:p w:rsidR="003B60D9" w:rsidRPr="00FB14D7" w:rsidRDefault="003B60D9" w:rsidP="003B60D9">
            <w:pPr>
              <w:rPr>
                <w:sz w:val="2"/>
              </w:rPr>
            </w:pPr>
          </w:p>
        </w:tc>
        <w:tc>
          <w:tcPr>
            <w:tcW w:w="181" w:type="pct"/>
            <w:tcBorders>
              <w:top w:val="nil"/>
              <w:left w:val="nil"/>
              <w:bottom w:val="nil"/>
              <w:right w:val="nil"/>
            </w:tcBorders>
            <w:shd w:val="clear" w:color="auto" w:fill="auto"/>
            <w:vAlign w:val="bottom"/>
          </w:tcPr>
          <w:p w:rsidR="003B60D9" w:rsidRPr="00FB14D7" w:rsidRDefault="003B60D9" w:rsidP="003B60D9">
            <w:pPr>
              <w:rPr>
                <w:sz w:val="2"/>
              </w:rPr>
            </w:pPr>
          </w:p>
        </w:tc>
        <w:tc>
          <w:tcPr>
            <w:tcW w:w="112" w:type="pct"/>
            <w:tcBorders>
              <w:top w:val="nil"/>
              <w:left w:val="nil"/>
              <w:bottom w:val="nil"/>
              <w:right w:val="nil"/>
            </w:tcBorders>
            <w:shd w:val="clear" w:color="auto" w:fill="auto"/>
            <w:vAlign w:val="bottom"/>
          </w:tcPr>
          <w:p w:rsidR="003B60D9" w:rsidRPr="00FB14D7" w:rsidRDefault="003B60D9" w:rsidP="003B60D9">
            <w:pPr>
              <w:rPr>
                <w:sz w:val="2"/>
              </w:rPr>
            </w:pPr>
          </w:p>
        </w:tc>
        <w:tc>
          <w:tcPr>
            <w:tcW w:w="486" w:type="pct"/>
            <w:tcBorders>
              <w:top w:val="nil"/>
              <w:left w:val="nil"/>
              <w:bottom w:val="nil"/>
              <w:right w:val="nil"/>
            </w:tcBorders>
            <w:shd w:val="clear" w:color="auto" w:fill="auto"/>
            <w:vAlign w:val="bottom"/>
          </w:tcPr>
          <w:p w:rsidR="003B60D9" w:rsidRPr="00FB14D7" w:rsidRDefault="003B60D9" w:rsidP="003B60D9">
            <w:pPr>
              <w:rPr>
                <w:sz w:val="2"/>
              </w:rPr>
            </w:pPr>
          </w:p>
        </w:tc>
      </w:tr>
      <w:tr w:rsidR="003B60D9" w:rsidRPr="00FB14D7" w:rsidTr="003B60D9">
        <w:trPr>
          <w:trHeight w:hRule="exact" w:val="300"/>
        </w:trPr>
        <w:tc>
          <w:tcPr>
            <w:tcW w:w="3623" w:type="pct"/>
            <w:tcBorders>
              <w:top w:val="nil"/>
              <w:left w:val="nil"/>
              <w:bottom w:val="nil"/>
              <w:right w:val="nil"/>
              <w:tl2br w:val="nil"/>
              <w:tr2bl w:val="nil"/>
            </w:tcBorders>
            <w:shd w:val="clear" w:color="auto" w:fill="auto"/>
            <w:vAlign w:val="bottom"/>
          </w:tcPr>
          <w:p w:rsidR="003B60D9" w:rsidRPr="00FB14D7" w:rsidRDefault="003B60D9" w:rsidP="003B60D9">
            <w:pPr>
              <w:rPr>
                <w:i/>
                <w:color w:val="000000"/>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 xml:space="preserve">June 30, </w:t>
            </w:r>
          </w:p>
        </w:tc>
        <w:tc>
          <w:tcPr>
            <w:tcW w:w="181"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 xml:space="preserve">December 31, </w:t>
            </w:r>
          </w:p>
        </w:tc>
      </w:tr>
      <w:tr w:rsidR="003B60D9" w:rsidRPr="00FB14D7" w:rsidTr="003B60D9">
        <w:trPr>
          <w:trHeight w:hRule="exact" w:val="315"/>
        </w:trPr>
        <w:tc>
          <w:tcPr>
            <w:tcW w:w="3623"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2018</w:t>
            </w:r>
          </w:p>
        </w:tc>
        <w:tc>
          <w:tcPr>
            <w:tcW w:w="181"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2017</w:t>
            </w:r>
          </w:p>
        </w:tc>
      </w:tr>
      <w:tr w:rsidR="003B60D9" w:rsidRPr="00FB14D7" w:rsidTr="003B60D9">
        <w:trPr>
          <w:trHeight w:hRule="exact" w:val="60"/>
        </w:trPr>
        <w:tc>
          <w:tcPr>
            <w:tcW w:w="3623"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12"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48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color w:val="000000"/>
              </w:rPr>
            </w:pPr>
          </w:p>
        </w:tc>
        <w:tc>
          <w:tcPr>
            <w:tcW w:w="181"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12"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48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r w:rsidRPr="00FB14D7">
              <w:rPr>
                <w:rFonts w:eastAsia="Times New Roman"/>
                <w:b/>
                <w:color w:val="000000"/>
              </w:rPr>
              <w:t>Assets</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 xml:space="preserve">Current assets: </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r w:rsidRPr="00FB14D7">
              <w:rPr>
                <w:rFonts w:eastAsia="Times New Roman"/>
                <w:color w:val="000000"/>
              </w:rPr>
              <w:t xml:space="preserve">Cash </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r w:rsidRPr="00FB14D7">
              <w:rPr>
                <w:rFonts w:eastAsia="Times New Roman"/>
                <w:b/>
                <w:color w:val="000000"/>
              </w:rPr>
              <w:t>$</w:t>
            </w: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31</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w:t>
            </w: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48</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ind w:left="120"/>
              <w:rPr>
                <w:color w:val="000000"/>
              </w:rPr>
            </w:pPr>
            <w:r w:rsidRPr="00FB14D7">
              <w:rPr>
                <w:rFonts w:eastAsia="Times New Roman"/>
                <w:color w:val="000000"/>
              </w:rPr>
              <w:t>Accounts receivable, net</w:t>
            </w:r>
          </w:p>
        </w:tc>
        <w:tc>
          <w:tcPr>
            <w:tcW w:w="112" w:type="pct"/>
            <w:tcBorders>
              <w:top w:val="nil"/>
              <w:left w:val="nil"/>
              <w:bottom w:val="nil"/>
              <w:right w:val="nil"/>
              <w:tl2br w:val="nil"/>
              <w:tr2bl w:val="nil"/>
            </w:tcBorders>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676</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522</w:t>
            </w: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r w:rsidRPr="00FB14D7">
              <w:rPr>
                <w:rFonts w:eastAsia="Times New Roman"/>
                <w:color w:val="000000"/>
              </w:rPr>
              <w:t>Inventories, net</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872</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701</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ind w:left="120"/>
              <w:rPr>
                <w:color w:val="000000"/>
              </w:rPr>
            </w:pPr>
            <w:r w:rsidRPr="00FB14D7">
              <w:rPr>
                <w:rFonts w:eastAsia="Times New Roman"/>
                <w:color w:val="000000"/>
              </w:rPr>
              <w:t>Other current assets</w:t>
            </w:r>
          </w:p>
        </w:tc>
        <w:tc>
          <w:tcPr>
            <w:tcW w:w="112" w:type="pct"/>
            <w:tcBorders>
              <w:top w:val="nil"/>
              <w:left w:val="nil"/>
              <w:bottom w:val="single" w:sz="12" w:space="0" w:color="000000"/>
              <w:right w:val="nil"/>
              <w:tl2br w:val="nil"/>
              <w:tr2bl w:val="nil"/>
            </w:tcBorders>
            <w:vAlign w:val="bottom"/>
          </w:tcPr>
          <w:p w:rsidR="003B60D9" w:rsidRPr="00FB14D7" w:rsidRDefault="003B60D9" w:rsidP="003B60D9">
            <w:pPr>
              <w:ind w:left="120"/>
              <w:rPr>
                <w:b/>
                <w:color w:val="000000"/>
              </w:rPr>
            </w:pPr>
          </w:p>
        </w:tc>
        <w:tc>
          <w:tcPr>
            <w:tcW w:w="486"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39</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single" w:sz="12" w:space="0" w:color="000000"/>
              <w:right w:val="nil"/>
              <w:tl2br w:val="nil"/>
              <w:tr2bl w:val="nil"/>
            </w:tcBorders>
            <w:vAlign w:val="bottom"/>
          </w:tcPr>
          <w:p w:rsidR="003B60D9" w:rsidRPr="00FB14D7" w:rsidRDefault="003B60D9" w:rsidP="003B60D9">
            <w:pPr>
              <w:ind w:left="120"/>
              <w:rPr>
                <w:color w:val="000000"/>
              </w:rPr>
            </w:pPr>
          </w:p>
        </w:tc>
        <w:tc>
          <w:tcPr>
            <w:tcW w:w="486"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47</w:t>
            </w: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Total current assets</w:t>
            </w:r>
          </w:p>
        </w:tc>
        <w:tc>
          <w:tcPr>
            <w:tcW w:w="112"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1,618</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48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1,318</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Other assets</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21</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21</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Property, plant and equipment, net</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147</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147</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 xml:space="preserve">Intangible assets: </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ind w:left="120"/>
              <w:rPr>
                <w:color w:val="000000"/>
              </w:rPr>
            </w:pPr>
            <w:r w:rsidRPr="00FB14D7">
              <w:rPr>
                <w:rFonts w:eastAsia="Times New Roman"/>
                <w:color w:val="000000"/>
              </w:rPr>
              <w:t>Goodwill, net</w:t>
            </w:r>
          </w:p>
        </w:tc>
        <w:tc>
          <w:tcPr>
            <w:tcW w:w="112" w:type="pct"/>
            <w:tcBorders>
              <w:top w:val="nil"/>
              <w:left w:val="nil"/>
              <w:bottom w:val="nil"/>
              <w:right w:val="nil"/>
              <w:tl2br w:val="nil"/>
              <w:tr2bl w:val="nil"/>
            </w:tcBorders>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485</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486</w:t>
            </w: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r w:rsidRPr="00FB14D7">
              <w:rPr>
                <w:rFonts w:eastAsia="Times New Roman"/>
                <w:color w:val="000000"/>
              </w:rPr>
              <w:t>Other intangible assets, net</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345</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368</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112" w:type="pct"/>
            <w:tcBorders>
              <w:top w:val="nil"/>
              <w:left w:val="nil"/>
              <w:bottom w:val="single" w:sz="12" w:space="0" w:color="000000"/>
              <w:right w:val="nil"/>
              <w:tl2br w:val="nil"/>
              <w:tr2bl w:val="nil"/>
            </w:tcBorders>
            <w:vAlign w:val="bottom"/>
          </w:tcPr>
          <w:p w:rsidR="003B60D9" w:rsidRPr="00FB14D7" w:rsidRDefault="003B60D9" w:rsidP="003B60D9">
            <w:pPr>
              <w:ind w:left="120"/>
              <w:rPr>
                <w:b/>
                <w:color w:val="000000"/>
              </w:rPr>
            </w:pPr>
          </w:p>
        </w:tc>
        <w:tc>
          <w:tcPr>
            <w:tcW w:w="486" w:type="pct"/>
            <w:tcBorders>
              <w:top w:val="nil"/>
              <w:left w:val="nil"/>
              <w:bottom w:val="single" w:sz="12" w:space="0" w:color="000000"/>
              <w:right w:val="nil"/>
              <w:tl2br w:val="nil"/>
              <w:tr2bl w:val="nil"/>
            </w:tcBorders>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single" w:sz="12" w:space="0" w:color="000000"/>
              <w:right w:val="nil"/>
              <w:tl2br w:val="nil"/>
              <w:tr2bl w:val="nil"/>
            </w:tcBorders>
            <w:vAlign w:val="bottom"/>
          </w:tcPr>
          <w:p w:rsidR="003B60D9" w:rsidRPr="00FB14D7" w:rsidRDefault="003B60D9" w:rsidP="003B60D9">
            <w:pPr>
              <w:ind w:left="120"/>
              <w:rPr>
                <w:color w:val="000000"/>
              </w:rPr>
            </w:pPr>
          </w:p>
        </w:tc>
        <w:tc>
          <w:tcPr>
            <w:tcW w:w="486" w:type="pct"/>
            <w:tcBorders>
              <w:top w:val="nil"/>
              <w:left w:val="nil"/>
              <w:bottom w:val="single" w:sz="12" w:space="0" w:color="000000"/>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rPr>
                <w:b/>
                <w:color w:val="000000"/>
              </w:rPr>
            </w:pPr>
            <w:r w:rsidRPr="00FB14D7">
              <w:rPr>
                <w:rFonts w:eastAsia="Times New Roman"/>
                <w:b/>
                <w:color w:val="000000"/>
              </w:rPr>
              <w:t>$</w:t>
            </w:r>
          </w:p>
        </w:tc>
        <w:tc>
          <w:tcPr>
            <w:tcW w:w="48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2,616</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w:t>
            </w:r>
          </w:p>
        </w:tc>
        <w:tc>
          <w:tcPr>
            <w:tcW w:w="48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2,340</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double" w:sz="0" w:space="0" w:color="000000"/>
              <w:left w:val="nil"/>
              <w:bottom w:val="nil"/>
              <w:right w:val="nil"/>
              <w:tl2br w:val="nil"/>
              <w:tr2bl w:val="nil"/>
            </w:tcBorders>
            <w:vAlign w:val="bottom"/>
          </w:tcPr>
          <w:p w:rsidR="003B60D9" w:rsidRPr="00FB14D7" w:rsidRDefault="003B60D9" w:rsidP="003B60D9">
            <w:pPr>
              <w:rPr>
                <w:b/>
                <w:color w:val="000000"/>
              </w:rPr>
            </w:pPr>
          </w:p>
        </w:tc>
        <w:tc>
          <w:tcPr>
            <w:tcW w:w="486" w:type="pct"/>
            <w:tcBorders>
              <w:top w:val="double" w:sz="0" w:space="0" w:color="000000"/>
              <w:left w:val="nil"/>
              <w:bottom w:val="nil"/>
              <w:right w:val="nil"/>
              <w:tl2br w:val="nil"/>
              <w:tr2bl w:val="nil"/>
            </w:tcBorders>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double" w:sz="0" w:space="0" w:color="000000"/>
              <w:left w:val="nil"/>
              <w:bottom w:val="nil"/>
              <w:right w:val="nil"/>
              <w:tl2br w:val="nil"/>
              <w:tr2bl w:val="nil"/>
            </w:tcBorders>
            <w:vAlign w:val="bottom"/>
          </w:tcPr>
          <w:p w:rsidR="003B60D9" w:rsidRPr="00FB14D7" w:rsidRDefault="003B60D9" w:rsidP="003B60D9">
            <w:pPr>
              <w:rPr>
                <w:color w:val="000000"/>
              </w:rPr>
            </w:pPr>
          </w:p>
        </w:tc>
        <w:tc>
          <w:tcPr>
            <w:tcW w:w="486" w:type="pct"/>
            <w:tcBorders>
              <w:top w:val="double" w:sz="0" w:space="0" w:color="000000"/>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r w:rsidRPr="00FB14D7">
              <w:rPr>
                <w:rFonts w:eastAsia="Times New Roman"/>
                <w:b/>
                <w:color w:val="000000"/>
              </w:rPr>
              <w:t>Liabilities and stockholders' equity</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 xml:space="preserve">Current liabilities: </w:t>
            </w:r>
          </w:p>
        </w:tc>
        <w:tc>
          <w:tcPr>
            <w:tcW w:w="112"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r w:rsidRPr="00FB14D7">
              <w:rPr>
                <w:rFonts w:eastAsia="Times New Roman"/>
                <w:color w:val="000000"/>
              </w:rPr>
              <w:t>Trade accounts payable</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r w:rsidRPr="00FB14D7">
              <w:rPr>
                <w:rFonts w:eastAsia="Times New Roman"/>
                <w:b/>
                <w:color w:val="000000"/>
              </w:rPr>
              <w:t>$</w:t>
            </w: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527</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w:t>
            </w: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415</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ind w:left="120"/>
              <w:rPr>
                <w:color w:val="000000"/>
              </w:rPr>
            </w:pPr>
            <w:r w:rsidRPr="00FB14D7">
              <w:rPr>
                <w:rFonts w:eastAsia="Times New Roman"/>
                <w:color w:val="000000"/>
              </w:rPr>
              <w:t>Accrued expenses and other current liabilities</w:t>
            </w:r>
          </w:p>
        </w:tc>
        <w:tc>
          <w:tcPr>
            <w:tcW w:w="112" w:type="pct"/>
            <w:tcBorders>
              <w:top w:val="nil"/>
              <w:left w:val="nil"/>
              <w:bottom w:val="nil"/>
              <w:right w:val="nil"/>
              <w:tl2br w:val="nil"/>
              <w:tr2bl w:val="nil"/>
            </w:tcBorders>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136</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143</w:t>
            </w: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r w:rsidRPr="00FB14D7">
              <w:rPr>
                <w:rFonts w:eastAsia="Times New Roman"/>
                <w:color w:val="000000"/>
              </w:rPr>
              <w:t>Current portion of long-term debt</w:t>
            </w:r>
          </w:p>
        </w:tc>
        <w:tc>
          <w:tcPr>
            <w:tcW w:w="11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left="120"/>
              <w:rPr>
                <w:b/>
                <w:color w:val="000000"/>
              </w:rPr>
            </w:pPr>
          </w:p>
        </w:tc>
        <w:tc>
          <w:tcPr>
            <w:tcW w:w="48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4</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left="120"/>
              <w:rPr>
                <w:color w:val="000000"/>
              </w:rPr>
            </w:pPr>
          </w:p>
        </w:tc>
        <w:tc>
          <w:tcPr>
            <w:tcW w:w="48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4</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Total current liabilities</w:t>
            </w:r>
          </w:p>
        </w:tc>
        <w:tc>
          <w:tcPr>
            <w:tcW w:w="112" w:type="pct"/>
            <w:tcBorders>
              <w:top w:val="single" w:sz="0" w:space="0" w:color="000000"/>
              <w:left w:val="nil"/>
              <w:bottom w:val="nil"/>
              <w:right w:val="nil"/>
              <w:tl2br w:val="nil"/>
              <w:tr2bl w:val="nil"/>
            </w:tcBorders>
            <w:vAlign w:val="bottom"/>
          </w:tcPr>
          <w:p w:rsidR="003B60D9" w:rsidRPr="00FB14D7" w:rsidRDefault="003B60D9" w:rsidP="003B60D9">
            <w:pPr>
              <w:rPr>
                <w:b/>
                <w:color w:val="000000"/>
              </w:rPr>
            </w:pPr>
          </w:p>
        </w:tc>
        <w:tc>
          <w:tcPr>
            <w:tcW w:w="486" w:type="pct"/>
            <w:tcBorders>
              <w:top w:val="single" w:sz="0" w:space="0" w:color="000000"/>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667</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single" w:sz="0" w:space="0" w:color="000000"/>
              <w:left w:val="nil"/>
              <w:bottom w:val="nil"/>
              <w:right w:val="nil"/>
              <w:tl2br w:val="nil"/>
              <w:tr2bl w:val="nil"/>
            </w:tcBorders>
            <w:vAlign w:val="bottom"/>
          </w:tcPr>
          <w:p w:rsidR="003B60D9" w:rsidRPr="00FB14D7" w:rsidRDefault="003B60D9" w:rsidP="003B60D9">
            <w:pPr>
              <w:rPr>
                <w:color w:val="000000"/>
              </w:rPr>
            </w:pPr>
          </w:p>
        </w:tc>
        <w:tc>
          <w:tcPr>
            <w:tcW w:w="486" w:type="pct"/>
            <w:tcBorders>
              <w:top w:val="single" w:sz="0" w:space="0" w:color="000000"/>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562</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 xml:space="preserve">Long-term obligations: </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ind w:left="120"/>
              <w:rPr>
                <w:color w:val="000000"/>
              </w:rPr>
            </w:pPr>
            <w:r w:rsidRPr="00FB14D7">
              <w:rPr>
                <w:rFonts w:eastAsia="Times New Roman"/>
                <w:color w:val="000000"/>
              </w:rPr>
              <w:t>Long-term debt, net</w:t>
            </w:r>
          </w:p>
        </w:tc>
        <w:tc>
          <w:tcPr>
            <w:tcW w:w="112" w:type="pct"/>
            <w:tcBorders>
              <w:top w:val="nil"/>
              <w:left w:val="nil"/>
              <w:bottom w:val="nil"/>
              <w:right w:val="nil"/>
              <w:tl2br w:val="nil"/>
              <w:tr2bl w:val="nil"/>
            </w:tcBorders>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704</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522</w:t>
            </w: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r w:rsidRPr="00FB14D7">
              <w:rPr>
                <w:rFonts w:eastAsia="Times New Roman"/>
                <w:color w:val="000000"/>
              </w:rPr>
              <w:t>Deferred income taxes</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102</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106</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ind w:left="120"/>
              <w:rPr>
                <w:color w:val="000000"/>
              </w:rPr>
            </w:pPr>
            <w:r w:rsidRPr="00FB14D7">
              <w:rPr>
                <w:rFonts w:eastAsia="Times New Roman"/>
                <w:color w:val="000000"/>
              </w:rPr>
              <w:t>Other liabilities</w:t>
            </w:r>
          </w:p>
        </w:tc>
        <w:tc>
          <w:tcPr>
            <w:tcW w:w="112" w:type="pct"/>
            <w:tcBorders>
              <w:top w:val="nil"/>
              <w:left w:val="nil"/>
              <w:bottom w:val="nil"/>
              <w:right w:val="nil"/>
              <w:tl2br w:val="nil"/>
              <w:tr2bl w:val="nil"/>
            </w:tcBorders>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38</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36</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Commitments and contingencies</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 xml:space="preserve"> 6.5% Series A Convertible Perpetual Preferred Stock, $0.01 par value; authorized </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 xml:space="preserve"> 363,000 shares; 363,000 shares issued and outstanding</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355</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355</w:t>
            </w:r>
          </w:p>
        </w:tc>
      </w:tr>
      <w:tr w:rsidR="003B60D9" w:rsidRPr="00FB14D7" w:rsidTr="003B60D9">
        <w:trPr>
          <w:trHeight w:hRule="exact" w:val="255"/>
        </w:trPr>
        <w:tc>
          <w:tcPr>
            <w:tcW w:w="3623"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auto"/>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 xml:space="preserve">Stockholders' equity: </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shd w:val="clear" w:color="auto" w:fill="auto"/>
            <w:vAlign w:val="bottom"/>
          </w:tcPr>
          <w:p w:rsidR="003B60D9" w:rsidRPr="00FB14D7" w:rsidRDefault="003B60D9" w:rsidP="003B60D9">
            <w:pPr>
              <w:ind w:left="120"/>
              <w:rPr>
                <w:color w:val="000000"/>
              </w:rPr>
            </w:pPr>
            <w:r w:rsidRPr="00FB14D7">
              <w:rPr>
                <w:rFonts w:eastAsia="Times New Roman"/>
                <w:color w:val="000000"/>
              </w:rPr>
              <w:t xml:space="preserve">Common stock, $0.01 par value per share: 500 million shares authorized, </w:t>
            </w: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shd w:val="clear" w:color="auto" w:fill="auto"/>
            <w:vAlign w:val="bottom"/>
          </w:tcPr>
          <w:p w:rsidR="003B60D9" w:rsidRPr="00FB14D7" w:rsidRDefault="003B60D9" w:rsidP="003B60D9">
            <w:pPr>
              <w:rPr>
                <w:b/>
                <w:color w:val="000000"/>
              </w:rPr>
            </w:pPr>
          </w:p>
        </w:tc>
        <w:tc>
          <w:tcPr>
            <w:tcW w:w="181"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ind w:left="120"/>
              <w:rPr>
                <w:color w:val="000000"/>
              </w:rPr>
            </w:pPr>
            <w:r w:rsidRPr="00FB14D7">
              <w:rPr>
                <w:rFonts w:eastAsia="Times New Roman"/>
                <w:color w:val="000000"/>
              </w:rPr>
              <w:t>104,923,720 and 103,099,692 issued, respectively</w:t>
            </w:r>
          </w:p>
        </w:tc>
        <w:tc>
          <w:tcPr>
            <w:tcW w:w="112" w:type="pct"/>
            <w:tcBorders>
              <w:top w:val="nil"/>
              <w:left w:val="nil"/>
              <w:bottom w:val="nil"/>
              <w:right w:val="nil"/>
              <w:tl2br w:val="nil"/>
              <w:tr2bl w:val="nil"/>
            </w:tcBorders>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1</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1</w:t>
            </w: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r w:rsidRPr="00FB14D7">
              <w:rPr>
                <w:rFonts w:eastAsia="Times New Roman"/>
                <w:color w:val="000000"/>
              </w:rPr>
              <w:t>Additional paid-in capital</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1,714</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1,691</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ind w:left="120"/>
              <w:rPr>
                <w:color w:val="000000"/>
              </w:rPr>
            </w:pPr>
            <w:r w:rsidRPr="00FB14D7">
              <w:rPr>
                <w:rFonts w:eastAsia="Times New Roman"/>
                <w:color w:val="000000"/>
              </w:rPr>
              <w:t>Retained deficit</w:t>
            </w:r>
          </w:p>
        </w:tc>
        <w:tc>
          <w:tcPr>
            <w:tcW w:w="112" w:type="pct"/>
            <w:tcBorders>
              <w:top w:val="nil"/>
              <w:left w:val="nil"/>
              <w:bottom w:val="nil"/>
              <w:right w:val="nil"/>
              <w:tl2br w:val="nil"/>
              <w:tr2bl w:val="nil"/>
            </w:tcBorders>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vAlign w:val="bottom"/>
          </w:tcPr>
          <w:p w:rsidR="003B60D9" w:rsidRPr="00FB14D7" w:rsidRDefault="003B60D9" w:rsidP="003B60D9">
            <w:pPr>
              <w:jc w:val="right"/>
              <w:rPr>
                <w:b/>
                <w:color w:val="000000"/>
              </w:rPr>
            </w:pPr>
            <w:r w:rsidRPr="00FB14D7">
              <w:rPr>
                <w:rFonts w:eastAsia="Times New Roman"/>
                <w:b/>
                <w:color w:val="000000"/>
              </w:rPr>
              <w:t xml:space="preserve"> (520)</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vAlign w:val="bottom"/>
          </w:tcPr>
          <w:p w:rsidR="003B60D9" w:rsidRPr="00FB14D7" w:rsidRDefault="003B60D9" w:rsidP="003B60D9">
            <w:pPr>
              <w:ind w:right="3"/>
              <w:jc w:val="right"/>
              <w:rPr>
                <w:color w:val="000000"/>
              </w:rPr>
            </w:pPr>
            <w:r w:rsidRPr="00FB14D7">
              <w:rPr>
                <w:rFonts w:eastAsia="Times New Roman"/>
                <w:color w:val="000000"/>
              </w:rPr>
              <w:t xml:space="preserve"> (548)</w:t>
            </w: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r w:rsidRPr="00FB14D7">
              <w:rPr>
                <w:rFonts w:eastAsia="Times New Roman"/>
                <w:color w:val="000000"/>
              </w:rPr>
              <w:t>Less: Treasury stock at cost: 14,622,930 and 11,751,726 shares, respectively</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b/>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color w:val="000000"/>
              </w:rPr>
            </w:pPr>
            <w:r w:rsidRPr="00FB14D7">
              <w:rPr>
                <w:rFonts w:eastAsia="Times New Roman"/>
                <w:b/>
                <w:color w:val="000000"/>
              </w:rPr>
              <w:t xml:space="preserve"> (225)</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p>
        </w:tc>
        <w:tc>
          <w:tcPr>
            <w:tcW w:w="486" w:type="pct"/>
            <w:tcBorders>
              <w:top w:val="nil"/>
              <w:left w:val="nil"/>
              <w:bottom w:val="nil"/>
              <w:right w:val="nil"/>
              <w:tl2br w:val="nil"/>
              <w:tr2bl w:val="nil"/>
            </w:tcBorders>
            <w:shd w:val="clear" w:color="auto" w:fill="CCEEFF"/>
            <w:vAlign w:val="bottom"/>
          </w:tcPr>
          <w:p w:rsidR="003B60D9" w:rsidRPr="00FB14D7" w:rsidRDefault="003B60D9" w:rsidP="003B60D9">
            <w:pPr>
              <w:ind w:right="3"/>
              <w:jc w:val="right"/>
              <w:rPr>
                <w:color w:val="000000"/>
              </w:rPr>
            </w:pPr>
            <w:r w:rsidRPr="00FB14D7">
              <w:rPr>
                <w:rFonts w:eastAsia="Times New Roman"/>
                <w:color w:val="000000"/>
              </w:rPr>
              <w:t xml:space="preserve"> (175)</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ind w:left="120"/>
              <w:rPr>
                <w:color w:val="000000"/>
              </w:rPr>
            </w:pPr>
            <w:r w:rsidRPr="00FB14D7">
              <w:rPr>
                <w:rFonts w:eastAsia="Times New Roman"/>
                <w:color w:val="000000"/>
              </w:rPr>
              <w:t>Accumulated other comprehensive loss</w:t>
            </w:r>
          </w:p>
        </w:tc>
        <w:tc>
          <w:tcPr>
            <w:tcW w:w="112" w:type="pct"/>
            <w:tcBorders>
              <w:top w:val="nil"/>
              <w:left w:val="nil"/>
              <w:bottom w:val="single" w:sz="12" w:space="0" w:color="000000"/>
              <w:right w:val="nil"/>
              <w:tl2br w:val="nil"/>
              <w:tr2bl w:val="nil"/>
            </w:tcBorders>
            <w:vAlign w:val="bottom"/>
          </w:tcPr>
          <w:p w:rsidR="003B60D9" w:rsidRPr="00FB14D7" w:rsidRDefault="003B60D9" w:rsidP="003B60D9">
            <w:pPr>
              <w:ind w:left="120"/>
              <w:rPr>
                <w:b/>
                <w:color w:val="000000"/>
              </w:rPr>
            </w:pPr>
          </w:p>
        </w:tc>
        <w:tc>
          <w:tcPr>
            <w:tcW w:w="486" w:type="pct"/>
            <w:tcBorders>
              <w:top w:val="nil"/>
              <w:left w:val="nil"/>
              <w:bottom w:val="single" w:sz="12" w:space="0" w:color="000000"/>
              <w:right w:val="nil"/>
              <w:tl2br w:val="nil"/>
              <w:tr2bl w:val="nil"/>
            </w:tcBorders>
            <w:vAlign w:val="bottom"/>
          </w:tcPr>
          <w:p w:rsidR="003B60D9" w:rsidRPr="00FB14D7" w:rsidRDefault="003B60D9" w:rsidP="003B60D9">
            <w:pPr>
              <w:jc w:val="right"/>
              <w:rPr>
                <w:b/>
                <w:color w:val="000000"/>
              </w:rPr>
            </w:pPr>
            <w:r w:rsidRPr="00FB14D7">
              <w:rPr>
                <w:rFonts w:eastAsia="Times New Roman"/>
                <w:b/>
                <w:color w:val="000000"/>
              </w:rPr>
              <w:t xml:space="preserve"> (220)</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single" w:sz="12" w:space="0" w:color="000000"/>
              <w:right w:val="nil"/>
              <w:tl2br w:val="nil"/>
              <w:tr2bl w:val="nil"/>
            </w:tcBorders>
            <w:vAlign w:val="bottom"/>
          </w:tcPr>
          <w:p w:rsidR="003B60D9" w:rsidRPr="00FB14D7" w:rsidRDefault="003B60D9" w:rsidP="003B60D9">
            <w:pPr>
              <w:ind w:left="120"/>
              <w:rPr>
                <w:color w:val="000000"/>
              </w:rPr>
            </w:pPr>
          </w:p>
        </w:tc>
        <w:tc>
          <w:tcPr>
            <w:tcW w:w="486" w:type="pct"/>
            <w:tcBorders>
              <w:top w:val="nil"/>
              <w:left w:val="nil"/>
              <w:bottom w:val="single" w:sz="12" w:space="0" w:color="000000"/>
              <w:right w:val="nil"/>
              <w:tl2br w:val="nil"/>
              <w:tr2bl w:val="nil"/>
            </w:tcBorders>
            <w:vAlign w:val="bottom"/>
          </w:tcPr>
          <w:p w:rsidR="003B60D9" w:rsidRPr="00FB14D7" w:rsidRDefault="003B60D9" w:rsidP="003B60D9">
            <w:pPr>
              <w:ind w:right="3"/>
              <w:jc w:val="right"/>
              <w:rPr>
                <w:color w:val="000000"/>
              </w:rPr>
            </w:pPr>
            <w:r w:rsidRPr="00FB14D7">
              <w:rPr>
                <w:rFonts w:eastAsia="Times New Roman"/>
                <w:color w:val="000000"/>
              </w:rPr>
              <w:t xml:space="preserve"> (210)</w:t>
            </w:r>
          </w:p>
        </w:tc>
      </w:tr>
      <w:tr w:rsidR="003B60D9" w:rsidRPr="00FB14D7" w:rsidTr="003B60D9">
        <w:trPr>
          <w:trHeight w:hRule="exact" w:val="255"/>
        </w:trPr>
        <w:tc>
          <w:tcPr>
            <w:tcW w:w="3623"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single" w:sz="0" w:space="0" w:color="000000"/>
              <w:left w:val="nil"/>
              <w:bottom w:val="single" w:sz="12" w:space="0" w:color="000000"/>
              <w:right w:val="nil"/>
              <w:tl2br w:val="nil"/>
              <w:tr2bl w:val="nil"/>
            </w:tcBorders>
            <w:shd w:val="clear" w:color="auto" w:fill="CCEEFF"/>
            <w:vAlign w:val="bottom"/>
          </w:tcPr>
          <w:p w:rsidR="003B60D9" w:rsidRPr="00FB14D7" w:rsidRDefault="003B60D9" w:rsidP="003B60D9">
            <w:pPr>
              <w:rPr>
                <w:b/>
                <w:color w:val="000000"/>
              </w:rPr>
            </w:pPr>
          </w:p>
        </w:tc>
        <w:tc>
          <w:tcPr>
            <w:tcW w:w="486" w:type="pct"/>
            <w:tcBorders>
              <w:top w:val="single" w:sz="0" w:space="0" w:color="000000"/>
              <w:left w:val="nil"/>
              <w:bottom w:val="single" w:sz="12" w:space="0" w:color="000000"/>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750</w:t>
            </w:r>
          </w:p>
        </w:tc>
        <w:tc>
          <w:tcPr>
            <w:tcW w:w="18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2" w:type="pct"/>
            <w:tcBorders>
              <w:top w:val="single" w:sz="0" w:space="0" w:color="000000"/>
              <w:left w:val="nil"/>
              <w:bottom w:val="single" w:sz="12" w:space="0" w:color="000000"/>
              <w:right w:val="nil"/>
              <w:tl2br w:val="nil"/>
              <w:tr2bl w:val="nil"/>
            </w:tcBorders>
            <w:shd w:val="clear" w:color="auto" w:fill="CCEEFF"/>
            <w:vAlign w:val="bottom"/>
          </w:tcPr>
          <w:p w:rsidR="003B60D9" w:rsidRPr="00FB14D7" w:rsidRDefault="003B60D9" w:rsidP="003B60D9">
            <w:pPr>
              <w:rPr>
                <w:color w:val="000000"/>
              </w:rPr>
            </w:pPr>
          </w:p>
        </w:tc>
        <w:tc>
          <w:tcPr>
            <w:tcW w:w="486" w:type="pct"/>
            <w:tcBorders>
              <w:top w:val="single" w:sz="0" w:space="0" w:color="000000"/>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759</w:t>
            </w:r>
          </w:p>
        </w:tc>
      </w:tr>
      <w:tr w:rsidR="003B60D9" w:rsidRPr="00FB14D7" w:rsidTr="003B60D9">
        <w:trPr>
          <w:trHeight w:hRule="exact" w:val="255"/>
        </w:trPr>
        <w:tc>
          <w:tcPr>
            <w:tcW w:w="3623"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rPr>
                <w:b/>
                <w:color w:val="000000"/>
              </w:rPr>
            </w:pPr>
            <w:r w:rsidRPr="00FB14D7">
              <w:rPr>
                <w:rFonts w:eastAsia="Times New Roman"/>
                <w:b/>
                <w:color w:val="000000"/>
              </w:rPr>
              <w:t>$</w:t>
            </w:r>
          </w:p>
        </w:tc>
        <w:tc>
          <w:tcPr>
            <w:tcW w:w="48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2,616</w:t>
            </w:r>
          </w:p>
        </w:tc>
        <w:tc>
          <w:tcPr>
            <w:tcW w:w="18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rPr>
                <w:color w:val="000000"/>
              </w:rPr>
            </w:pPr>
            <w:r w:rsidRPr="00FB14D7">
              <w:rPr>
                <w:rFonts w:eastAsia="Times New Roman"/>
                <w:color w:val="000000"/>
              </w:rPr>
              <w:t>$</w:t>
            </w:r>
          </w:p>
        </w:tc>
        <w:tc>
          <w:tcPr>
            <w:tcW w:w="48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2,340</w:t>
            </w:r>
          </w:p>
        </w:tc>
      </w:tr>
      <w:tr w:rsidR="003B60D9" w:rsidRPr="00FB14D7" w:rsidTr="003B60D9">
        <w:trPr>
          <w:trHeight w:hRule="exact" w:val="270"/>
        </w:trPr>
        <w:tc>
          <w:tcPr>
            <w:tcW w:w="3623" w:type="pct"/>
            <w:tcBorders>
              <w:top w:val="nil"/>
              <w:left w:val="nil"/>
              <w:bottom w:val="nil"/>
              <w:right w:val="nil"/>
              <w:tl2br w:val="nil"/>
              <w:tr2bl w:val="nil"/>
            </w:tcBorders>
            <w:shd w:val="clear" w:color="auto" w:fill="auto"/>
            <w:vAlign w:val="bottom"/>
          </w:tcPr>
          <w:p w:rsidR="003B60D9" w:rsidRPr="00FB14D7" w:rsidRDefault="003B60D9" w:rsidP="003B60D9">
            <w:pPr>
              <w:rPr>
                <w:i/>
              </w:rPr>
            </w:pPr>
            <w:r w:rsidRPr="00FB14D7">
              <w:rPr>
                <w:rFonts w:eastAsia="Times New Roman"/>
                <w:i/>
              </w:rPr>
              <w:t>See notes to condensed consolidated financial statements.</w:t>
            </w:r>
          </w:p>
        </w:tc>
        <w:tc>
          <w:tcPr>
            <w:tcW w:w="112"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b/>
                <w:i/>
              </w:rPr>
            </w:pPr>
          </w:p>
        </w:tc>
        <w:tc>
          <w:tcPr>
            <w:tcW w:w="486"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81"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12"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486"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color w:val="000000"/>
              </w:rPr>
            </w:pPr>
          </w:p>
        </w:tc>
      </w:tr>
    </w:tbl>
    <w:p w:rsidR="003B60D9" w:rsidRDefault="003B60D9"/>
    <w:p w:rsidR="0013685A" w:rsidRPr="0013685A" w:rsidRDefault="0013685A" w:rsidP="0013685A">
      <w:pPr>
        <w:rPr>
          <w:sz w:val="2"/>
        </w:rPr>
      </w:pPr>
    </w:p>
    <w:p w:rsidR="00DC4E88" w:rsidRPr="00DC4E88" w:rsidRDefault="00DC4E88" w:rsidP="00DC4E88">
      <w:pPr>
        <w:rPr>
          <w:sz w:val="2"/>
        </w:rPr>
      </w:pPr>
    </w:p>
    <w:p w:rsidR="00A42663" w:rsidRPr="00FF61E0" w:rsidRDefault="00A42663">
      <w:pPr>
        <w:rPr>
          <w:sz w:val="2"/>
        </w:rPr>
      </w:pPr>
    </w:p>
    <w:p w:rsidR="00487103" w:rsidRPr="00487103" w:rsidRDefault="00487103" w:rsidP="00487103">
      <w:pPr>
        <w:rPr>
          <w:sz w:val="2"/>
        </w:rPr>
      </w:pPr>
    </w:p>
    <w:p w:rsidR="00E01D35" w:rsidRPr="00E01D35" w:rsidRDefault="00E01D35" w:rsidP="00E01D35">
      <w:pPr>
        <w:rPr>
          <w:sz w:val="2"/>
        </w:rPr>
      </w:pPr>
    </w:p>
    <w:p w:rsidR="00736354" w:rsidRPr="00736354" w:rsidRDefault="00736354" w:rsidP="00736354">
      <w:pPr>
        <w:rPr>
          <w:sz w:val="2"/>
        </w:rPr>
      </w:pPr>
    </w:p>
    <w:p w:rsidR="0000010E" w:rsidRPr="00504083" w:rsidRDefault="0000010E">
      <w:pPr>
        <w:rPr>
          <w:sz w:val="2"/>
        </w:rPr>
      </w:pPr>
    </w:p>
    <w:p w:rsidR="00AF05F3" w:rsidRPr="00AF05F3" w:rsidRDefault="00AF05F3" w:rsidP="00AF05F3">
      <w:pPr>
        <w:rPr>
          <w:sz w:val="2"/>
        </w:rPr>
      </w:pPr>
    </w:p>
    <w:p w:rsidR="00091C14" w:rsidRPr="00091C14" w:rsidRDefault="00091C14" w:rsidP="00091C14">
      <w:pPr>
        <w:rPr>
          <w:sz w:val="2"/>
        </w:rPr>
      </w:pPr>
    </w:p>
    <w:p w:rsidR="00744E4D" w:rsidRPr="00744E4D" w:rsidRDefault="00744E4D" w:rsidP="00744E4D">
      <w:pPr>
        <w:rPr>
          <w:sz w:val="2"/>
        </w:rPr>
      </w:pPr>
    </w:p>
    <w:p w:rsidR="001242C6" w:rsidRPr="001242C6" w:rsidRDefault="001242C6" w:rsidP="001242C6">
      <w:pPr>
        <w:rPr>
          <w:sz w:val="2"/>
        </w:rPr>
      </w:pPr>
    </w:p>
    <w:p w:rsidR="008D6D6E" w:rsidRPr="008D6D6E" w:rsidRDefault="008D6D6E" w:rsidP="008D6D6E">
      <w:pPr>
        <w:rPr>
          <w:sz w:val="2"/>
        </w:rPr>
      </w:pPr>
    </w:p>
    <w:p w:rsidR="0002660D" w:rsidRPr="008744EA" w:rsidRDefault="0002660D" w:rsidP="00DD76B8">
      <w:pPr>
        <w:rPr>
          <w:lang w:val="en-US"/>
        </w:rPr>
        <w:sectPr w:rsidR="0002660D" w:rsidRPr="008744EA" w:rsidSect="00A90A20">
          <w:headerReference w:type="default" r:id="rId10"/>
          <w:footerReference w:type="default" r:id="rId11"/>
          <w:pgSz w:w="12240" w:h="15840" w:code="1"/>
          <w:pgMar w:top="1080" w:right="1080" w:bottom="1080" w:left="1080" w:header="360" w:footer="346" w:gutter="0"/>
          <w:pgNumType w:start="1"/>
          <w:cols w:space="720"/>
          <w:docGrid w:linePitch="360"/>
        </w:sectPr>
      </w:pPr>
    </w:p>
    <w:p w:rsidR="00DD76B8" w:rsidRDefault="00DD76B8" w:rsidP="00DD76B8"/>
    <w:p w:rsidR="004E2085" w:rsidRPr="00A32E03" w:rsidRDefault="004E2085" w:rsidP="004E2085">
      <w:pPr>
        <w:rPr>
          <w:sz w:val="2"/>
        </w:rPr>
      </w:pPr>
    </w:p>
    <w:p w:rsidR="004E2085" w:rsidRDefault="004E2085" w:rsidP="004E2085">
      <w:pPr>
        <w:rPr>
          <w:sz w:val="2"/>
        </w:rPr>
      </w:pPr>
      <w:bookmarkStart w:id="3" w:name="IncomeStatements"/>
      <w:bookmarkEnd w:id="3"/>
    </w:p>
    <w:tbl>
      <w:tblPr>
        <w:tblW w:w="5000" w:type="pct"/>
        <w:tblCellMar>
          <w:left w:w="0" w:type="dxa"/>
          <w:right w:w="0" w:type="dxa"/>
        </w:tblCellMar>
        <w:tblLook w:val="04A0" w:firstRow="1" w:lastRow="0" w:firstColumn="1" w:lastColumn="0" w:noHBand="0" w:noVBand="1"/>
      </w:tblPr>
      <w:tblGrid>
        <w:gridCol w:w="3692"/>
        <w:gridCol w:w="242"/>
        <w:gridCol w:w="1187"/>
        <w:gridCol w:w="226"/>
        <w:gridCol w:w="240"/>
        <w:gridCol w:w="1187"/>
        <w:gridCol w:w="226"/>
        <w:gridCol w:w="240"/>
        <w:gridCol w:w="1187"/>
        <w:gridCol w:w="226"/>
        <w:gridCol w:w="240"/>
        <w:gridCol w:w="1187"/>
      </w:tblGrid>
      <w:tr w:rsidR="003B60D9" w:rsidRPr="00FB14D7" w:rsidTr="003B60D9">
        <w:trPr>
          <w:trHeight w:hRule="exact" w:val="20"/>
        </w:trPr>
        <w:tc>
          <w:tcPr>
            <w:tcW w:w="1831" w:type="pct"/>
            <w:tcBorders>
              <w:top w:val="nil"/>
              <w:left w:val="nil"/>
              <w:bottom w:val="nil"/>
              <w:right w:val="nil"/>
            </w:tcBorders>
            <w:shd w:val="clear" w:color="auto" w:fill="auto"/>
            <w:vAlign w:val="bottom"/>
          </w:tcPr>
          <w:p w:rsidR="003B60D9" w:rsidRPr="00FB14D7" w:rsidRDefault="003B60D9" w:rsidP="003B60D9">
            <w:pPr>
              <w:rPr>
                <w:sz w:val="2"/>
              </w:rPr>
            </w:pPr>
          </w:p>
        </w:tc>
        <w:tc>
          <w:tcPr>
            <w:tcW w:w="120" w:type="pct"/>
            <w:tcBorders>
              <w:top w:val="nil"/>
              <w:left w:val="nil"/>
              <w:bottom w:val="nil"/>
              <w:right w:val="nil"/>
            </w:tcBorders>
            <w:shd w:val="clear" w:color="auto" w:fill="auto"/>
            <w:vAlign w:val="bottom"/>
          </w:tcPr>
          <w:p w:rsidR="003B60D9" w:rsidRPr="00FB14D7" w:rsidRDefault="003B60D9" w:rsidP="003B60D9">
            <w:pPr>
              <w:rPr>
                <w:sz w:val="2"/>
              </w:rPr>
            </w:pPr>
          </w:p>
        </w:tc>
        <w:tc>
          <w:tcPr>
            <w:tcW w:w="589" w:type="pct"/>
            <w:tcBorders>
              <w:top w:val="nil"/>
              <w:left w:val="nil"/>
              <w:bottom w:val="nil"/>
              <w:right w:val="nil"/>
            </w:tcBorders>
            <w:shd w:val="clear" w:color="auto" w:fill="auto"/>
            <w:vAlign w:val="bottom"/>
          </w:tcPr>
          <w:p w:rsidR="003B60D9" w:rsidRPr="00FB14D7" w:rsidRDefault="003B60D9" w:rsidP="003B60D9">
            <w:pPr>
              <w:rPr>
                <w:sz w:val="2"/>
              </w:rPr>
            </w:pPr>
          </w:p>
        </w:tc>
        <w:tc>
          <w:tcPr>
            <w:tcW w:w="112" w:type="pct"/>
            <w:tcBorders>
              <w:top w:val="nil"/>
              <w:left w:val="nil"/>
              <w:bottom w:val="nil"/>
              <w:right w:val="nil"/>
            </w:tcBorders>
            <w:shd w:val="clear" w:color="auto" w:fill="auto"/>
            <w:vAlign w:val="bottom"/>
          </w:tcPr>
          <w:p w:rsidR="003B60D9" w:rsidRPr="00FB14D7" w:rsidRDefault="003B60D9" w:rsidP="003B60D9">
            <w:pPr>
              <w:rPr>
                <w:sz w:val="2"/>
              </w:rPr>
            </w:pPr>
          </w:p>
        </w:tc>
        <w:tc>
          <w:tcPr>
            <w:tcW w:w="119" w:type="pct"/>
            <w:tcBorders>
              <w:top w:val="nil"/>
              <w:left w:val="nil"/>
              <w:bottom w:val="nil"/>
              <w:right w:val="nil"/>
            </w:tcBorders>
            <w:shd w:val="clear" w:color="auto" w:fill="auto"/>
            <w:vAlign w:val="bottom"/>
          </w:tcPr>
          <w:p w:rsidR="003B60D9" w:rsidRPr="00FB14D7" w:rsidRDefault="003B60D9" w:rsidP="003B60D9">
            <w:pPr>
              <w:rPr>
                <w:sz w:val="2"/>
              </w:rPr>
            </w:pPr>
          </w:p>
        </w:tc>
        <w:tc>
          <w:tcPr>
            <w:tcW w:w="589" w:type="pct"/>
            <w:tcBorders>
              <w:top w:val="nil"/>
              <w:left w:val="nil"/>
              <w:bottom w:val="nil"/>
              <w:right w:val="nil"/>
            </w:tcBorders>
            <w:shd w:val="clear" w:color="auto" w:fill="auto"/>
            <w:vAlign w:val="bottom"/>
          </w:tcPr>
          <w:p w:rsidR="003B60D9" w:rsidRPr="00FB14D7" w:rsidRDefault="003B60D9" w:rsidP="003B60D9">
            <w:pPr>
              <w:rPr>
                <w:sz w:val="2"/>
              </w:rPr>
            </w:pPr>
          </w:p>
        </w:tc>
        <w:tc>
          <w:tcPr>
            <w:tcW w:w="112" w:type="pct"/>
            <w:tcBorders>
              <w:top w:val="nil"/>
              <w:left w:val="nil"/>
              <w:bottom w:val="nil"/>
              <w:right w:val="nil"/>
            </w:tcBorders>
            <w:shd w:val="clear" w:color="auto" w:fill="auto"/>
            <w:vAlign w:val="bottom"/>
          </w:tcPr>
          <w:p w:rsidR="003B60D9" w:rsidRPr="00FB14D7" w:rsidRDefault="003B60D9" w:rsidP="003B60D9">
            <w:pPr>
              <w:rPr>
                <w:sz w:val="2"/>
              </w:rPr>
            </w:pPr>
          </w:p>
        </w:tc>
        <w:tc>
          <w:tcPr>
            <w:tcW w:w="119" w:type="pct"/>
            <w:tcBorders>
              <w:top w:val="nil"/>
              <w:left w:val="nil"/>
              <w:bottom w:val="nil"/>
              <w:right w:val="nil"/>
            </w:tcBorders>
            <w:shd w:val="clear" w:color="auto" w:fill="auto"/>
            <w:vAlign w:val="bottom"/>
          </w:tcPr>
          <w:p w:rsidR="003B60D9" w:rsidRPr="00FB14D7" w:rsidRDefault="003B60D9" w:rsidP="003B60D9">
            <w:pPr>
              <w:rPr>
                <w:sz w:val="2"/>
              </w:rPr>
            </w:pPr>
          </w:p>
        </w:tc>
        <w:tc>
          <w:tcPr>
            <w:tcW w:w="589" w:type="pct"/>
            <w:tcBorders>
              <w:top w:val="nil"/>
              <w:left w:val="nil"/>
              <w:bottom w:val="nil"/>
              <w:right w:val="nil"/>
            </w:tcBorders>
            <w:shd w:val="clear" w:color="auto" w:fill="auto"/>
            <w:vAlign w:val="bottom"/>
          </w:tcPr>
          <w:p w:rsidR="003B60D9" w:rsidRPr="00FB14D7" w:rsidRDefault="003B60D9" w:rsidP="003B60D9">
            <w:pPr>
              <w:rPr>
                <w:sz w:val="2"/>
              </w:rPr>
            </w:pPr>
          </w:p>
        </w:tc>
        <w:tc>
          <w:tcPr>
            <w:tcW w:w="112" w:type="pct"/>
            <w:tcBorders>
              <w:top w:val="nil"/>
              <w:left w:val="nil"/>
              <w:bottom w:val="nil"/>
              <w:right w:val="nil"/>
            </w:tcBorders>
            <w:shd w:val="clear" w:color="auto" w:fill="auto"/>
            <w:vAlign w:val="bottom"/>
          </w:tcPr>
          <w:p w:rsidR="003B60D9" w:rsidRPr="00FB14D7" w:rsidRDefault="003B60D9" w:rsidP="003B60D9">
            <w:pPr>
              <w:rPr>
                <w:sz w:val="2"/>
              </w:rPr>
            </w:pPr>
          </w:p>
        </w:tc>
        <w:tc>
          <w:tcPr>
            <w:tcW w:w="119" w:type="pct"/>
            <w:tcBorders>
              <w:top w:val="nil"/>
              <w:left w:val="nil"/>
              <w:bottom w:val="nil"/>
              <w:right w:val="nil"/>
            </w:tcBorders>
            <w:shd w:val="clear" w:color="auto" w:fill="auto"/>
            <w:vAlign w:val="bottom"/>
          </w:tcPr>
          <w:p w:rsidR="003B60D9" w:rsidRPr="00FB14D7" w:rsidRDefault="003B60D9" w:rsidP="003B60D9">
            <w:pPr>
              <w:rPr>
                <w:sz w:val="2"/>
              </w:rPr>
            </w:pPr>
          </w:p>
        </w:tc>
        <w:tc>
          <w:tcPr>
            <w:tcW w:w="589" w:type="pct"/>
            <w:tcBorders>
              <w:top w:val="nil"/>
              <w:left w:val="nil"/>
              <w:bottom w:val="nil"/>
              <w:right w:val="nil"/>
            </w:tcBorders>
            <w:shd w:val="clear" w:color="auto" w:fill="auto"/>
            <w:vAlign w:val="bottom"/>
          </w:tcPr>
          <w:p w:rsidR="003B60D9" w:rsidRPr="00FB14D7" w:rsidRDefault="003B60D9" w:rsidP="003B60D9">
            <w:pPr>
              <w:rPr>
                <w:sz w:val="2"/>
              </w:rPr>
            </w:pPr>
          </w:p>
        </w:tc>
      </w:tr>
      <w:tr w:rsidR="003B60D9" w:rsidRPr="00FB14D7" w:rsidTr="003B60D9">
        <w:trPr>
          <w:trHeight w:hRule="exact" w:val="315"/>
        </w:trPr>
        <w:tc>
          <w:tcPr>
            <w:tcW w:w="1831" w:type="pct"/>
            <w:tcBorders>
              <w:top w:val="nil"/>
              <w:left w:val="nil"/>
              <w:bottom w:val="nil"/>
              <w:right w:val="nil"/>
              <w:tl2br w:val="nil"/>
              <w:tr2bl w:val="nil"/>
            </w:tcBorders>
            <w:shd w:val="clear" w:color="auto" w:fill="auto"/>
            <w:vAlign w:val="bottom"/>
          </w:tcPr>
          <w:p w:rsidR="003B60D9" w:rsidRPr="00FB14D7" w:rsidRDefault="003B60D9" w:rsidP="003B60D9">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Three Months Ended</w:t>
            </w: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Six Months Ended</w:t>
            </w:r>
          </w:p>
        </w:tc>
      </w:tr>
      <w:tr w:rsidR="003B60D9" w:rsidRPr="00FB14D7" w:rsidTr="003B60D9">
        <w:trPr>
          <w:trHeight w:hRule="exact" w:val="300"/>
        </w:trPr>
        <w:tc>
          <w:tcPr>
            <w:tcW w:w="1831"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 xml:space="preserve">June 30, </w:t>
            </w:r>
          </w:p>
        </w:tc>
        <w:tc>
          <w:tcPr>
            <w:tcW w:w="112"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 xml:space="preserve">June 30, </w:t>
            </w: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 xml:space="preserve">June 30, </w:t>
            </w:r>
          </w:p>
        </w:tc>
        <w:tc>
          <w:tcPr>
            <w:tcW w:w="112"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 xml:space="preserve">June 30, </w:t>
            </w:r>
          </w:p>
        </w:tc>
      </w:tr>
      <w:tr w:rsidR="003B60D9" w:rsidRPr="00FB14D7" w:rsidTr="003B60D9">
        <w:trPr>
          <w:trHeight w:hRule="exact" w:val="315"/>
        </w:trPr>
        <w:tc>
          <w:tcPr>
            <w:tcW w:w="1831"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2018</w:t>
            </w: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 xml:space="preserve"> 2017</w:t>
            </w: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2018</w:t>
            </w: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color w:val="000000"/>
              </w:rPr>
            </w:pPr>
            <w:r w:rsidRPr="00FB14D7">
              <w:rPr>
                <w:rFonts w:eastAsia="Times New Roman"/>
                <w:b/>
                <w:color w:val="000000"/>
              </w:rPr>
              <w:t xml:space="preserve"> 2017</w:t>
            </w:r>
          </w:p>
        </w:tc>
      </w:tr>
      <w:tr w:rsidR="003B60D9" w:rsidRPr="00FB14D7" w:rsidTr="003B60D9">
        <w:trPr>
          <w:trHeight w:hRule="exact" w:val="45"/>
        </w:trPr>
        <w:tc>
          <w:tcPr>
            <w:tcW w:w="1831"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20"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color w:val="000000"/>
              </w:rPr>
            </w:pP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rPr>
                <w:b/>
                <w:color w:val="000000"/>
              </w:rPr>
            </w:pPr>
          </w:p>
        </w:tc>
        <w:tc>
          <w:tcPr>
            <w:tcW w:w="119"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color w:val="000000"/>
              </w:rPr>
            </w:pP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color w:val="000000"/>
              </w:rPr>
            </w:pPr>
          </w:p>
        </w:tc>
        <w:tc>
          <w:tcPr>
            <w:tcW w:w="112" w:type="pct"/>
            <w:tcBorders>
              <w:top w:val="nil"/>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color w:val="000000"/>
              </w:rPr>
            </w:pPr>
          </w:p>
        </w:tc>
      </w:tr>
      <w:tr w:rsidR="003B60D9" w:rsidRPr="00444FE4" w:rsidTr="003B60D9">
        <w:trPr>
          <w:trHeight w:hRule="exact" w:val="255"/>
        </w:trPr>
        <w:tc>
          <w:tcPr>
            <w:tcW w:w="1831" w:type="pct"/>
            <w:tcBorders>
              <w:top w:val="nil"/>
              <w:left w:val="nil"/>
              <w:bottom w:val="nil"/>
              <w:right w:val="nil"/>
              <w:tl2br w:val="nil"/>
              <w:tr2bl w:val="nil"/>
            </w:tcBorders>
            <w:shd w:val="clear" w:color="auto" w:fill="CCEEFF"/>
            <w:vAlign w:val="bottom"/>
          </w:tcPr>
          <w:p w:rsidR="003B60D9" w:rsidRPr="00444FE4" w:rsidRDefault="003B60D9" w:rsidP="003B60D9">
            <w:pPr>
              <w:rPr>
                <w:color w:val="000000"/>
              </w:rPr>
            </w:pPr>
            <w:r w:rsidRPr="00444FE4">
              <w:rPr>
                <w:rFonts w:eastAsia="Times New Roman"/>
                <w:color w:val="000000"/>
              </w:rPr>
              <w:t>Sales</w:t>
            </w:r>
          </w:p>
        </w:tc>
        <w:tc>
          <w:tcPr>
            <w:tcW w:w="120" w:type="pct"/>
            <w:tcBorders>
              <w:top w:val="nil"/>
              <w:left w:val="nil"/>
              <w:bottom w:val="nil"/>
              <w:right w:val="nil"/>
              <w:tl2br w:val="nil"/>
              <w:tr2bl w:val="nil"/>
            </w:tcBorders>
            <w:shd w:val="clear" w:color="auto" w:fill="CCEEFF"/>
            <w:vAlign w:val="bottom"/>
          </w:tcPr>
          <w:p w:rsidR="003B60D9" w:rsidRPr="00444FE4" w:rsidRDefault="003B60D9" w:rsidP="003B60D9">
            <w:pPr>
              <w:rPr>
                <w:b/>
                <w:color w:val="000000"/>
              </w:rPr>
            </w:pPr>
            <w:r w:rsidRPr="00444FE4">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3B60D9" w:rsidRPr="00444FE4" w:rsidRDefault="003B60D9" w:rsidP="003B60D9">
            <w:pPr>
              <w:ind w:right="63"/>
              <w:jc w:val="right"/>
              <w:rPr>
                <w:b/>
                <w:color w:val="000000"/>
              </w:rPr>
            </w:pPr>
            <w:r w:rsidRPr="00444FE4">
              <w:rPr>
                <w:rFonts w:eastAsia="Times New Roman"/>
                <w:b/>
                <w:color w:val="000000"/>
              </w:rPr>
              <w:t xml:space="preserve"> 1,082</w:t>
            </w:r>
          </w:p>
        </w:tc>
        <w:tc>
          <w:tcPr>
            <w:tcW w:w="112" w:type="pct"/>
            <w:tcBorders>
              <w:top w:val="nil"/>
              <w:left w:val="nil"/>
              <w:bottom w:val="nil"/>
              <w:right w:val="nil"/>
              <w:tl2br w:val="nil"/>
              <w:tr2bl w:val="nil"/>
            </w:tcBorders>
            <w:shd w:val="clear" w:color="auto" w:fill="CCEEFF"/>
            <w:vAlign w:val="bottom"/>
          </w:tcPr>
          <w:p w:rsidR="003B60D9" w:rsidRPr="00444FE4"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444FE4" w:rsidRDefault="003B60D9" w:rsidP="003B60D9">
            <w:pPr>
              <w:rPr>
                <w:color w:val="000000"/>
              </w:rPr>
            </w:pPr>
            <w:r w:rsidRPr="00444FE4">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3B60D9" w:rsidRPr="00444FE4" w:rsidRDefault="003B60D9" w:rsidP="003B60D9">
            <w:pPr>
              <w:ind w:right="65"/>
              <w:jc w:val="right"/>
              <w:rPr>
                <w:color w:val="000000"/>
              </w:rPr>
            </w:pPr>
            <w:r w:rsidRPr="00444FE4">
              <w:rPr>
                <w:rFonts w:eastAsia="Times New Roman"/>
                <w:color w:val="000000"/>
              </w:rPr>
              <w:t xml:space="preserve"> 922</w:t>
            </w:r>
          </w:p>
        </w:tc>
        <w:tc>
          <w:tcPr>
            <w:tcW w:w="112" w:type="pct"/>
            <w:tcBorders>
              <w:top w:val="nil"/>
              <w:left w:val="nil"/>
              <w:bottom w:val="nil"/>
              <w:right w:val="nil"/>
              <w:tl2br w:val="nil"/>
              <w:tr2bl w:val="nil"/>
            </w:tcBorders>
            <w:shd w:val="clear" w:color="auto" w:fill="CCEEFF"/>
            <w:vAlign w:val="bottom"/>
          </w:tcPr>
          <w:p w:rsidR="003B60D9" w:rsidRPr="00444FE4"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444FE4" w:rsidRDefault="003B60D9" w:rsidP="003B60D9">
            <w:pPr>
              <w:rPr>
                <w:b/>
                <w:color w:val="000000"/>
              </w:rPr>
            </w:pPr>
            <w:r w:rsidRPr="00444FE4">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3B60D9" w:rsidRPr="00444FE4" w:rsidRDefault="003B60D9" w:rsidP="003B60D9">
            <w:pPr>
              <w:ind w:right="63"/>
              <w:jc w:val="right"/>
              <w:rPr>
                <w:b/>
                <w:color w:val="000000"/>
              </w:rPr>
            </w:pPr>
            <w:r w:rsidRPr="00444FE4">
              <w:rPr>
                <w:rFonts w:eastAsia="Times New Roman"/>
                <w:b/>
                <w:color w:val="000000"/>
              </w:rPr>
              <w:t xml:space="preserve"> 2,092</w:t>
            </w:r>
          </w:p>
        </w:tc>
        <w:tc>
          <w:tcPr>
            <w:tcW w:w="112" w:type="pct"/>
            <w:tcBorders>
              <w:top w:val="nil"/>
              <w:left w:val="nil"/>
              <w:bottom w:val="nil"/>
              <w:right w:val="nil"/>
              <w:tl2br w:val="nil"/>
              <w:tr2bl w:val="nil"/>
            </w:tcBorders>
            <w:shd w:val="clear" w:color="auto" w:fill="CCEEFF"/>
            <w:vAlign w:val="bottom"/>
          </w:tcPr>
          <w:p w:rsidR="003B60D9" w:rsidRPr="00444FE4"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444FE4" w:rsidRDefault="003B60D9" w:rsidP="003B60D9">
            <w:pPr>
              <w:rPr>
                <w:color w:val="000000"/>
              </w:rPr>
            </w:pPr>
            <w:r w:rsidRPr="00444FE4">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3B60D9" w:rsidRPr="00444FE4" w:rsidRDefault="003B60D9" w:rsidP="003B60D9">
            <w:pPr>
              <w:ind w:right="65"/>
              <w:jc w:val="right"/>
              <w:rPr>
                <w:color w:val="000000"/>
              </w:rPr>
            </w:pPr>
            <w:r w:rsidRPr="00444FE4">
              <w:rPr>
                <w:rFonts w:eastAsia="Times New Roman"/>
                <w:color w:val="000000"/>
              </w:rPr>
              <w:t xml:space="preserve"> 1,784</w:t>
            </w:r>
          </w:p>
        </w:tc>
      </w:tr>
      <w:tr w:rsidR="003B60D9" w:rsidRPr="00FB14D7" w:rsidTr="003B60D9">
        <w:trPr>
          <w:trHeight w:hRule="exact" w:val="255"/>
        </w:trPr>
        <w:tc>
          <w:tcPr>
            <w:tcW w:w="1831"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Cost of sales</w:t>
            </w:r>
          </w:p>
        </w:tc>
        <w:tc>
          <w:tcPr>
            <w:tcW w:w="120" w:type="pct"/>
            <w:tcBorders>
              <w:top w:val="nil"/>
              <w:left w:val="nil"/>
              <w:bottom w:val="single" w:sz="12" w:space="0" w:color="000000"/>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905</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773</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1,746</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1,495</w:t>
            </w:r>
          </w:p>
        </w:tc>
      </w:tr>
      <w:tr w:rsidR="003B60D9" w:rsidRPr="00FB14D7" w:rsidTr="003B60D9">
        <w:trPr>
          <w:trHeight w:hRule="exact" w:val="255"/>
        </w:trPr>
        <w:tc>
          <w:tcPr>
            <w:tcW w:w="183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Gross profit</w:t>
            </w:r>
          </w:p>
        </w:tc>
        <w:tc>
          <w:tcPr>
            <w:tcW w:w="12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177</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149</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346</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289</w:t>
            </w:r>
          </w:p>
        </w:tc>
      </w:tr>
      <w:tr w:rsidR="003B60D9" w:rsidRPr="00FB14D7" w:rsidTr="003B60D9">
        <w:trPr>
          <w:trHeight w:hRule="exact" w:val="255"/>
        </w:trPr>
        <w:tc>
          <w:tcPr>
            <w:tcW w:w="1831"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Selling, general and administrative expenses</w:t>
            </w:r>
          </w:p>
        </w:tc>
        <w:tc>
          <w:tcPr>
            <w:tcW w:w="120" w:type="pct"/>
            <w:tcBorders>
              <w:top w:val="nil"/>
              <w:left w:val="nil"/>
              <w:bottom w:val="single" w:sz="12" w:space="0" w:color="000000"/>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136</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132</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274</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258</w:t>
            </w:r>
          </w:p>
        </w:tc>
      </w:tr>
      <w:tr w:rsidR="003B60D9" w:rsidRPr="00FB14D7" w:rsidTr="003B60D9">
        <w:trPr>
          <w:trHeight w:hRule="exact" w:val="255"/>
        </w:trPr>
        <w:tc>
          <w:tcPr>
            <w:tcW w:w="183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 xml:space="preserve">Operating income </w:t>
            </w:r>
          </w:p>
        </w:tc>
        <w:tc>
          <w:tcPr>
            <w:tcW w:w="12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41</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17</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72</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31</w:t>
            </w:r>
          </w:p>
        </w:tc>
      </w:tr>
      <w:tr w:rsidR="003B60D9" w:rsidRPr="00FB14D7" w:rsidTr="003B60D9">
        <w:trPr>
          <w:trHeight w:hRule="exact" w:val="255"/>
        </w:trPr>
        <w:tc>
          <w:tcPr>
            <w:tcW w:w="1831"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Other expense:</w:t>
            </w:r>
          </w:p>
        </w:tc>
        <w:tc>
          <w:tcPr>
            <w:tcW w:w="120"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1831"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r w:rsidRPr="00FB14D7">
              <w:rPr>
                <w:rFonts w:eastAsia="Times New Roman"/>
                <w:color w:val="000000"/>
              </w:rPr>
              <w:t>Interest expense</w:t>
            </w:r>
          </w:p>
        </w:tc>
        <w:tc>
          <w:tcPr>
            <w:tcW w:w="120"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b/>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color w:val="000000"/>
              </w:rPr>
            </w:pPr>
            <w:r w:rsidRPr="00FB14D7">
              <w:rPr>
                <w:rFonts w:eastAsia="Times New Roman"/>
                <w:b/>
                <w:color w:val="000000"/>
              </w:rPr>
              <w:t xml:space="preserve"> (10)</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3"/>
              <w:jc w:val="right"/>
              <w:rPr>
                <w:color w:val="000000"/>
              </w:rPr>
            </w:pPr>
            <w:r w:rsidRPr="00FB14D7">
              <w:rPr>
                <w:rFonts w:eastAsia="Times New Roman"/>
                <w:color w:val="000000"/>
              </w:rPr>
              <w:t xml:space="preserve"> (8)</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b/>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color w:val="000000"/>
              </w:rPr>
            </w:pPr>
            <w:r w:rsidRPr="00FB14D7">
              <w:rPr>
                <w:rFonts w:eastAsia="Times New Roman"/>
                <w:b/>
                <w:color w:val="000000"/>
              </w:rPr>
              <w:t xml:space="preserve"> (18)</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3"/>
              <w:jc w:val="right"/>
              <w:rPr>
                <w:color w:val="000000"/>
              </w:rPr>
            </w:pPr>
            <w:r w:rsidRPr="00FB14D7">
              <w:rPr>
                <w:rFonts w:eastAsia="Times New Roman"/>
                <w:color w:val="000000"/>
              </w:rPr>
              <w:t xml:space="preserve"> (15)</w:t>
            </w:r>
          </w:p>
        </w:tc>
      </w:tr>
      <w:tr w:rsidR="003B60D9" w:rsidRPr="00FB14D7" w:rsidTr="003B60D9">
        <w:trPr>
          <w:trHeight w:hRule="exact" w:val="255"/>
        </w:trPr>
        <w:tc>
          <w:tcPr>
            <w:tcW w:w="1831" w:type="pct"/>
            <w:tcBorders>
              <w:top w:val="nil"/>
              <w:left w:val="nil"/>
              <w:bottom w:val="nil"/>
              <w:right w:val="nil"/>
              <w:tl2br w:val="nil"/>
              <w:tr2bl w:val="nil"/>
            </w:tcBorders>
            <w:vAlign w:val="bottom"/>
          </w:tcPr>
          <w:p w:rsidR="003B60D9" w:rsidRPr="00FB14D7" w:rsidRDefault="003B60D9" w:rsidP="003B60D9">
            <w:pPr>
              <w:ind w:left="120"/>
              <w:rPr>
                <w:color w:val="000000"/>
              </w:rPr>
            </w:pPr>
            <w:r w:rsidRPr="00FB14D7">
              <w:rPr>
                <w:rFonts w:eastAsia="Times New Roman"/>
                <w:color w:val="000000"/>
              </w:rPr>
              <w:t>Write off of debt issuance costs</w:t>
            </w:r>
          </w:p>
        </w:tc>
        <w:tc>
          <w:tcPr>
            <w:tcW w:w="120" w:type="pct"/>
            <w:tcBorders>
              <w:top w:val="nil"/>
              <w:left w:val="nil"/>
              <w:bottom w:val="nil"/>
              <w:right w:val="nil"/>
              <w:tl2br w:val="nil"/>
              <w:tr2bl w:val="nil"/>
            </w:tcBorders>
            <w:vAlign w:val="bottom"/>
          </w:tcPr>
          <w:p w:rsidR="003B60D9" w:rsidRPr="00FB14D7" w:rsidRDefault="003B60D9" w:rsidP="003B60D9">
            <w:pPr>
              <w:ind w:left="120"/>
              <w:rPr>
                <w:b/>
                <w:color w:val="000000"/>
              </w:rPr>
            </w:pPr>
          </w:p>
        </w:tc>
        <w:tc>
          <w:tcPr>
            <w:tcW w:w="589" w:type="pct"/>
            <w:tcBorders>
              <w:top w:val="nil"/>
              <w:left w:val="nil"/>
              <w:bottom w:val="nil"/>
              <w:right w:val="nil"/>
              <w:tl2br w:val="nil"/>
              <w:tr2bl w:val="nil"/>
            </w:tcBorders>
            <w:vAlign w:val="bottom"/>
          </w:tcPr>
          <w:p w:rsidR="003B60D9" w:rsidRPr="00FB14D7" w:rsidRDefault="003B60D9" w:rsidP="003B60D9">
            <w:pPr>
              <w:jc w:val="right"/>
              <w:rPr>
                <w:b/>
                <w:color w:val="000000"/>
              </w:rPr>
            </w:pPr>
            <w:r w:rsidRPr="00FB14D7">
              <w:rPr>
                <w:rFonts w:eastAsia="Times New Roman"/>
                <w:b/>
                <w:color w:val="000000"/>
              </w:rPr>
              <w:t xml:space="preserve"> (1)</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589"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ind w:left="120"/>
              <w:rPr>
                <w:b/>
                <w:color w:val="000000"/>
              </w:rPr>
            </w:pPr>
          </w:p>
        </w:tc>
        <w:tc>
          <w:tcPr>
            <w:tcW w:w="589" w:type="pct"/>
            <w:tcBorders>
              <w:top w:val="nil"/>
              <w:left w:val="nil"/>
              <w:bottom w:val="nil"/>
              <w:right w:val="nil"/>
              <w:tl2br w:val="nil"/>
              <w:tr2bl w:val="nil"/>
            </w:tcBorders>
            <w:vAlign w:val="bottom"/>
          </w:tcPr>
          <w:p w:rsidR="003B60D9" w:rsidRPr="00FB14D7" w:rsidRDefault="003B60D9" w:rsidP="003B60D9">
            <w:pPr>
              <w:jc w:val="right"/>
              <w:rPr>
                <w:b/>
                <w:color w:val="000000"/>
              </w:rPr>
            </w:pPr>
            <w:r w:rsidRPr="00FB14D7">
              <w:rPr>
                <w:rFonts w:eastAsia="Times New Roman"/>
                <w:b/>
                <w:color w:val="000000"/>
              </w:rPr>
              <w:t xml:space="preserve"> (1)</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589"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w:t>
            </w:r>
          </w:p>
        </w:tc>
      </w:tr>
      <w:tr w:rsidR="003B60D9" w:rsidRPr="00FB14D7" w:rsidTr="003B60D9">
        <w:trPr>
          <w:trHeight w:hRule="exact" w:val="255"/>
        </w:trPr>
        <w:tc>
          <w:tcPr>
            <w:tcW w:w="1831" w:type="pct"/>
            <w:tcBorders>
              <w:top w:val="nil"/>
              <w:left w:val="nil"/>
              <w:bottom w:val="nil"/>
              <w:right w:val="nil"/>
              <w:tl2br w:val="nil"/>
              <w:tr2bl w:val="nil"/>
            </w:tcBorders>
            <w:shd w:val="clear" w:color="auto" w:fill="CCEEFF"/>
            <w:vAlign w:val="bottom"/>
          </w:tcPr>
          <w:p w:rsidR="003B60D9" w:rsidRPr="00FB14D7" w:rsidRDefault="003B60D9" w:rsidP="003B60D9">
            <w:pPr>
              <w:ind w:left="120"/>
              <w:rPr>
                <w:color w:val="000000"/>
              </w:rPr>
            </w:pPr>
            <w:r w:rsidRPr="00FB14D7">
              <w:rPr>
                <w:rFonts w:eastAsia="Times New Roman"/>
                <w:color w:val="000000"/>
              </w:rPr>
              <w:t>Other, net</w:t>
            </w:r>
          </w:p>
        </w:tc>
        <w:tc>
          <w:tcPr>
            <w:tcW w:w="120"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left="120"/>
              <w:rPr>
                <w:b/>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left="120"/>
              <w:rPr>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left="120"/>
              <w:rPr>
                <w:b/>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2</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left="120"/>
              <w:rPr>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w:t>
            </w:r>
          </w:p>
        </w:tc>
      </w:tr>
      <w:tr w:rsidR="003B60D9" w:rsidRPr="00FB14D7" w:rsidTr="003B60D9">
        <w:trPr>
          <w:trHeight w:hRule="exact" w:val="255"/>
        </w:trPr>
        <w:tc>
          <w:tcPr>
            <w:tcW w:w="1831" w:type="pct"/>
            <w:tcBorders>
              <w:top w:val="nil"/>
              <w:left w:val="nil"/>
              <w:bottom w:val="nil"/>
              <w:right w:val="nil"/>
              <w:tl2br w:val="nil"/>
              <w:tr2bl w:val="nil"/>
            </w:tcBorders>
            <w:vAlign w:val="bottom"/>
          </w:tcPr>
          <w:p w:rsidR="003B60D9" w:rsidRPr="00FB14D7" w:rsidRDefault="003B60D9" w:rsidP="003B60D9">
            <w:pPr>
              <w:ind w:left="120"/>
              <w:rPr>
                <w:color w:val="000000"/>
              </w:rPr>
            </w:pPr>
          </w:p>
        </w:tc>
        <w:tc>
          <w:tcPr>
            <w:tcW w:w="120" w:type="pct"/>
            <w:tcBorders>
              <w:top w:val="single" w:sz="0" w:space="0" w:color="000000"/>
              <w:left w:val="nil"/>
              <w:bottom w:val="nil"/>
              <w:right w:val="nil"/>
              <w:tl2br w:val="nil"/>
              <w:tr2bl w:val="nil"/>
            </w:tcBorders>
            <w:vAlign w:val="bottom"/>
          </w:tcPr>
          <w:p w:rsidR="003B60D9" w:rsidRPr="00FB14D7" w:rsidRDefault="003B60D9" w:rsidP="003B60D9">
            <w:pPr>
              <w:ind w:left="120"/>
              <w:rPr>
                <w:b/>
                <w:color w:val="000000"/>
              </w:rPr>
            </w:pPr>
          </w:p>
        </w:tc>
        <w:tc>
          <w:tcPr>
            <w:tcW w:w="589" w:type="pct"/>
            <w:tcBorders>
              <w:top w:val="single" w:sz="0" w:space="0" w:color="000000"/>
              <w:left w:val="nil"/>
              <w:bottom w:val="nil"/>
              <w:right w:val="nil"/>
              <w:tl2br w:val="nil"/>
              <w:tr2bl w:val="nil"/>
            </w:tcBorders>
            <w:vAlign w:val="bottom"/>
          </w:tcPr>
          <w:p w:rsidR="003B60D9" w:rsidRPr="00FB14D7" w:rsidRDefault="003B60D9" w:rsidP="003B60D9">
            <w:pPr>
              <w:rPr>
                <w:b/>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vAlign w:val="bottom"/>
          </w:tcPr>
          <w:p w:rsidR="003B60D9" w:rsidRPr="00FB14D7" w:rsidRDefault="003B60D9" w:rsidP="003B60D9">
            <w:pPr>
              <w:ind w:left="120"/>
              <w:rPr>
                <w:color w:val="000000"/>
              </w:rPr>
            </w:pPr>
          </w:p>
        </w:tc>
        <w:tc>
          <w:tcPr>
            <w:tcW w:w="589" w:type="pct"/>
            <w:tcBorders>
              <w:top w:val="single" w:sz="0" w:space="0" w:color="000000"/>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vAlign w:val="bottom"/>
          </w:tcPr>
          <w:p w:rsidR="003B60D9" w:rsidRPr="00FB14D7" w:rsidRDefault="003B60D9" w:rsidP="003B60D9">
            <w:pPr>
              <w:ind w:left="120"/>
              <w:rPr>
                <w:b/>
                <w:color w:val="000000"/>
              </w:rPr>
            </w:pPr>
          </w:p>
        </w:tc>
        <w:tc>
          <w:tcPr>
            <w:tcW w:w="589" w:type="pct"/>
            <w:tcBorders>
              <w:top w:val="single" w:sz="0" w:space="0" w:color="000000"/>
              <w:left w:val="nil"/>
              <w:bottom w:val="nil"/>
              <w:right w:val="nil"/>
              <w:tl2br w:val="nil"/>
              <w:tr2bl w:val="nil"/>
            </w:tcBorders>
            <w:vAlign w:val="bottom"/>
          </w:tcPr>
          <w:p w:rsidR="003B60D9" w:rsidRPr="00FB14D7" w:rsidRDefault="003B60D9" w:rsidP="003B60D9">
            <w:pPr>
              <w:rPr>
                <w:b/>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vAlign w:val="bottom"/>
          </w:tcPr>
          <w:p w:rsidR="003B60D9" w:rsidRPr="00FB14D7" w:rsidRDefault="003B60D9" w:rsidP="003B60D9">
            <w:pPr>
              <w:ind w:left="120"/>
              <w:rPr>
                <w:color w:val="000000"/>
              </w:rPr>
            </w:pPr>
          </w:p>
        </w:tc>
        <w:tc>
          <w:tcPr>
            <w:tcW w:w="589" w:type="pct"/>
            <w:tcBorders>
              <w:top w:val="single" w:sz="0" w:space="0" w:color="000000"/>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183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Income before income taxes</w:t>
            </w:r>
          </w:p>
        </w:tc>
        <w:tc>
          <w:tcPr>
            <w:tcW w:w="120"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30</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9</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55</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16</w:t>
            </w:r>
          </w:p>
        </w:tc>
      </w:tr>
      <w:tr w:rsidR="003B60D9" w:rsidRPr="00FB14D7" w:rsidTr="003B60D9">
        <w:trPr>
          <w:trHeight w:hRule="exact" w:val="300"/>
        </w:trPr>
        <w:tc>
          <w:tcPr>
            <w:tcW w:w="1831"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Income tax expense</w:t>
            </w:r>
          </w:p>
        </w:tc>
        <w:tc>
          <w:tcPr>
            <w:tcW w:w="120" w:type="pct"/>
            <w:tcBorders>
              <w:top w:val="nil"/>
              <w:left w:val="nil"/>
              <w:bottom w:val="single" w:sz="12" w:space="0" w:color="000000"/>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8</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3</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15</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4</w:t>
            </w:r>
          </w:p>
        </w:tc>
      </w:tr>
      <w:tr w:rsidR="003B60D9" w:rsidRPr="00FB14D7" w:rsidTr="003B60D9">
        <w:trPr>
          <w:trHeight w:hRule="exact" w:val="255"/>
        </w:trPr>
        <w:tc>
          <w:tcPr>
            <w:tcW w:w="183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 xml:space="preserve">Net income </w:t>
            </w:r>
          </w:p>
        </w:tc>
        <w:tc>
          <w:tcPr>
            <w:tcW w:w="12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22</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6</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40</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12</w:t>
            </w:r>
          </w:p>
        </w:tc>
      </w:tr>
      <w:tr w:rsidR="003B60D9" w:rsidRPr="00FB14D7" w:rsidTr="003B60D9">
        <w:trPr>
          <w:trHeight w:hRule="exact" w:val="255"/>
        </w:trPr>
        <w:tc>
          <w:tcPr>
            <w:tcW w:w="1831"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Series A preferred stock dividends</w:t>
            </w:r>
          </w:p>
        </w:tc>
        <w:tc>
          <w:tcPr>
            <w:tcW w:w="120" w:type="pct"/>
            <w:tcBorders>
              <w:top w:val="nil"/>
              <w:left w:val="nil"/>
              <w:bottom w:val="single" w:sz="12" w:space="0" w:color="000000"/>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6</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6</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12</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single" w:sz="12" w:space="0" w:color="000000"/>
              <w:right w:val="nil"/>
              <w:tl2br w:val="nil"/>
              <w:tr2bl w:val="nil"/>
            </w:tcBorders>
            <w:vAlign w:val="bottom"/>
          </w:tcPr>
          <w:p w:rsidR="003B60D9" w:rsidRPr="00FB14D7" w:rsidRDefault="003B60D9" w:rsidP="003B60D9">
            <w:pPr>
              <w:rPr>
                <w:color w:val="000000"/>
              </w:rPr>
            </w:pPr>
          </w:p>
        </w:tc>
        <w:tc>
          <w:tcPr>
            <w:tcW w:w="589"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12</w:t>
            </w:r>
          </w:p>
        </w:tc>
      </w:tr>
      <w:tr w:rsidR="003B60D9" w:rsidRPr="00FB14D7" w:rsidTr="003B60D9">
        <w:trPr>
          <w:trHeight w:hRule="exact" w:val="510"/>
        </w:trPr>
        <w:tc>
          <w:tcPr>
            <w:tcW w:w="183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Net income attributable to common stockholders</w:t>
            </w:r>
          </w:p>
        </w:tc>
        <w:tc>
          <w:tcPr>
            <w:tcW w:w="120"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rPr>
                <w:b/>
                <w:color w:val="000000"/>
              </w:rPr>
            </w:pPr>
            <w:r w:rsidRPr="00FB14D7">
              <w:rPr>
                <w:rFonts w:eastAsia="Times New Roman"/>
                <w:b/>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16</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rPr>
                <w:b/>
                <w:color w:val="000000"/>
              </w:rPr>
            </w:pPr>
            <w:r w:rsidRPr="00FB14D7">
              <w:rPr>
                <w:rFonts w:eastAsia="Times New Roman"/>
                <w:b/>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28</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w:t>
            </w:r>
          </w:p>
        </w:tc>
      </w:tr>
      <w:tr w:rsidR="003B60D9" w:rsidRPr="00FB14D7" w:rsidTr="003B60D9">
        <w:trPr>
          <w:trHeight w:hRule="exact" w:val="255"/>
        </w:trPr>
        <w:tc>
          <w:tcPr>
            <w:tcW w:w="183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20" w:type="pct"/>
            <w:tcBorders>
              <w:top w:val="double" w:sz="0" w:space="0" w:color="000000"/>
              <w:left w:val="nil"/>
              <w:bottom w:val="nil"/>
              <w:right w:val="nil"/>
              <w:tl2br w:val="nil"/>
              <w:tr2bl w:val="nil"/>
            </w:tcBorders>
            <w:vAlign w:val="bottom"/>
          </w:tcPr>
          <w:p w:rsidR="003B60D9" w:rsidRPr="00FB14D7" w:rsidRDefault="003B60D9" w:rsidP="003B60D9">
            <w:pPr>
              <w:rPr>
                <w:b/>
                <w:color w:val="000000"/>
              </w:rPr>
            </w:pPr>
          </w:p>
        </w:tc>
        <w:tc>
          <w:tcPr>
            <w:tcW w:w="589" w:type="pct"/>
            <w:tcBorders>
              <w:top w:val="double" w:sz="0" w:space="0" w:color="000000"/>
              <w:left w:val="nil"/>
              <w:bottom w:val="nil"/>
              <w:right w:val="nil"/>
              <w:tl2br w:val="nil"/>
              <w:tr2bl w:val="nil"/>
            </w:tcBorders>
            <w:vAlign w:val="bottom"/>
          </w:tcPr>
          <w:p w:rsidR="003B60D9" w:rsidRPr="00FB14D7" w:rsidRDefault="003B60D9" w:rsidP="003B60D9">
            <w:pPr>
              <w:rPr>
                <w:b/>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double" w:sz="0" w:space="0" w:color="000000"/>
              <w:left w:val="nil"/>
              <w:bottom w:val="nil"/>
              <w:right w:val="nil"/>
              <w:tl2br w:val="nil"/>
              <w:tr2bl w:val="nil"/>
            </w:tcBorders>
            <w:vAlign w:val="bottom"/>
          </w:tcPr>
          <w:p w:rsidR="003B60D9" w:rsidRPr="00FB14D7" w:rsidRDefault="003B60D9" w:rsidP="003B60D9">
            <w:pPr>
              <w:rPr>
                <w:color w:val="000000"/>
              </w:rPr>
            </w:pPr>
          </w:p>
        </w:tc>
        <w:tc>
          <w:tcPr>
            <w:tcW w:w="589" w:type="pct"/>
            <w:tcBorders>
              <w:top w:val="double" w:sz="0" w:space="0" w:color="000000"/>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double" w:sz="0" w:space="0" w:color="000000"/>
              <w:left w:val="nil"/>
              <w:bottom w:val="nil"/>
              <w:right w:val="nil"/>
              <w:tl2br w:val="nil"/>
              <w:tr2bl w:val="nil"/>
            </w:tcBorders>
            <w:vAlign w:val="bottom"/>
          </w:tcPr>
          <w:p w:rsidR="003B60D9" w:rsidRPr="00FB14D7" w:rsidRDefault="003B60D9" w:rsidP="003B60D9">
            <w:pPr>
              <w:rPr>
                <w:b/>
                <w:color w:val="000000"/>
              </w:rPr>
            </w:pPr>
          </w:p>
        </w:tc>
        <w:tc>
          <w:tcPr>
            <w:tcW w:w="589" w:type="pct"/>
            <w:tcBorders>
              <w:top w:val="double" w:sz="0" w:space="0" w:color="000000"/>
              <w:left w:val="nil"/>
              <w:bottom w:val="nil"/>
              <w:right w:val="nil"/>
              <w:tl2br w:val="nil"/>
              <w:tr2bl w:val="nil"/>
            </w:tcBorders>
            <w:vAlign w:val="bottom"/>
          </w:tcPr>
          <w:p w:rsidR="003B60D9" w:rsidRPr="00FB14D7" w:rsidRDefault="003B60D9" w:rsidP="003B60D9">
            <w:pPr>
              <w:rPr>
                <w:b/>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double" w:sz="0" w:space="0" w:color="000000"/>
              <w:left w:val="nil"/>
              <w:bottom w:val="nil"/>
              <w:right w:val="nil"/>
              <w:tl2br w:val="nil"/>
              <w:tr2bl w:val="nil"/>
            </w:tcBorders>
            <w:vAlign w:val="bottom"/>
          </w:tcPr>
          <w:p w:rsidR="003B60D9" w:rsidRPr="00FB14D7" w:rsidRDefault="003B60D9" w:rsidP="003B60D9">
            <w:pPr>
              <w:rPr>
                <w:color w:val="000000"/>
              </w:rPr>
            </w:pPr>
          </w:p>
        </w:tc>
        <w:tc>
          <w:tcPr>
            <w:tcW w:w="589" w:type="pct"/>
            <w:tcBorders>
              <w:top w:val="double" w:sz="0" w:space="0" w:color="000000"/>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1831"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20"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589" w:type="pct"/>
            <w:tcBorders>
              <w:top w:val="nil"/>
              <w:left w:val="nil"/>
              <w:bottom w:val="nil"/>
              <w:right w:val="nil"/>
              <w:tl2br w:val="nil"/>
              <w:tr2bl w:val="nil"/>
            </w:tcBorders>
            <w:vAlign w:val="bottom"/>
          </w:tcPr>
          <w:p w:rsidR="003B60D9" w:rsidRPr="00FB14D7" w:rsidRDefault="003B60D9" w:rsidP="003B60D9">
            <w:pPr>
              <w:rPr>
                <w:b/>
                <w:color w:val="000000"/>
              </w:rPr>
            </w:pP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vAlign w:val="bottom"/>
          </w:tcPr>
          <w:p w:rsidR="003B60D9" w:rsidRPr="00FB14D7" w:rsidRDefault="003B60D9" w:rsidP="003B60D9">
            <w:pPr>
              <w:rPr>
                <w:color w:val="000000"/>
              </w:rPr>
            </w:pPr>
          </w:p>
        </w:tc>
      </w:tr>
      <w:tr w:rsidR="003B60D9" w:rsidRPr="00FB14D7" w:rsidTr="003B60D9">
        <w:trPr>
          <w:trHeight w:hRule="exact" w:val="255"/>
        </w:trPr>
        <w:tc>
          <w:tcPr>
            <w:tcW w:w="183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Basic income per common share</w:t>
            </w:r>
          </w:p>
        </w:tc>
        <w:tc>
          <w:tcPr>
            <w:tcW w:w="120"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r w:rsidRPr="00FB14D7">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0.18</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rPr>
                <w:b/>
                <w:color w:val="000000"/>
              </w:rPr>
            </w:pPr>
            <w:r w:rsidRPr="00FB14D7">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0.31</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w:t>
            </w:r>
          </w:p>
        </w:tc>
      </w:tr>
      <w:tr w:rsidR="003B60D9" w:rsidRPr="00FB14D7" w:rsidTr="003B60D9">
        <w:trPr>
          <w:trHeight w:hRule="exact" w:val="255"/>
        </w:trPr>
        <w:tc>
          <w:tcPr>
            <w:tcW w:w="1831"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Diluted income per common share</w:t>
            </w:r>
          </w:p>
        </w:tc>
        <w:tc>
          <w:tcPr>
            <w:tcW w:w="120" w:type="pct"/>
            <w:tcBorders>
              <w:top w:val="nil"/>
              <w:left w:val="nil"/>
              <w:bottom w:val="nil"/>
              <w:right w:val="nil"/>
              <w:tl2br w:val="nil"/>
              <w:tr2bl w:val="nil"/>
            </w:tcBorders>
            <w:vAlign w:val="bottom"/>
          </w:tcPr>
          <w:p w:rsidR="003B60D9" w:rsidRPr="00FB14D7" w:rsidRDefault="003B60D9" w:rsidP="003B60D9">
            <w:pPr>
              <w:rPr>
                <w:b/>
                <w:color w:val="000000"/>
              </w:rPr>
            </w:pPr>
            <w:r w:rsidRPr="00FB14D7">
              <w:rPr>
                <w:rFonts w:eastAsia="Times New Roman"/>
                <w:b/>
                <w:color w:val="000000"/>
              </w:rPr>
              <w:t>$</w:t>
            </w:r>
          </w:p>
        </w:tc>
        <w:tc>
          <w:tcPr>
            <w:tcW w:w="589" w:type="pct"/>
            <w:tcBorders>
              <w:top w:val="nil"/>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0.17</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w:t>
            </w:r>
          </w:p>
        </w:tc>
        <w:tc>
          <w:tcPr>
            <w:tcW w:w="589"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b/>
                <w:color w:val="000000"/>
              </w:rPr>
            </w:pPr>
            <w:r w:rsidRPr="00FB14D7">
              <w:rPr>
                <w:rFonts w:eastAsia="Times New Roman"/>
                <w:b/>
                <w:color w:val="000000"/>
              </w:rPr>
              <w:t>$</w:t>
            </w:r>
          </w:p>
        </w:tc>
        <w:tc>
          <w:tcPr>
            <w:tcW w:w="589" w:type="pct"/>
            <w:tcBorders>
              <w:top w:val="nil"/>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0.30</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w:t>
            </w:r>
          </w:p>
        </w:tc>
        <w:tc>
          <w:tcPr>
            <w:tcW w:w="589"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w:t>
            </w:r>
          </w:p>
        </w:tc>
      </w:tr>
      <w:tr w:rsidR="003B60D9" w:rsidRPr="00FB14D7" w:rsidTr="003B60D9">
        <w:trPr>
          <w:trHeight w:hRule="exact" w:val="255"/>
        </w:trPr>
        <w:tc>
          <w:tcPr>
            <w:tcW w:w="1831"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r w:rsidRPr="00FB14D7">
              <w:rPr>
                <w:rFonts w:eastAsia="Times New Roman"/>
                <w:color w:val="000000"/>
              </w:rPr>
              <w:t>Weighted-average common shares, basic</w:t>
            </w:r>
          </w:p>
        </w:tc>
        <w:tc>
          <w:tcPr>
            <w:tcW w:w="120"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90.1</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94.5</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color w:val="000000"/>
              </w:rPr>
            </w:pPr>
            <w:r w:rsidRPr="00FB14D7">
              <w:rPr>
                <w:rFonts w:eastAsia="Times New Roman"/>
                <w:b/>
                <w:color w:val="000000"/>
              </w:rPr>
              <w:t xml:space="preserve"> 90.7</w:t>
            </w:r>
          </w:p>
        </w:tc>
        <w:tc>
          <w:tcPr>
            <w:tcW w:w="112"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shd w:val="clear" w:color="auto" w:fill="CCEEFF"/>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rPr>
                <w:color w:val="000000"/>
              </w:rPr>
            </w:pPr>
            <w:r w:rsidRPr="00FB14D7">
              <w:rPr>
                <w:rFonts w:eastAsia="Times New Roman"/>
                <w:color w:val="000000"/>
              </w:rPr>
              <w:t xml:space="preserve"> 94.6</w:t>
            </w:r>
          </w:p>
        </w:tc>
      </w:tr>
      <w:tr w:rsidR="003B60D9" w:rsidRPr="00FB14D7" w:rsidTr="003B60D9">
        <w:trPr>
          <w:trHeight w:hRule="exact" w:val="255"/>
        </w:trPr>
        <w:tc>
          <w:tcPr>
            <w:tcW w:w="1831" w:type="pct"/>
            <w:tcBorders>
              <w:top w:val="nil"/>
              <w:left w:val="nil"/>
              <w:bottom w:val="nil"/>
              <w:right w:val="nil"/>
              <w:tl2br w:val="nil"/>
              <w:tr2bl w:val="nil"/>
            </w:tcBorders>
            <w:vAlign w:val="bottom"/>
          </w:tcPr>
          <w:p w:rsidR="003B60D9" w:rsidRPr="00FB14D7" w:rsidRDefault="003B60D9" w:rsidP="003B60D9">
            <w:pPr>
              <w:rPr>
                <w:color w:val="000000"/>
              </w:rPr>
            </w:pPr>
            <w:r w:rsidRPr="00FB14D7">
              <w:rPr>
                <w:rFonts w:eastAsia="Times New Roman"/>
                <w:color w:val="000000"/>
              </w:rPr>
              <w:t>Weighted-average common shares, diluted</w:t>
            </w:r>
          </w:p>
        </w:tc>
        <w:tc>
          <w:tcPr>
            <w:tcW w:w="120" w:type="pct"/>
            <w:tcBorders>
              <w:top w:val="nil"/>
              <w:left w:val="nil"/>
              <w:bottom w:val="nil"/>
              <w:right w:val="nil"/>
              <w:tl2br w:val="nil"/>
              <w:tr2bl w:val="nil"/>
            </w:tcBorders>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91.6</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95.6</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vAlign w:val="bottom"/>
          </w:tcPr>
          <w:p w:rsidR="003B60D9" w:rsidRPr="00FB14D7" w:rsidRDefault="003B60D9" w:rsidP="003B60D9">
            <w:pPr>
              <w:ind w:right="63"/>
              <w:jc w:val="right"/>
              <w:rPr>
                <w:b/>
                <w:color w:val="000000"/>
              </w:rPr>
            </w:pPr>
            <w:r w:rsidRPr="00FB14D7">
              <w:rPr>
                <w:rFonts w:eastAsia="Times New Roman"/>
                <w:b/>
                <w:color w:val="000000"/>
              </w:rPr>
              <w:t xml:space="preserve"> 92.7</w:t>
            </w:r>
          </w:p>
        </w:tc>
        <w:tc>
          <w:tcPr>
            <w:tcW w:w="112" w:type="pct"/>
            <w:tcBorders>
              <w:top w:val="nil"/>
              <w:left w:val="nil"/>
              <w:bottom w:val="nil"/>
              <w:right w:val="nil"/>
              <w:tl2br w:val="nil"/>
              <w:tr2bl w:val="nil"/>
            </w:tcBorders>
            <w:vAlign w:val="bottom"/>
          </w:tcPr>
          <w:p w:rsidR="003B60D9" w:rsidRPr="00FB14D7" w:rsidRDefault="003B60D9" w:rsidP="003B60D9">
            <w:pPr>
              <w:rPr>
                <w:color w:val="000000"/>
              </w:rPr>
            </w:pPr>
          </w:p>
        </w:tc>
        <w:tc>
          <w:tcPr>
            <w:tcW w:w="119" w:type="pct"/>
            <w:tcBorders>
              <w:top w:val="nil"/>
              <w:left w:val="nil"/>
              <w:bottom w:val="nil"/>
              <w:right w:val="nil"/>
              <w:tl2br w:val="nil"/>
              <w:tr2bl w:val="nil"/>
            </w:tcBorders>
            <w:vAlign w:val="bottom"/>
          </w:tcPr>
          <w:p w:rsidR="003B60D9" w:rsidRPr="00FB14D7" w:rsidRDefault="003B60D9" w:rsidP="003B60D9">
            <w:pPr>
              <w:rPr>
                <w:color w:val="000000"/>
              </w:rPr>
            </w:pPr>
          </w:p>
        </w:tc>
        <w:tc>
          <w:tcPr>
            <w:tcW w:w="589" w:type="pct"/>
            <w:tcBorders>
              <w:top w:val="nil"/>
              <w:left w:val="nil"/>
              <w:bottom w:val="nil"/>
              <w:right w:val="nil"/>
              <w:tl2br w:val="nil"/>
              <w:tr2bl w:val="nil"/>
            </w:tcBorders>
            <w:vAlign w:val="bottom"/>
          </w:tcPr>
          <w:p w:rsidR="003B60D9" w:rsidRPr="00FB14D7" w:rsidRDefault="003B60D9" w:rsidP="003B60D9">
            <w:pPr>
              <w:ind w:right="65"/>
              <w:jc w:val="right"/>
              <w:rPr>
                <w:color w:val="000000"/>
              </w:rPr>
            </w:pPr>
            <w:r w:rsidRPr="00FB14D7">
              <w:rPr>
                <w:rFonts w:eastAsia="Times New Roman"/>
                <w:color w:val="000000"/>
              </w:rPr>
              <w:t xml:space="preserve"> 96.0</w:t>
            </w:r>
          </w:p>
        </w:tc>
      </w:tr>
    </w:tbl>
    <w:p w:rsidR="004E2085" w:rsidRDefault="004E2085" w:rsidP="004E2085"/>
    <w:p w:rsidR="004E2085" w:rsidRPr="009D22E9" w:rsidRDefault="00D915F9">
      <w:pPr>
        <w:rPr>
          <w:i/>
        </w:rPr>
      </w:pPr>
      <w:r w:rsidRPr="00591278">
        <w:rPr>
          <w:i/>
        </w:rPr>
        <w:t xml:space="preserve">See notes </w:t>
      </w:r>
      <w:r>
        <w:rPr>
          <w:i/>
        </w:rPr>
        <w:t>to</w:t>
      </w:r>
      <w:r w:rsidRPr="00591278">
        <w:rPr>
          <w:i/>
        </w:rPr>
        <w:t xml:space="preserve"> condensed consolidated financial statements.</w:t>
      </w:r>
    </w:p>
    <w:p w:rsidR="00916612" w:rsidRDefault="00916612"/>
    <w:p w:rsidR="006E3618" w:rsidRPr="00A32E03" w:rsidRDefault="006E3618" w:rsidP="006E3618">
      <w:pPr>
        <w:rPr>
          <w:sz w:val="2"/>
        </w:rPr>
        <w:sectPr w:rsidR="006E3618" w:rsidRPr="00A32E03" w:rsidSect="000509A7">
          <w:headerReference w:type="default" r:id="rId12"/>
          <w:footerReference w:type="default" r:id="rId13"/>
          <w:pgSz w:w="12240" w:h="15840" w:code="1"/>
          <w:pgMar w:top="1080" w:right="1080" w:bottom="1080" w:left="1080" w:header="360" w:footer="346" w:gutter="0"/>
          <w:pgNumType w:start="2"/>
          <w:cols w:space="720"/>
          <w:docGrid w:linePitch="360"/>
        </w:sectPr>
      </w:pPr>
    </w:p>
    <w:p w:rsidR="006E3618" w:rsidRDefault="006E3618" w:rsidP="006E3618">
      <w:pPr>
        <w:rPr>
          <w:sz w:val="2"/>
        </w:rPr>
      </w:pPr>
    </w:p>
    <w:p w:rsidR="0000010E" w:rsidRDefault="0000010E" w:rsidP="0000010E">
      <w:pPr>
        <w:rPr>
          <w:sz w:val="2"/>
        </w:rPr>
      </w:pPr>
    </w:p>
    <w:tbl>
      <w:tblPr>
        <w:tblW w:w="5000" w:type="pct"/>
        <w:tblCellMar>
          <w:left w:w="0" w:type="dxa"/>
          <w:right w:w="0" w:type="dxa"/>
        </w:tblCellMar>
        <w:tblLook w:val="04A0" w:firstRow="1" w:lastRow="0" w:firstColumn="1" w:lastColumn="0" w:noHBand="0" w:noVBand="1"/>
      </w:tblPr>
      <w:tblGrid>
        <w:gridCol w:w="4597"/>
        <w:gridCol w:w="209"/>
        <w:gridCol w:w="963"/>
        <w:gridCol w:w="313"/>
        <w:gridCol w:w="209"/>
        <w:gridCol w:w="963"/>
        <w:gridCol w:w="313"/>
        <w:gridCol w:w="209"/>
        <w:gridCol w:w="963"/>
        <w:gridCol w:w="313"/>
        <w:gridCol w:w="209"/>
        <w:gridCol w:w="963"/>
      </w:tblGrid>
      <w:tr w:rsidR="003B60D9" w:rsidRPr="00FB14D7" w:rsidTr="003B60D9">
        <w:trPr>
          <w:trHeight w:hRule="exact" w:val="20"/>
        </w:trPr>
        <w:tc>
          <w:tcPr>
            <w:tcW w:w="2248" w:type="pct"/>
            <w:tcBorders>
              <w:top w:val="nil"/>
              <w:left w:val="nil"/>
              <w:bottom w:val="nil"/>
              <w:right w:val="nil"/>
            </w:tcBorders>
            <w:shd w:val="clear" w:color="auto" w:fill="auto"/>
            <w:vAlign w:val="bottom"/>
          </w:tcPr>
          <w:p w:rsidR="003B60D9" w:rsidRPr="00FB14D7" w:rsidRDefault="003B60D9" w:rsidP="003B60D9">
            <w:pPr>
              <w:rPr>
                <w:sz w:val="2"/>
              </w:rPr>
            </w:pPr>
          </w:p>
        </w:tc>
        <w:tc>
          <w:tcPr>
            <w:tcW w:w="102" w:type="pct"/>
            <w:tcBorders>
              <w:top w:val="nil"/>
              <w:left w:val="nil"/>
              <w:bottom w:val="nil"/>
              <w:right w:val="nil"/>
            </w:tcBorders>
            <w:shd w:val="clear" w:color="auto" w:fill="auto"/>
            <w:vAlign w:val="bottom"/>
          </w:tcPr>
          <w:p w:rsidR="003B60D9" w:rsidRPr="00FB14D7" w:rsidRDefault="003B60D9" w:rsidP="003B60D9">
            <w:pPr>
              <w:rPr>
                <w:sz w:val="2"/>
              </w:rPr>
            </w:pPr>
          </w:p>
        </w:tc>
        <w:tc>
          <w:tcPr>
            <w:tcW w:w="471" w:type="pct"/>
            <w:tcBorders>
              <w:top w:val="nil"/>
              <w:left w:val="nil"/>
              <w:bottom w:val="nil"/>
              <w:right w:val="nil"/>
            </w:tcBorders>
            <w:shd w:val="clear" w:color="auto" w:fill="auto"/>
            <w:vAlign w:val="bottom"/>
          </w:tcPr>
          <w:p w:rsidR="003B60D9" w:rsidRPr="00FB14D7" w:rsidRDefault="003B60D9" w:rsidP="003B60D9">
            <w:pPr>
              <w:rPr>
                <w:sz w:val="2"/>
              </w:rPr>
            </w:pPr>
          </w:p>
        </w:tc>
        <w:tc>
          <w:tcPr>
            <w:tcW w:w="153" w:type="pct"/>
            <w:tcBorders>
              <w:top w:val="nil"/>
              <w:left w:val="nil"/>
              <w:bottom w:val="nil"/>
              <w:right w:val="nil"/>
            </w:tcBorders>
            <w:shd w:val="clear" w:color="auto" w:fill="auto"/>
            <w:vAlign w:val="bottom"/>
          </w:tcPr>
          <w:p w:rsidR="003B60D9" w:rsidRPr="00FB14D7" w:rsidRDefault="003B60D9" w:rsidP="003B60D9">
            <w:pPr>
              <w:rPr>
                <w:sz w:val="2"/>
              </w:rPr>
            </w:pPr>
          </w:p>
        </w:tc>
        <w:tc>
          <w:tcPr>
            <w:tcW w:w="102" w:type="pct"/>
            <w:tcBorders>
              <w:top w:val="nil"/>
              <w:left w:val="nil"/>
              <w:bottom w:val="nil"/>
              <w:right w:val="nil"/>
            </w:tcBorders>
            <w:shd w:val="clear" w:color="auto" w:fill="auto"/>
            <w:vAlign w:val="bottom"/>
          </w:tcPr>
          <w:p w:rsidR="003B60D9" w:rsidRPr="00FB14D7" w:rsidRDefault="003B60D9" w:rsidP="003B60D9">
            <w:pPr>
              <w:rPr>
                <w:sz w:val="2"/>
              </w:rPr>
            </w:pPr>
          </w:p>
        </w:tc>
        <w:tc>
          <w:tcPr>
            <w:tcW w:w="471" w:type="pct"/>
            <w:tcBorders>
              <w:top w:val="nil"/>
              <w:left w:val="nil"/>
              <w:bottom w:val="nil"/>
              <w:right w:val="nil"/>
            </w:tcBorders>
            <w:shd w:val="clear" w:color="auto" w:fill="auto"/>
            <w:vAlign w:val="bottom"/>
          </w:tcPr>
          <w:p w:rsidR="003B60D9" w:rsidRPr="00FB14D7" w:rsidRDefault="003B60D9" w:rsidP="003B60D9">
            <w:pPr>
              <w:rPr>
                <w:sz w:val="2"/>
              </w:rPr>
            </w:pPr>
          </w:p>
        </w:tc>
        <w:tc>
          <w:tcPr>
            <w:tcW w:w="153" w:type="pct"/>
            <w:tcBorders>
              <w:top w:val="nil"/>
              <w:left w:val="nil"/>
              <w:bottom w:val="nil"/>
              <w:right w:val="nil"/>
            </w:tcBorders>
            <w:shd w:val="clear" w:color="auto" w:fill="auto"/>
            <w:vAlign w:val="bottom"/>
          </w:tcPr>
          <w:p w:rsidR="003B60D9" w:rsidRPr="00FB14D7" w:rsidRDefault="003B60D9" w:rsidP="003B60D9">
            <w:pPr>
              <w:rPr>
                <w:sz w:val="2"/>
              </w:rPr>
            </w:pPr>
          </w:p>
        </w:tc>
        <w:tc>
          <w:tcPr>
            <w:tcW w:w="102" w:type="pct"/>
            <w:tcBorders>
              <w:top w:val="nil"/>
              <w:left w:val="nil"/>
              <w:bottom w:val="nil"/>
              <w:right w:val="nil"/>
            </w:tcBorders>
            <w:shd w:val="clear" w:color="auto" w:fill="auto"/>
            <w:vAlign w:val="bottom"/>
          </w:tcPr>
          <w:p w:rsidR="003B60D9" w:rsidRPr="00FB14D7" w:rsidRDefault="003B60D9" w:rsidP="003B60D9">
            <w:pPr>
              <w:rPr>
                <w:sz w:val="2"/>
              </w:rPr>
            </w:pPr>
          </w:p>
        </w:tc>
        <w:tc>
          <w:tcPr>
            <w:tcW w:w="471" w:type="pct"/>
            <w:tcBorders>
              <w:top w:val="nil"/>
              <w:left w:val="nil"/>
              <w:bottom w:val="nil"/>
              <w:right w:val="nil"/>
            </w:tcBorders>
            <w:shd w:val="clear" w:color="auto" w:fill="auto"/>
            <w:vAlign w:val="bottom"/>
          </w:tcPr>
          <w:p w:rsidR="003B60D9" w:rsidRPr="00FB14D7" w:rsidRDefault="003B60D9" w:rsidP="003B60D9">
            <w:pPr>
              <w:rPr>
                <w:sz w:val="2"/>
              </w:rPr>
            </w:pPr>
          </w:p>
        </w:tc>
        <w:tc>
          <w:tcPr>
            <w:tcW w:w="153" w:type="pct"/>
            <w:tcBorders>
              <w:top w:val="nil"/>
              <w:left w:val="nil"/>
              <w:bottom w:val="nil"/>
              <w:right w:val="nil"/>
            </w:tcBorders>
            <w:shd w:val="clear" w:color="auto" w:fill="auto"/>
            <w:vAlign w:val="bottom"/>
          </w:tcPr>
          <w:p w:rsidR="003B60D9" w:rsidRPr="00FB14D7" w:rsidRDefault="003B60D9" w:rsidP="003B60D9">
            <w:pPr>
              <w:rPr>
                <w:sz w:val="2"/>
              </w:rPr>
            </w:pPr>
          </w:p>
        </w:tc>
        <w:tc>
          <w:tcPr>
            <w:tcW w:w="102" w:type="pct"/>
            <w:tcBorders>
              <w:top w:val="nil"/>
              <w:left w:val="nil"/>
              <w:bottom w:val="nil"/>
              <w:right w:val="nil"/>
            </w:tcBorders>
            <w:shd w:val="clear" w:color="auto" w:fill="auto"/>
            <w:vAlign w:val="bottom"/>
          </w:tcPr>
          <w:p w:rsidR="003B60D9" w:rsidRPr="00FB14D7" w:rsidRDefault="003B60D9" w:rsidP="003B60D9">
            <w:pPr>
              <w:rPr>
                <w:sz w:val="2"/>
              </w:rPr>
            </w:pPr>
          </w:p>
        </w:tc>
        <w:tc>
          <w:tcPr>
            <w:tcW w:w="471" w:type="pct"/>
            <w:tcBorders>
              <w:top w:val="nil"/>
              <w:left w:val="nil"/>
              <w:bottom w:val="nil"/>
              <w:right w:val="nil"/>
            </w:tcBorders>
            <w:shd w:val="clear" w:color="auto" w:fill="auto"/>
            <w:vAlign w:val="bottom"/>
          </w:tcPr>
          <w:p w:rsidR="003B60D9" w:rsidRPr="00FB14D7" w:rsidRDefault="003B60D9" w:rsidP="003B60D9">
            <w:pPr>
              <w:rPr>
                <w:sz w:val="2"/>
              </w:rPr>
            </w:pPr>
          </w:p>
        </w:tc>
      </w:tr>
      <w:tr w:rsidR="003B60D9" w:rsidRPr="00FB14D7" w:rsidTr="003B60D9">
        <w:trPr>
          <w:trHeight w:hRule="exact" w:val="300"/>
        </w:trPr>
        <w:tc>
          <w:tcPr>
            <w:tcW w:w="2248" w:type="pct"/>
            <w:tcBorders>
              <w:top w:val="nil"/>
              <w:left w:val="nil"/>
              <w:bottom w:val="nil"/>
              <w:right w:val="nil"/>
              <w:tl2br w:val="nil"/>
              <w:tr2bl w:val="nil"/>
            </w:tcBorders>
            <w:shd w:val="clear" w:color="auto" w:fill="auto"/>
            <w:vAlign w:val="bottom"/>
          </w:tcPr>
          <w:p w:rsidR="003B60D9" w:rsidRPr="00FB14D7" w:rsidRDefault="003B60D9" w:rsidP="003B60D9">
            <w:pPr>
              <w:rPr>
                <w:i/>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Three Months Ended</w:t>
            </w:r>
          </w:p>
        </w:tc>
        <w:tc>
          <w:tcPr>
            <w:tcW w:w="153"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Six Months Ended</w:t>
            </w:r>
          </w:p>
        </w:tc>
      </w:tr>
      <w:tr w:rsidR="003B60D9" w:rsidRPr="00FB14D7" w:rsidTr="003B60D9">
        <w:trPr>
          <w:trHeight w:hRule="exact" w:val="300"/>
        </w:trPr>
        <w:tc>
          <w:tcPr>
            <w:tcW w:w="2248"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c>
          <w:tcPr>
            <w:tcW w:w="15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c>
          <w:tcPr>
            <w:tcW w:w="153"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c>
          <w:tcPr>
            <w:tcW w:w="15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r>
      <w:tr w:rsidR="003B60D9" w:rsidRPr="00FB14D7" w:rsidTr="003B60D9">
        <w:trPr>
          <w:trHeight w:hRule="exact" w:val="300"/>
        </w:trPr>
        <w:tc>
          <w:tcPr>
            <w:tcW w:w="2248"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2018</w:t>
            </w:r>
          </w:p>
        </w:tc>
        <w:tc>
          <w:tcPr>
            <w:tcW w:w="153"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 2017</w:t>
            </w:r>
          </w:p>
        </w:tc>
        <w:tc>
          <w:tcPr>
            <w:tcW w:w="153"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2018</w:t>
            </w:r>
          </w:p>
        </w:tc>
        <w:tc>
          <w:tcPr>
            <w:tcW w:w="153"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 2017</w:t>
            </w:r>
          </w:p>
        </w:tc>
      </w:tr>
      <w:tr w:rsidR="003B60D9" w:rsidRPr="00FB14D7" w:rsidTr="003B60D9">
        <w:trPr>
          <w:trHeight w:hRule="exact" w:val="45"/>
        </w:trPr>
        <w:tc>
          <w:tcPr>
            <w:tcW w:w="2248" w:type="pct"/>
            <w:tcBorders>
              <w:top w:val="nil"/>
              <w:left w:val="nil"/>
              <w:bottom w:val="nil"/>
              <w:right w:val="nil"/>
              <w:tl2br w:val="nil"/>
              <w:tr2bl w:val="nil"/>
            </w:tcBorders>
            <w:shd w:val="clear" w:color="auto" w:fill="auto"/>
            <w:vAlign w:val="bottom"/>
          </w:tcPr>
          <w:p w:rsidR="003B60D9" w:rsidRPr="00FB14D7" w:rsidRDefault="003B60D9" w:rsidP="003B60D9"/>
        </w:tc>
        <w:tc>
          <w:tcPr>
            <w:tcW w:w="102"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tc>
        <w:tc>
          <w:tcPr>
            <w:tcW w:w="471"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53"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02"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tc>
        <w:tc>
          <w:tcPr>
            <w:tcW w:w="471"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53" w:type="pct"/>
            <w:tcBorders>
              <w:top w:val="nil"/>
              <w:left w:val="nil"/>
              <w:bottom w:val="nil"/>
              <w:right w:val="nil"/>
              <w:tl2br w:val="nil"/>
              <w:tr2bl w:val="nil"/>
            </w:tcBorders>
            <w:shd w:val="clear" w:color="auto" w:fill="auto"/>
            <w:vAlign w:val="bottom"/>
          </w:tcPr>
          <w:p w:rsidR="003B60D9" w:rsidRPr="00FB14D7" w:rsidRDefault="003B60D9" w:rsidP="003B60D9"/>
        </w:tc>
        <w:tc>
          <w:tcPr>
            <w:tcW w:w="102"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tc>
        <w:tc>
          <w:tcPr>
            <w:tcW w:w="471"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53"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02"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tc>
        <w:tc>
          <w:tcPr>
            <w:tcW w:w="471"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r>
      <w:tr w:rsidR="003B60D9" w:rsidRPr="00FB14D7" w:rsidTr="003B60D9">
        <w:trPr>
          <w:trHeight w:hRule="exact" w:val="300"/>
        </w:trPr>
        <w:tc>
          <w:tcPr>
            <w:tcW w:w="2248"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Net income</w:t>
            </w:r>
          </w:p>
        </w:tc>
        <w:tc>
          <w:tcPr>
            <w:tcW w:w="102" w:type="pct"/>
            <w:tcBorders>
              <w:top w:val="nil"/>
              <w:left w:val="nil"/>
              <w:bottom w:val="nil"/>
              <w:right w:val="nil"/>
              <w:tl2br w:val="nil"/>
              <w:tr2bl w:val="nil"/>
            </w:tcBorders>
            <w:shd w:val="clear" w:color="auto" w:fill="CCEEFF"/>
            <w:vAlign w:val="bottom"/>
          </w:tcPr>
          <w:p w:rsidR="003B60D9" w:rsidRPr="00FB14D7" w:rsidRDefault="003B60D9" w:rsidP="003B60D9">
            <w:pPr>
              <w:rPr>
                <w:b/>
              </w:rPr>
            </w:pPr>
            <w:r w:rsidRPr="00FB14D7">
              <w:rPr>
                <w:rFonts w:eastAsia="Times New Roman"/>
                <w:b/>
              </w:rPr>
              <w:t>$</w:t>
            </w:r>
          </w:p>
        </w:tc>
        <w:tc>
          <w:tcPr>
            <w:tcW w:w="471"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22</w:t>
            </w: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tc>
        <w:tc>
          <w:tcPr>
            <w:tcW w:w="102"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w:t>
            </w:r>
          </w:p>
        </w:tc>
        <w:tc>
          <w:tcPr>
            <w:tcW w:w="471"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6</w:t>
            </w: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tc>
        <w:tc>
          <w:tcPr>
            <w:tcW w:w="102" w:type="pct"/>
            <w:tcBorders>
              <w:top w:val="nil"/>
              <w:left w:val="nil"/>
              <w:bottom w:val="nil"/>
              <w:right w:val="nil"/>
              <w:tl2br w:val="nil"/>
              <w:tr2bl w:val="nil"/>
            </w:tcBorders>
            <w:shd w:val="clear" w:color="auto" w:fill="CCEEFF"/>
            <w:vAlign w:val="bottom"/>
          </w:tcPr>
          <w:p w:rsidR="003B60D9" w:rsidRPr="00FB14D7" w:rsidRDefault="003B60D9" w:rsidP="003B60D9">
            <w:pPr>
              <w:rPr>
                <w:b/>
              </w:rPr>
            </w:pPr>
            <w:r w:rsidRPr="00FB14D7">
              <w:rPr>
                <w:rFonts w:eastAsia="Times New Roman"/>
                <w:b/>
              </w:rPr>
              <w:t>$</w:t>
            </w:r>
          </w:p>
        </w:tc>
        <w:tc>
          <w:tcPr>
            <w:tcW w:w="471"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40</w:t>
            </w: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tc>
        <w:tc>
          <w:tcPr>
            <w:tcW w:w="102"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w:t>
            </w:r>
          </w:p>
        </w:tc>
        <w:tc>
          <w:tcPr>
            <w:tcW w:w="471"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12</w:t>
            </w:r>
          </w:p>
        </w:tc>
      </w:tr>
      <w:tr w:rsidR="003B60D9" w:rsidRPr="00FB14D7" w:rsidTr="003B60D9">
        <w:trPr>
          <w:trHeight w:hRule="exact" w:val="300"/>
        </w:trPr>
        <w:tc>
          <w:tcPr>
            <w:tcW w:w="2248" w:type="pct"/>
            <w:tcBorders>
              <w:top w:val="nil"/>
              <w:left w:val="nil"/>
              <w:bottom w:val="nil"/>
              <w:right w:val="nil"/>
              <w:tl2br w:val="nil"/>
              <w:tr2bl w:val="nil"/>
            </w:tcBorders>
            <w:vAlign w:val="bottom"/>
          </w:tcPr>
          <w:p w:rsidR="003B60D9" w:rsidRPr="00FB14D7" w:rsidRDefault="003B60D9" w:rsidP="003B60D9"/>
        </w:tc>
        <w:tc>
          <w:tcPr>
            <w:tcW w:w="102" w:type="pct"/>
            <w:tcBorders>
              <w:top w:val="nil"/>
              <w:left w:val="nil"/>
              <w:bottom w:val="nil"/>
              <w:right w:val="nil"/>
              <w:tl2br w:val="nil"/>
              <w:tr2bl w:val="nil"/>
            </w:tcBorders>
            <w:vAlign w:val="bottom"/>
          </w:tcPr>
          <w:p w:rsidR="003B60D9" w:rsidRPr="00FB14D7" w:rsidRDefault="003B60D9" w:rsidP="003B60D9">
            <w:pPr>
              <w:rPr>
                <w:b/>
              </w:rPr>
            </w:pPr>
          </w:p>
        </w:tc>
        <w:tc>
          <w:tcPr>
            <w:tcW w:w="471" w:type="pct"/>
            <w:tcBorders>
              <w:top w:val="nil"/>
              <w:left w:val="nil"/>
              <w:bottom w:val="nil"/>
              <w:right w:val="nil"/>
              <w:tl2br w:val="nil"/>
              <w:tr2bl w:val="nil"/>
            </w:tcBorders>
            <w:vAlign w:val="bottom"/>
          </w:tcPr>
          <w:p w:rsidR="003B60D9" w:rsidRPr="00FB14D7" w:rsidRDefault="003B60D9" w:rsidP="003B60D9">
            <w:pPr>
              <w:rPr>
                <w:b/>
              </w:rPr>
            </w:pPr>
          </w:p>
        </w:tc>
        <w:tc>
          <w:tcPr>
            <w:tcW w:w="153" w:type="pct"/>
            <w:tcBorders>
              <w:top w:val="nil"/>
              <w:left w:val="nil"/>
              <w:bottom w:val="nil"/>
              <w:right w:val="nil"/>
              <w:tl2br w:val="nil"/>
              <w:tr2bl w:val="nil"/>
            </w:tcBorders>
            <w:vAlign w:val="bottom"/>
          </w:tcPr>
          <w:p w:rsidR="003B60D9" w:rsidRPr="00FB14D7" w:rsidRDefault="003B60D9" w:rsidP="003B60D9"/>
        </w:tc>
        <w:tc>
          <w:tcPr>
            <w:tcW w:w="102" w:type="pct"/>
            <w:tcBorders>
              <w:top w:val="nil"/>
              <w:left w:val="nil"/>
              <w:bottom w:val="nil"/>
              <w:right w:val="nil"/>
              <w:tl2br w:val="nil"/>
              <w:tr2bl w:val="nil"/>
            </w:tcBorders>
            <w:vAlign w:val="bottom"/>
          </w:tcPr>
          <w:p w:rsidR="003B60D9" w:rsidRPr="00FB14D7" w:rsidRDefault="003B60D9" w:rsidP="003B60D9"/>
        </w:tc>
        <w:tc>
          <w:tcPr>
            <w:tcW w:w="471" w:type="pct"/>
            <w:tcBorders>
              <w:top w:val="nil"/>
              <w:left w:val="nil"/>
              <w:bottom w:val="nil"/>
              <w:right w:val="nil"/>
              <w:tl2br w:val="nil"/>
              <w:tr2bl w:val="nil"/>
            </w:tcBorders>
            <w:vAlign w:val="bottom"/>
          </w:tcPr>
          <w:p w:rsidR="003B60D9" w:rsidRPr="00FB14D7" w:rsidRDefault="003B60D9" w:rsidP="003B60D9"/>
        </w:tc>
        <w:tc>
          <w:tcPr>
            <w:tcW w:w="153" w:type="pct"/>
            <w:tcBorders>
              <w:top w:val="nil"/>
              <w:left w:val="nil"/>
              <w:bottom w:val="nil"/>
              <w:right w:val="nil"/>
              <w:tl2br w:val="nil"/>
              <w:tr2bl w:val="nil"/>
            </w:tcBorders>
            <w:vAlign w:val="bottom"/>
          </w:tcPr>
          <w:p w:rsidR="003B60D9" w:rsidRPr="00FB14D7" w:rsidRDefault="003B60D9" w:rsidP="003B60D9"/>
        </w:tc>
        <w:tc>
          <w:tcPr>
            <w:tcW w:w="102" w:type="pct"/>
            <w:tcBorders>
              <w:top w:val="nil"/>
              <w:left w:val="nil"/>
              <w:bottom w:val="nil"/>
              <w:right w:val="nil"/>
              <w:tl2br w:val="nil"/>
              <w:tr2bl w:val="nil"/>
            </w:tcBorders>
            <w:vAlign w:val="bottom"/>
          </w:tcPr>
          <w:p w:rsidR="003B60D9" w:rsidRPr="00FB14D7" w:rsidRDefault="003B60D9" w:rsidP="003B60D9">
            <w:pPr>
              <w:rPr>
                <w:b/>
              </w:rPr>
            </w:pPr>
          </w:p>
        </w:tc>
        <w:tc>
          <w:tcPr>
            <w:tcW w:w="471" w:type="pct"/>
            <w:tcBorders>
              <w:top w:val="nil"/>
              <w:left w:val="nil"/>
              <w:bottom w:val="nil"/>
              <w:right w:val="nil"/>
              <w:tl2br w:val="nil"/>
              <w:tr2bl w:val="nil"/>
            </w:tcBorders>
            <w:vAlign w:val="bottom"/>
          </w:tcPr>
          <w:p w:rsidR="003B60D9" w:rsidRPr="00FB14D7" w:rsidRDefault="003B60D9" w:rsidP="003B60D9">
            <w:pPr>
              <w:rPr>
                <w:b/>
              </w:rPr>
            </w:pPr>
          </w:p>
        </w:tc>
        <w:tc>
          <w:tcPr>
            <w:tcW w:w="153" w:type="pct"/>
            <w:tcBorders>
              <w:top w:val="nil"/>
              <w:left w:val="nil"/>
              <w:bottom w:val="nil"/>
              <w:right w:val="nil"/>
              <w:tl2br w:val="nil"/>
              <w:tr2bl w:val="nil"/>
            </w:tcBorders>
            <w:vAlign w:val="bottom"/>
          </w:tcPr>
          <w:p w:rsidR="003B60D9" w:rsidRPr="00FB14D7" w:rsidRDefault="003B60D9" w:rsidP="003B60D9"/>
        </w:tc>
        <w:tc>
          <w:tcPr>
            <w:tcW w:w="102" w:type="pct"/>
            <w:tcBorders>
              <w:top w:val="nil"/>
              <w:left w:val="nil"/>
              <w:bottom w:val="nil"/>
              <w:right w:val="nil"/>
              <w:tl2br w:val="nil"/>
              <w:tr2bl w:val="nil"/>
            </w:tcBorders>
            <w:vAlign w:val="bottom"/>
          </w:tcPr>
          <w:p w:rsidR="003B60D9" w:rsidRPr="00FB14D7" w:rsidRDefault="003B60D9" w:rsidP="003B60D9"/>
        </w:tc>
        <w:tc>
          <w:tcPr>
            <w:tcW w:w="471" w:type="pct"/>
            <w:tcBorders>
              <w:top w:val="nil"/>
              <w:left w:val="nil"/>
              <w:bottom w:val="nil"/>
              <w:right w:val="nil"/>
              <w:tl2br w:val="nil"/>
              <w:tr2bl w:val="nil"/>
            </w:tcBorders>
            <w:vAlign w:val="bottom"/>
          </w:tcPr>
          <w:p w:rsidR="003B60D9" w:rsidRPr="00FB14D7" w:rsidRDefault="003B60D9" w:rsidP="003B60D9"/>
        </w:tc>
      </w:tr>
      <w:tr w:rsidR="003B60D9" w:rsidRPr="00FB14D7" w:rsidTr="003B60D9">
        <w:trPr>
          <w:trHeight w:hRule="exact" w:val="300"/>
        </w:trPr>
        <w:tc>
          <w:tcPr>
            <w:tcW w:w="2248"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 xml:space="preserve">Other comprehensive (loss) income </w:t>
            </w:r>
          </w:p>
        </w:tc>
        <w:tc>
          <w:tcPr>
            <w:tcW w:w="102"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471" w:type="pct"/>
            <w:tcBorders>
              <w:top w:val="nil"/>
              <w:left w:val="nil"/>
              <w:bottom w:val="nil"/>
              <w:right w:val="nil"/>
              <w:tl2br w:val="nil"/>
              <w:tr2bl w:val="nil"/>
            </w:tcBorders>
            <w:shd w:val="clear" w:color="auto" w:fill="CCEEFF"/>
            <w:vAlign w:val="bottom"/>
          </w:tcPr>
          <w:p w:rsidR="003B60D9" w:rsidRPr="00FB14D7" w:rsidRDefault="003B60D9" w:rsidP="003B60D9">
            <w:pPr>
              <w:rPr>
                <w:rFonts w:ascii="Calibri" w:eastAsia="Calibri" w:hAnsi="Calibri" w:cs="Calibri"/>
                <w:sz w:val="22"/>
              </w:rPr>
            </w:pP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pPr>
              <w:rPr>
                <w:rFonts w:ascii="Calibri" w:eastAsia="Calibri" w:hAnsi="Calibri" w:cs="Calibri"/>
                <w:sz w:val="22"/>
              </w:rPr>
            </w:pPr>
          </w:p>
        </w:tc>
        <w:tc>
          <w:tcPr>
            <w:tcW w:w="102" w:type="pct"/>
            <w:tcBorders>
              <w:top w:val="nil"/>
              <w:left w:val="nil"/>
              <w:bottom w:val="nil"/>
              <w:right w:val="nil"/>
              <w:tl2br w:val="nil"/>
              <w:tr2bl w:val="nil"/>
            </w:tcBorders>
            <w:shd w:val="clear" w:color="auto" w:fill="CCEEFF"/>
            <w:vAlign w:val="bottom"/>
          </w:tcPr>
          <w:p w:rsidR="003B60D9" w:rsidRPr="00FB14D7" w:rsidRDefault="003B60D9" w:rsidP="003B60D9"/>
        </w:tc>
        <w:tc>
          <w:tcPr>
            <w:tcW w:w="471" w:type="pct"/>
            <w:tcBorders>
              <w:top w:val="nil"/>
              <w:left w:val="nil"/>
              <w:bottom w:val="nil"/>
              <w:right w:val="nil"/>
              <w:tl2br w:val="nil"/>
              <w:tr2bl w:val="nil"/>
            </w:tcBorders>
            <w:shd w:val="clear" w:color="auto" w:fill="CCEEFF"/>
            <w:vAlign w:val="bottom"/>
          </w:tcPr>
          <w:p w:rsidR="003B60D9" w:rsidRPr="00FB14D7" w:rsidRDefault="003B60D9" w:rsidP="003B60D9">
            <w:pPr>
              <w:rPr>
                <w:rFonts w:ascii="Calibri" w:eastAsia="Calibri" w:hAnsi="Calibri" w:cs="Calibri"/>
                <w:sz w:val="22"/>
              </w:rPr>
            </w:pP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pPr>
              <w:rPr>
                <w:rFonts w:ascii="Calibri" w:eastAsia="Calibri" w:hAnsi="Calibri" w:cs="Calibri"/>
                <w:sz w:val="22"/>
              </w:rPr>
            </w:pPr>
          </w:p>
        </w:tc>
        <w:tc>
          <w:tcPr>
            <w:tcW w:w="102"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471" w:type="pct"/>
            <w:tcBorders>
              <w:top w:val="nil"/>
              <w:left w:val="nil"/>
              <w:bottom w:val="nil"/>
              <w:right w:val="nil"/>
              <w:tl2br w:val="nil"/>
              <w:tr2bl w:val="nil"/>
            </w:tcBorders>
            <w:shd w:val="clear" w:color="auto" w:fill="CCEEFF"/>
            <w:vAlign w:val="bottom"/>
          </w:tcPr>
          <w:p w:rsidR="003B60D9" w:rsidRPr="00FB14D7" w:rsidRDefault="003B60D9" w:rsidP="003B60D9">
            <w:pPr>
              <w:rPr>
                <w:rFonts w:ascii="Calibri" w:eastAsia="Calibri" w:hAnsi="Calibri" w:cs="Calibri"/>
                <w:sz w:val="22"/>
              </w:rPr>
            </w:pP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pPr>
              <w:rPr>
                <w:rFonts w:ascii="Calibri" w:eastAsia="Calibri" w:hAnsi="Calibri" w:cs="Calibri"/>
                <w:sz w:val="22"/>
              </w:rPr>
            </w:pPr>
          </w:p>
        </w:tc>
        <w:tc>
          <w:tcPr>
            <w:tcW w:w="102" w:type="pct"/>
            <w:tcBorders>
              <w:top w:val="nil"/>
              <w:left w:val="nil"/>
              <w:bottom w:val="nil"/>
              <w:right w:val="nil"/>
              <w:tl2br w:val="nil"/>
              <w:tr2bl w:val="nil"/>
            </w:tcBorders>
            <w:shd w:val="clear" w:color="auto" w:fill="CCEEFF"/>
            <w:vAlign w:val="bottom"/>
          </w:tcPr>
          <w:p w:rsidR="003B60D9" w:rsidRPr="00FB14D7" w:rsidRDefault="003B60D9" w:rsidP="003B60D9"/>
        </w:tc>
        <w:tc>
          <w:tcPr>
            <w:tcW w:w="471" w:type="pct"/>
            <w:tcBorders>
              <w:top w:val="nil"/>
              <w:left w:val="nil"/>
              <w:bottom w:val="nil"/>
              <w:right w:val="nil"/>
              <w:tl2br w:val="nil"/>
              <w:tr2bl w:val="nil"/>
            </w:tcBorders>
            <w:shd w:val="clear" w:color="auto" w:fill="CCEEFF"/>
            <w:vAlign w:val="bottom"/>
          </w:tcPr>
          <w:p w:rsidR="003B60D9" w:rsidRPr="00FB14D7" w:rsidRDefault="003B60D9" w:rsidP="003B60D9">
            <w:pPr>
              <w:rPr>
                <w:rFonts w:ascii="Calibri" w:eastAsia="Calibri" w:hAnsi="Calibri" w:cs="Calibri"/>
                <w:sz w:val="22"/>
              </w:rPr>
            </w:pPr>
          </w:p>
        </w:tc>
      </w:tr>
      <w:tr w:rsidR="003B60D9" w:rsidRPr="00FB14D7" w:rsidTr="003B60D9">
        <w:trPr>
          <w:trHeight w:hRule="exact" w:val="300"/>
        </w:trPr>
        <w:tc>
          <w:tcPr>
            <w:tcW w:w="2248"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 xml:space="preserve">   Foreign currency translation adjustments</w:t>
            </w:r>
          </w:p>
        </w:tc>
        <w:tc>
          <w:tcPr>
            <w:tcW w:w="102" w:type="pct"/>
            <w:tcBorders>
              <w:top w:val="nil"/>
              <w:left w:val="nil"/>
              <w:bottom w:val="nil"/>
              <w:right w:val="nil"/>
              <w:tl2br w:val="nil"/>
              <w:tr2bl w:val="nil"/>
            </w:tcBorders>
            <w:vAlign w:val="bottom"/>
          </w:tcPr>
          <w:p w:rsidR="003B60D9" w:rsidRPr="00FB14D7" w:rsidRDefault="003B60D9" w:rsidP="003B60D9">
            <w:pPr>
              <w:rPr>
                <w:b/>
              </w:rPr>
            </w:pPr>
          </w:p>
        </w:tc>
        <w:tc>
          <w:tcPr>
            <w:tcW w:w="471" w:type="pct"/>
            <w:tcBorders>
              <w:top w:val="nil"/>
              <w:left w:val="nil"/>
              <w:bottom w:val="nil"/>
              <w:right w:val="nil"/>
              <w:tl2br w:val="nil"/>
              <w:tr2bl w:val="nil"/>
            </w:tcBorders>
            <w:vAlign w:val="bottom"/>
          </w:tcPr>
          <w:p w:rsidR="003B60D9" w:rsidRPr="00FB14D7" w:rsidRDefault="003B60D9" w:rsidP="003B60D9">
            <w:pPr>
              <w:jc w:val="right"/>
              <w:rPr>
                <w:b/>
              </w:rPr>
            </w:pPr>
            <w:r w:rsidRPr="00FB14D7">
              <w:rPr>
                <w:rFonts w:eastAsia="Times New Roman"/>
                <w:b/>
              </w:rPr>
              <w:t xml:space="preserve"> (9)</w:t>
            </w:r>
          </w:p>
        </w:tc>
        <w:tc>
          <w:tcPr>
            <w:tcW w:w="153" w:type="pct"/>
            <w:tcBorders>
              <w:top w:val="nil"/>
              <w:left w:val="nil"/>
              <w:bottom w:val="nil"/>
              <w:right w:val="nil"/>
              <w:tl2br w:val="nil"/>
              <w:tr2bl w:val="nil"/>
            </w:tcBorders>
            <w:vAlign w:val="bottom"/>
          </w:tcPr>
          <w:p w:rsidR="003B60D9" w:rsidRPr="00FB14D7" w:rsidRDefault="003B60D9" w:rsidP="003B60D9"/>
        </w:tc>
        <w:tc>
          <w:tcPr>
            <w:tcW w:w="102" w:type="pct"/>
            <w:tcBorders>
              <w:top w:val="nil"/>
              <w:left w:val="nil"/>
              <w:bottom w:val="nil"/>
              <w:right w:val="nil"/>
              <w:tl2br w:val="nil"/>
              <w:tr2bl w:val="nil"/>
            </w:tcBorders>
            <w:vAlign w:val="bottom"/>
          </w:tcPr>
          <w:p w:rsidR="003B60D9" w:rsidRPr="00FB14D7" w:rsidRDefault="003B60D9" w:rsidP="003B60D9"/>
        </w:tc>
        <w:tc>
          <w:tcPr>
            <w:tcW w:w="471"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8</w:t>
            </w:r>
          </w:p>
        </w:tc>
        <w:tc>
          <w:tcPr>
            <w:tcW w:w="153" w:type="pct"/>
            <w:tcBorders>
              <w:top w:val="nil"/>
              <w:left w:val="nil"/>
              <w:bottom w:val="nil"/>
              <w:right w:val="nil"/>
              <w:tl2br w:val="nil"/>
              <w:tr2bl w:val="nil"/>
            </w:tcBorders>
            <w:vAlign w:val="bottom"/>
          </w:tcPr>
          <w:p w:rsidR="003B60D9" w:rsidRPr="00FB14D7" w:rsidRDefault="003B60D9" w:rsidP="003B60D9"/>
        </w:tc>
        <w:tc>
          <w:tcPr>
            <w:tcW w:w="102" w:type="pct"/>
            <w:tcBorders>
              <w:top w:val="nil"/>
              <w:left w:val="nil"/>
              <w:bottom w:val="nil"/>
              <w:right w:val="nil"/>
              <w:tl2br w:val="nil"/>
              <w:tr2bl w:val="nil"/>
            </w:tcBorders>
            <w:vAlign w:val="bottom"/>
          </w:tcPr>
          <w:p w:rsidR="003B60D9" w:rsidRPr="00FB14D7" w:rsidRDefault="003B60D9" w:rsidP="003B60D9">
            <w:pPr>
              <w:rPr>
                <w:b/>
              </w:rPr>
            </w:pPr>
          </w:p>
        </w:tc>
        <w:tc>
          <w:tcPr>
            <w:tcW w:w="471" w:type="pct"/>
            <w:tcBorders>
              <w:top w:val="nil"/>
              <w:left w:val="nil"/>
              <w:bottom w:val="nil"/>
              <w:right w:val="nil"/>
              <w:tl2br w:val="nil"/>
              <w:tr2bl w:val="nil"/>
            </w:tcBorders>
            <w:vAlign w:val="bottom"/>
          </w:tcPr>
          <w:p w:rsidR="003B60D9" w:rsidRPr="00FB14D7" w:rsidRDefault="003B60D9" w:rsidP="003B60D9">
            <w:pPr>
              <w:jc w:val="right"/>
              <w:rPr>
                <w:b/>
                <w:color w:val="000000"/>
              </w:rPr>
            </w:pPr>
            <w:r w:rsidRPr="00FB14D7">
              <w:rPr>
                <w:rFonts w:eastAsia="Times New Roman"/>
                <w:b/>
                <w:color w:val="000000"/>
              </w:rPr>
              <w:t xml:space="preserve"> (10)</w:t>
            </w:r>
          </w:p>
        </w:tc>
        <w:tc>
          <w:tcPr>
            <w:tcW w:w="153" w:type="pct"/>
            <w:tcBorders>
              <w:top w:val="nil"/>
              <w:left w:val="nil"/>
              <w:bottom w:val="nil"/>
              <w:right w:val="nil"/>
              <w:tl2br w:val="nil"/>
              <w:tr2bl w:val="nil"/>
            </w:tcBorders>
            <w:vAlign w:val="bottom"/>
          </w:tcPr>
          <w:p w:rsidR="003B60D9" w:rsidRPr="00FB14D7" w:rsidRDefault="003B60D9" w:rsidP="003B60D9"/>
        </w:tc>
        <w:tc>
          <w:tcPr>
            <w:tcW w:w="102" w:type="pct"/>
            <w:tcBorders>
              <w:top w:val="nil"/>
              <w:left w:val="nil"/>
              <w:bottom w:val="nil"/>
              <w:right w:val="nil"/>
              <w:tl2br w:val="nil"/>
              <w:tr2bl w:val="nil"/>
            </w:tcBorders>
            <w:vAlign w:val="bottom"/>
          </w:tcPr>
          <w:p w:rsidR="003B60D9" w:rsidRPr="00FB14D7" w:rsidRDefault="003B60D9" w:rsidP="003B60D9"/>
        </w:tc>
        <w:tc>
          <w:tcPr>
            <w:tcW w:w="471"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14</w:t>
            </w:r>
          </w:p>
        </w:tc>
      </w:tr>
      <w:tr w:rsidR="003B60D9" w:rsidRPr="00FB14D7" w:rsidTr="003B60D9">
        <w:trPr>
          <w:trHeight w:hRule="exact" w:val="300"/>
        </w:trPr>
        <w:tc>
          <w:tcPr>
            <w:tcW w:w="2248" w:type="pct"/>
            <w:tcBorders>
              <w:top w:val="nil"/>
              <w:left w:val="nil"/>
              <w:bottom w:val="nil"/>
              <w:right w:val="nil"/>
              <w:tl2br w:val="nil"/>
              <w:tr2bl w:val="nil"/>
            </w:tcBorders>
            <w:shd w:val="clear" w:color="auto" w:fill="CCEEFF"/>
            <w:vAlign w:val="bottom"/>
          </w:tcPr>
          <w:p w:rsidR="003B60D9" w:rsidRPr="00FB14D7" w:rsidRDefault="003B60D9" w:rsidP="003B60D9">
            <w:pPr>
              <w:ind w:left="120"/>
            </w:pPr>
            <w:r w:rsidRPr="00FB14D7">
              <w:rPr>
                <w:rFonts w:eastAsia="Times New Roman"/>
              </w:rPr>
              <w:t>Hedge accounting adjustments</w:t>
            </w:r>
          </w:p>
        </w:tc>
        <w:tc>
          <w:tcPr>
            <w:tcW w:w="10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rPr>
                <w:b/>
              </w:rPr>
            </w:pPr>
          </w:p>
        </w:tc>
        <w:tc>
          <w:tcPr>
            <w:tcW w:w="471"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w:t>
            </w: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tc>
        <w:tc>
          <w:tcPr>
            <w:tcW w:w="10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471"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w:t>
            </w: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tc>
        <w:tc>
          <w:tcPr>
            <w:tcW w:w="10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rPr>
                <w:b/>
              </w:rPr>
            </w:pPr>
          </w:p>
        </w:tc>
        <w:tc>
          <w:tcPr>
            <w:tcW w:w="471"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w:t>
            </w: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tc>
        <w:tc>
          <w:tcPr>
            <w:tcW w:w="10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471"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w:t>
            </w:r>
          </w:p>
        </w:tc>
      </w:tr>
      <w:tr w:rsidR="003B60D9" w:rsidRPr="00FB14D7" w:rsidTr="003B60D9">
        <w:trPr>
          <w:trHeight w:hRule="exact" w:val="300"/>
        </w:trPr>
        <w:tc>
          <w:tcPr>
            <w:tcW w:w="2248"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Total other comprehensive (loss) income, net of tax</w:t>
            </w:r>
          </w:p>
        </w:tc>
        <w:tc>
          <w:tcPr>
            <w:tcW w:w="102" w:type="pct"/>
            <w:tcBorders>
              <w:top w:val="single" w:sz="0" w:space="0" w:color="000000"/>
              <w:left w:val="nil"/>
              <w:bottom w:val="single" w:sz="12" w:space="0" w:color="000000"/>
              <w:right w:val="nil"/>
              <w:tl2br w:val="nil"/>
              <w:tr2bl w:val="nil"/>
            </w:tcBorders>
            <w:vAlign w:val="bottom"/>
          </w:tcPr>
          <w:p w:rsidR="003B60D9" w:rsidRPr="00FB14D7" w:rsidRDefault="003B60D9" w:rsidP="003B60D9">
            <w:pPr>
              <w:rPr>
                <w:b/>
              </w:rPr>
            </w:pPr>
          </w:p>
        </w:tc>
        <w:tc>
          <w:tcPr>
            <w:tcW w:w="471" w:type="pct"/>
            <w:tcBorders>
              <w:top w:val="single" w:sz="0" w:space="0" w:color="000000"/>
              <w:left w:val="nil"/>
              <w:bottom w:val="single" w:sz="12" w:space="0" w:color="000000"/>
              <w:right w:val="nil"/>
              <w:tl2br w:val="nil"/>
              <w:tr2bl w:val="nil"/>
            </w:tcBorders>
            <w:vAlign w:val="bottom"/>
          </w:tcPr>
          <w:p w:rsidR="003B60D9" w:rsidRPr="00FB14D7" w:rsidRDefault="003B60D9" w:rsidP="003B60D9">
            <w:pPr>
              <w:jc w:val="right"/>
              <w:rPr>
                <w:b/>
              </w:rPr>
            </w:pPr>
            <w:r w:rsidRPr="00FB14D7">
              <w:rPr>
                <w:rFonts w:eastAsia="Times New Roman"/>
                <w:b/>
              </w:rPr>
              <w:t xml:space="preserve"> (8)</w:t>
            </w:r>
          </w:p>
        </w:tc>
        <w:tc>
          <w:tcPr>
            <w:tcW w:w="153" w:type="pct"/>
            <w:tcBorders>
              <w:top w:val="nil"/>
              <w:left w:val="nil"/>
              <w:bottom w:val="nil"/>
              <w:right w:val="nil"/>
              <w:tl2br w:val="nil"/>
              <w:tr2bl w:val="nil"/>
            </w:tcBorders>
            <w:vAlign w:val="bottom"/>
          </w:tcPr>
          <w:p w:rsidR="003B60D9" w:rsidRPr="00FB14D7" w:rsidRDefault="003B60D9" w:rsidP="003B60D9"/>
        </w:tc>
        <w:tc>
          <w:tcPr>
            <w:tcW w:w="102" w:type="pct"/>
            <w:tcBorders>
              <w:top w:val="single" w:sz="0" w:space="0" w:color="000000"/>
              <w:left w:val="nil"/>
              <w:bottom w:val="single" w:sz="12" w:space="0" w:color="000000"/>
              <w:right w:val="nil"/>
              <w:tl2br w:val="nil"/>
              <w:tr2bl w:val="nil"/>
            </w:tcBorders>
            <w:vAlign w:val="bottom"/>
          </w:tcPr>
          <w:p w:rsidR="003B60D9" w:rsidRPr="00FB14D7" w:rsidRDefault="003B60D9" w:rsidP="003B60D9"/>
        </w:tc>
        <w:tc>
          <w:tcPr>
            <w:tcW w:w="471" w:type="pct"/>
            <w:tcBorders>
              <w:top w:val="single" w:sz="0" w:space="0" w:color="000000"/>
              <w:left w:val="nil"/>
              <w:bottom w:val="single" w:sz="12"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8</w:t>
            </w:r>
          </w:p>
        </w:tc>
        <w:tc>
          <w:tcPr>
            <w:tcW w:w="153" w:type="pct"/>
            <w:tcBorders>
              <w:top w:val="nil"/>
              <w:left w:val="nil"/>
              <w:bottom w:val="nil"/>
              <w:right w:val="nil"/>
              <w:tl2br w:val="nil"/>
              <w:tr2bl w:val="nil"/>
            </w:tcBorders>
            <w:vAlign w:val="bottom"/>
          </w:tcPr>
          <w:p w:rsidR="003B60D9" w:rsidRPr="00FB14D7" w:rsidRDefault="003B60D9" w:rsidP="003B60D9"/>
        </w:tc>
        <w:tc>
          <w:tcPr>
            <w:tcW w:w="102" w:type="pct"/>
            <w:tcBorders>
              <w:top w:val="single" w:sz="0" w:space="0" w:color="000000"/>
              <w:left w:val="nil"/>
              <w:bottom w:val="single" w:sz="12" w:space="0" w:color="000000"/>
              <w:right w:val="nil"/>
              <w:tl2br w:val="nil"/>
              <w:tr2bl w:val="nil"/>
            </w:tcBorders>
            <w:vAlign w:val="bottom"/>
          </w:tcPr>
          <w:p w:rsidR="003B60D9" w:rsidRPr="00FB14D7" w:rsidRDefault="003B60D9" w:rsidP="003B60D9">
            <w:pPr>
              <w:rPr>
                <w:b/>
              </w:rPr>
            </w:pPr>
          </w:p>
        </w:tc>
        <w:tc>
          <w:tcPr>
            <w:tcW w:w="471" w:type="pct"/>
            <w:tcBorders>
              <w:top w:val="single" w:sz="0" w:space="0" w:color="000000"/>
              <w:left w:val="nil"/>
              <w:bottom w:val="single" w:sz="12" w:space="0" w:color="000000"/>
              <w:right w:val="nil"/>
              <w:tl2br w:val="nil"/>
              <w:tr2bl w:val="nil"/>
            </w:tcBorders>
            <w:vAlign w:val="bottom"/>
          </w:tcPr>
          <w:p w:rsidR="003B60D9" w:rsidRPr="00FB14D7" w:rsidRDefault="003B60D9" w:rsidP="003B60D9">
            <w:pPr>
              <w:jc w:val="right"/>
              <w:rPr>
                <w:b/>
              </w:rPr>
            </w:pPr>
            <w:r w:rsidRPr="00FB14D7">
              <w:rPr>
                <w:rFonts w:eastAsia="Times New Roman"/>
                <w:b/>
              </w:rPr>
              <w:t xml:space="preserve"> (10)</w:t>
            </w:r>
          </w:p>
        </w:tc>
        <w:tc>
          <w:tcPr>
            <w:tcW w:w="153" w:type="pct"/>
            <w:tcBorders>
              <w:top w:val="nil"/>
              <w:left w:val="nil"/>
              <w:bottom w:val="nil"/>
              <w:right w:val="nil"/>
              <w:tl2br w:val="nil"/>
              <w:tr2bl w:val="nil"/>
            </w:tcBorders>
            <w:vAlign w:val="bottom"/>
          </w:tcPr>
          <w:p w:rsidR="003B60D9" w:rsidRPr="00FB14D7" w:rsidRDefault="003B60D9" w:rsidP="003B60D9"/>
        </w:tc>
        <w:tc>
          <w:tcPr>
            <w:tcW w:w="102" w:type="pct"/>
            <w:tcBorders>
              <w:top w:val="single" w:sz="0" w:space="0" w:color="000000"/>
              <w:left w:val="nil"/>
              <w:bottom w:val="single" w:sz="12" w:space="0" w:color="000000"/>
              <w:right w:val="nil"/>
              <w:tl2br w:val="nil"/>
              <w:tr2bl w:val="nil"/>
            </w:tcBorders>
            <w:vAlign w:val="bottom"/>
          </w:tcPr>
          <w:p w:rsidR="003B60D9" w:rsidRPr="00FB14D7" w:rsidRDefault="003B60D9" w:rsidP="003B60D9"/>
        </w:tc>
        <w:tc>
          <w:tcPr>
            <w:tcW w:w="471" w:type="pct"/>
            <w:tcBorders>
              <w:top w:val="single" w:sz="0" w:space="0" w:color="000000"/>
              <w:left w:val="nil"/>
              <w:bottom w:val="single" w:sz="12"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14</w:t>
            </w:r>
          </w:p>
        </w:tc>
      </w:tr>
      <w:tr w:rsidR="003B60D9" w:rsidRPr="00FB14D7" w:rsidTr="003B60D9">
        <w:trPr>
          <w:trHeight w:hRule="exact" w:val="300"/>
        </w:trPr>
        <w:tc>
          <w:tcPr>
            <w:tcW w:w="2248"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 xml:space="preserve">Comprehensive income </w:t>
            </w:r>
          </w:p>
        </w:tc>
        <w:tc>
          <w:tcPr>
            <w:tcW w:w="102"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rPr>
                <w:b/>
              </w:rPr>
            </w:pPr>
            <w:r w:rsidRPr="00FB14D7">
              <w:rPr>
                <w:rFonts w:eastAsia="Times New Roman"/>
                <w:b/>
              </w:rPr>
              <w:t>$</w:t>
            </w:r>
          </w:p>
        </w:tc>
        <w:tc>
          <w:tcPr>
            <w:tcW w:w="471"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14</w:t>
            </w: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tc>
        <w:tc>
          <w:tcPr>
            <w:tcW w:w="102"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r w:rsidRPr="00FB14D7">
              <w:rPr>
                <w:rFonts w:eastAsia="Times New Roman"/>
              </w:rPr>
              <w:t>$</w:t>
            </w:r>
          </w:p>
        </w:tc>
        <w:tc>
          <w:tcPr>
            <w:tcW w:w="471"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14</w:t>
            </w: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tc>
        <w:tc>
          <w:tcPr>
            <w:tcW w:w="102"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rPr>
                <w:b/>
              </w:rPr>
            </w:pPr>
            <w:r w:rsidRPr="00FB14D7">
              <w:rPr>
                <w:rFonts w:eastAsia="Times New Roman"/>
                <w:b/>
              </w:rPr>
              <w:t>$</w:t>
            </w:r>
          </w:p>
        </w:tc>
        <w:tc>
          <w:tcPr>
            <w:tcW w:w="471"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30</w:t>
            </w:r>
          </w:p>
        </w:tc>
        <w:tc>
          <w:tcPr>
            <w:tcW w:w="153" w:type="pct"/>
            <w:tcBorders>
              <w:top w:val="nil"/>
              <w:left w:val="nil"/>
              <w:bottom w:val="nil"/>
              <w:right w:val="nil"/>
              <w:tl2br w:val="nil"/>
              <w:tr2bl w:val="nil"/>
            </w:tcBorders>
            <w:shd w:val="clear" w:color="auto" w:fill="CCEEFF"/>
            <w:vAlign w:val="bottom"/>
          </w:tcPr>
          <w:p w:rsidR="003B60D9" w:rsidRPr="00FB14D7" w:rsidRDefault="003B60D9" w:rsidP="003B60D9"/>
        </w:tc>
        <w:tc>
          <w:tcPr>
            <w:tcW w:w="102"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r w:rsidRPr="00FB14D7">
              <w:rPr>
                <w:rFonts w:eastAsia="Times New Roman"/>
              </w:rPr>
              <w:t>$</w:t>
            </w:r>
          </w:p>
        </w:tc>
        <w:tc>
          <w:tcPr>
            <w:tcW w:w="471"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26</w:t>
            </w:r>
          </w:p>
        </w:tc>
      </w:tr>
      <w:tr w:rsidR="003B60D9" w:rsidRPr="00FB14D7" w:rsidTr="003B60D9">
        <w:trPr>
          <w:trHeight w:hRule="exact" w:val="300"/>
        </w:trPr>
        <w:tc>
          <w:tcPr>
            <w:tcW w:w="2248" w:type="pct"/>
            <w:tcBorders>
              <w:top w:val="nil"/>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102" w:type="pct"/>
            <w:tcBorders>
              <w:top w:val="double" w:sz="0" w:space="0" w:color="000000"/>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471" w:type="pct"/>
            <w:tcBorders>
              <w:top w:val="double" w:sz="0" w:space="0" w:color="000000"/>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153" w:type="pct"/>
            <w:tcBorders>
              <w:top w:val="nil"/>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102" w:type="pct"/>
            <w:tcBorders>
              <w:top w:val="double" w:sz="0" w:space="0" w:color="000000"/>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471" w:type="pct"/>
            <w:tcBorders>
              <w:top w:val="double" w:sz="0" w:space="0" w:color="000000"/>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153" w:type="pct"/>
            <w:tcBorders>
              <w:top w:val="nil"/>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102" w:type="pct"/>
            <w:tcBorders>
              <w:top w:val="double" w:sz="0" w:space="0" w:color="000000"/>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471" w:type="pct"/>
            <w:tcBorders>
              <w:top w:val="double" w:sz="0" w:space="0" w:color="000000"/>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153" w:type="pct"/>
            <w:tcBorders>
              <w:top w:val="nil"/>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102" w:type="pct"/>
            <w:tcBorders>
              <w:top w:val="double" w:sz="0" w:space="0" w:color="000000"/>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471" w:type="pct"/>
            <w:tcBorders>
              <w:top w:val="double" w:sz="0" w:space="0" w:color="000000"/>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r>
    </w:tbl>
    <w:p w:rsidR="0000010E" w:rsidRDefault="0000010E" w:rsidP="0000010E"/>
    <w:p w:rsidR="007E4B7D" w:rsidRDefault="0000010E" w:rsidP="0023470C">
      <w:pPr>
        <w:rPr>
          <w:i/>
          <w:iCs/>
        </w:rPr>
        <w:sectPr w:rsidR="007E4B7D" w:rsidSect="0023470C">
          <w:headerReference w:type="default" r:id="rId14"/>
          <w:pgSz w:w="12240" w:h="15840"/>
          <w:pgMar w:top="994" w:right="1008" w:bottom="864" w:left="1008" w:header="446" w:footer="346" w:gutter="0"/>
          <w:cols w:space="720"/>
          <w:docGrid w:linePitch="360"/>
        </w:sectPr>
      </w:pPr>
      <w:r>
        <w:rPr>
          <w:i/>
          <w:iCs/>
        </w:rPr>
        <w:t>See notes to</w:t>
      </w:r>
      <w:r w:rsidRPr="00591278">
        <w:rPr>
          <w:i/>
          <w:iCs/>
        </w:rPr>
        <w:t xml:space="preserve"> condensed consolidated financial statements.</w:t>
      </w:r>
    </w:p>
    <w:p w:rsidR="0023470C" w:rsidRDefault="0023470C" w:rsidP="0023470C">
      <w:pPr>
        <w:rPr>
          <w:rFonts w:ascii="Nyala" w:hAnsi="Nyala"/>
          <w:i/>
          <w:iCs/>
        </w:rPr>
      </w:pPr>
    </w:p>
    <w:p w:rsidR="00E54767" w:rsidRDefault="00E54767" w:rsidP="0000010E">
      <w:pPr>
        <w:keepNext/>
      </w:pPr>
    </w:p>
    <w:p w:rsidR="00C26427" w:rsidRDefault="00C26427" w:rsidP="00C26427">
      <w:pPr>
        <w:tabs>
          <w:tab w:val="left" w:pos="600"/>
        </w:tabs>
        <w:rPr>
          <w:sz w:val="2"/>
        </w:rPr>
      </w:pPr>
    </w:p>
    <w:tbl>
      <w:tblPr>
        <w:tblW w:w="5000" w:type="pct"/>
        <w:tblCellMar>
          <w:left w:w="0" w:type="dxa"/>
          <w:right w:w="0" w:type="dxa"/>
        </w:tblCellMar>
        <w:tblLook w:val="04A0" w:firstRow="1" w:lastRow="0" w:firstColumn="1" w:lastColumn="0" w:noHBand="0" w:noVBand="1"/>
      </w:tblPr>
      <w:tblGrid>
        <w:gridCol w:w="6728"/>
        <w:gridCol w:w="237"/>
        <w:gridCol w:w="1305"/>
        <w:gridCol w:w="282"/>
        <w:gridCol w:w="237"/>
        <w:gridCol w:w="1435"/>
      </w:tblGrid>
      <w:tr w:rsidR="003B60D9" w:rsidRPr="00FB14D7" w:rsidTr="003B60D9">
        <w:trPr>
          <w:trHeight w:hRule="exact" w:val="20"/>
        </w:trPr>
        <w:tc>
          <w:tcPr>
            <w:tcW w:w="3290"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16"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638"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38"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16"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702" w:type="pct"/>
            <w:tcBorders>
              <w:top w:val="nil"/>
              <w:left w:val="nil"/>
              <w:bottom w:val="nil"/>
              <w:right w:val="nil"/>
            </w:tcBorders>
            <w:shd w:val="clear" w:color="auto" w:fill="auto"/>
            <w:vAlign w:val="bottom"/>
          </w:tcPr>
          <w:p w:rsidR="003B60D9" w:rsidRPr="00FB14D7" w:rsidRDefault="003B60D9" w:rsidP="003B60D9">
            <w:pPr>
              <w:keepNext/>
              <w:rPr>
                <w:sz w:val="2"/>
              </w:rPr>
            </w:pPr>
          </w:p>
        </w:tc>
      </w:tr>
      <w:tr w:rsidR="003B60D9" w:rsidRPr="00FB14D7" w:rsidTr="003B60D9">
        <w:trPr>
          <w:trHeight w:hRule="exact" w:val="225"/>
        </w:trPr>
        <w:tc>
          <w:tcPr>
            <w:tcW w:w="3290" w:type="pct"/>
            <w:tcBorders>
              <w:top w:val="nil"/>
              <w:left w:val="nil"/>
              <w:bottom w:val="nil"/>
              <w:right w:val="nil"/>
              <w:tl2br w:val="nil"/>
              <w:tr2bl w:val="nil"/>
            </w:tcBorders>
            <w:shd w:val="clear" w:color="auto" w:fill="auto"/>
            <w:vAlign w:val="bottom"/>
          </w:tcPr>
          <w:p w:rsidR="003B60D9" w:rsidRPr="00FB14D7" w:rsidRDefault="003B60D9" w:rsidP="003B60D9">
            <w:pPr>
              <w:keepNext/>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Six Months Ended</w:t>
            </w:r>
          </w:p>
        </w:tc>
      </w:tr>
      <w:tr w:rsidR="003B60D9" w:rsidRPr="00FB14D7" w:rsidTr="003B60D9">
        <w:trPr>
          <w:trHeight w:hRule="exact" w:val="285"/>
        </w:trPr>
        <w:tc>
          <w:tcPr>
            <w:tcW w:w="3290"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 xml:space="preserve">June 30, </w:t>
            </w:r>
          </w:p>
        </w:tc>
        <w:tc>
          <w:tcPr>
            <w:tcW w:w="138"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 xml:space="preserve">June 30, </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2018</w:t>
            </w:r>
          </w:p>
        </w:tc>
        <w:tc>
          <w:tcPr>
            <w:tcW w:w="138"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 xml:space="preserve"> 2017</w:t>
            </w:r>
          </w:p>
        </w:tc>
      </w:tr>
      <w:tr w:rsidR="003B60D9" w:rsidRPr="00FB14D7" w:rsidTr="003B60D9">
        <w:trPr>
          <w:trHeight w:hRule="exact" w:val="120"/>
        </w:trPr>
        <w:tc>
          <w:tcPr>
            <w:tcW w:w="3290"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1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638"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p>
        </w:tc>
        <w:tc>
          <w:tcPr>
            <w:tcW w:w="138"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1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702"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p>
        </w:tc>
      </w:tr>
      <w:tr w:rsidR="003B60D9" w:rsidRPr="00FB14D7" w:rsidTr="003B60D9">
        <w:trPr>
          <w:trHeight w:hRule="exact" w:val="255"/>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r w:rsidRPr="00FB14D7">
              <w:rPr>
                <w:rFonts w:eastAsia="Times New Roman"/>
                <w:b/>
                <w:color w:val="000000"/>
              </w:rPr>
              <w:t>Operating activities</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1" w:type="pct"/>
            <w:gridSpan w:val="4"/>
            <w:tcBorders>
              <w:top w:val="nil"/>
              <w:left w:val="nil"/>
              <w:bottom w:val="nil"/>
              <w:right w:val="nil"/>
              <w:tl2br w:val="nil"/>
              <w:tr2bl w:val="nil"/>
            </w:tcBorders>
            <w:shd w:val="clear" w:color="auto" w:fill="CCEEFF"/>
            <w:vAlign w:val="bottom"/>
          </w:tcPr>
          <w:p w:rsidR="003B60D9" w:rsidRPr="00FB14D7" w:rsidRDefault="003B60D9" w:rsidP="003B60D9">
            <w:pPr>
              <w:keepNext/>
              <w:jc w:val="center"/>
              <w:rPr>
                <w:i/>
                <w:color w:val="000000"/>
              </w:rPr>
            </w:pP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 xml:space="preserve">Net income </w:t>
            </w:r>
          </w:p>
        </w:tc>
        <w:tc>
          <w:tcPr>
            <w:tcW w:w="116" w:type="pct"/>
            <w:tcBorders>
              <w:top w:val="nil"/>
              <w:left w:val="nil"/>
              <w:bottom w:val="nil"/>
              <w:right w:val="nil"/>
              <w:tl2br w:val="nil"/>
              <w:tr2bl w:val="nil"/>
            </w:tcBorders>
            <w:vAlign w:val="bottom"/>
          </w:tcPr>
          <w:p w:rsidR="003B60D9" w:rsidRPr="00FB14D7" w:rsidRDefault="003B60D9" w:rsidP="003B60D9">
            <w:pPr>
              <w:keepNext/>
              <w:rPr>
                <w:b/>
                <w:color w:val="000000"/>
              </w:rPr>
            </w:pPr>
            <w:r w:rsidRPr="00FB14D7">
              <w:rPr>
                <w:rFonts w:eastAsia="Times New Roman"/>
                <w:b/>
                <w:color w:val="000000"/>
              </w:rPr>
              <w:t>$</w:t>
            </w:r>
          </w:p>
        </w:tc>
        <w:tc>
          <w:tcPr>
            <w:tcW w:w="638" w:type="pct"/>
            <w:tcBorders>
              <w:top w:val="nil"/>
              <w:left w:val="nil"/>
              <w:bottom w:val="nil"/>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40</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w:t>
            </w:r>
          </w:p>
        </w:tc>
        <w:tc>
          <w:tcPr>
            <w:tcW w:w="702" w:type="pct"/>
            <w:tcBorders>
              <w:top w:val="nil"/>
              <w:left w:val="nil"/>
              <w:bottom w:val="nil"/>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12</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Adjustments to reconcile net income to net cash used in operations:</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ind w:left="240"/>
              <w:rPr>
                <w:color w:val="000000"/>
              </w:rPr>
            </w:pPr>
            <w:r w:rsidRPr="00FB14D7">
              <w:rPr>
                <w:rFonts w:eastAsia="Times New Roman"/>
                <w:color w:val="000000"/>
              </w:rPr>
              <w:t>Depreciation and amortization</w:t>
            </w:r>
          </w:p>
        </w:tc>
        <w:tc>
          <w:tcPr>
            <w:tcW w:w="116" w:type="pct"/>
            <w:tcBorders>
              <w:top w:val="nil"/>
              <w:left w:val="nil"/>
              <w:bottom w:val="nil"/>
              <w:right w:val="nil"/>
              <w:tl2br w:val="nil"/>
              <w:tr2bl w:val="nil"/>
            </w:tcBorders>
            <w:vAlign w:val="bottom"/>
          </w:tcPr>
          <w:p w:rsidR="003B60D9" w:rsidRPr="00FB14D7" w:rsidRDefault="003B60D9" w:rsidP="003B60D9">
            <w:pPr>
              <w:keepNext/>
              <w:ind w:left="240"/>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12</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ind w:left="240"/>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 xml:space="preserve"> 11</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color w:val="000000"/>
              </w:rPr>
            </w:pPr>
            <w:r w:rsidRPr="00FB14D7">
              <w:rPr>
                <w:rFonts w:eastAsia="Times New Roman"/>
                <w:color w:val="000000"/>
              </w:rPr>
              <w:t>Amortization of intangibles</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22</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5"/>
              <w:jc w:val="right"/>
              <w:rPr>
                <w:color w:val="000000"/>
              </w:rPr>
            </w:pPr>
            <w:r w:rsidRPr="00FB14D7">
              <w:rPr>
                <w:rFonts w:eastAsia="Times New Roman"/>
                <w:color w:val="000000"/>
              </w:rPr>
              <w:t xml:space="preserve"> 22</w:t>
            </w: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ind w:left="240"/>
              <w:rPr>
                <w:color w:val="000000"/>
              </w:rPr>
            </w:pPr>
            <w:r w:rsidRPr="00FB14D7">
              <w:rPr>
                <w:rFonts w:eastAsia="Times New Roman"/>
                <w:color w:val="000000"/>
              </w:rPr>
              <w:t>Equity-based compensation expense</w:t>
            </w:r>
          </w:p>
        </w:tc>
        <w:tc>
          <w:tcPr>
            <w:tcW w:w="116" w:type="pct"/>
            <w:tcBorders>
              <w:top w:val="nil"/>
              <w:left w:val="nil"/>
              <w:bottom w:val="nil"/>
              <w:right w:val="nil"/>
              <w:tl2br w:val="nil"/>
              <w:tr2bl w:val="nil"/>
            </w:tcBorders>
            <w:vAlign w:val="bottom"/>
          </w:tcPr>
          <w:p w:rsidR="003B60D9" w:rsidRPr="00FB14D7" w:rsidRDefault="003B60D9" w:rsidP="003B60D9">
            <w:pPr>
              <w:keepNext/>
              <w:ind w:left="240"/>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7</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ind w:left="240"/>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 xml:space="preserve"> 9</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color w:val="000000"/>
              </w:rPr>
            </w:pPr>
            <w:r w:rsidRPr="00FB14D7">
              <w:rPr>
                <w:rFonts w:eastAsia="Times New Roman"/>
                <w:color w:val="000000"/>
              </w:rPr>
              <w:t>Deferred income tax benefit</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jc w:val="right"/>
              <w:rPr>
                <w:b/>
                <w:color w:val="000000"/>
              </w:rPr>
            </w:pPr>
            <w:r w:rsidRPr="00FB14D7">
              <w:rPr>
                <w:rFonts w:eastAsia="Times New Roman"/>
                <w:b/>
                <w:color w:val="000000"/>
              </w:rPr>
              <w:t xml:space="preserve"> (4)</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3"/>
              <w:jc w:val="right"/>
              <w:rPr>
                <w:color w:val="000000"/>
              </w:rPr>
            </w:pPr>
            <w:r w:rsidRPr="00FB14D7">
              <w:rPr>
                <w:rFonts w:eastAsia="Times New Roman"/>
                <w:color w:val="000000"/>
              </w:rPr>
              <w:t xml:space="preserve"> (7)</w:t>
            </w: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ind w:left="240"/>
              <w:rPr>
                <w:color w:val="000000"/>
              </w:rPr>
            </w:pPr>
            <w:r w:rsidRPr="00FB14D7">
              <w:rPr>
                <w:rFonts w:eastAsia="Times New Roman"/>
                <w:color w:val="000000"/>
              </w:rPr>
              <w:t>Amortization of debt issuance costs</w:t>
            </w:r>
          </w:p>
        </w:tc>
        <w:tc>
          <w:tcPr>
            <w:tcW w:w="116" w:type="pct"/>
            <w:tcBorders>
              <w:top w:val="nil"/>
              <w:left w:val="nil"/>
              <w:bottom w:val="nil"/>
              <w:right w:val="nil"/>
              <w:tl2br w:val="nil"/>
              <w:tr2bl w:val="nil"/>
            </w:tcBorders>
            <w:vAlign w:val="bottom"/>
          </w:tcPr>
          <w:p w:rsidR="003B60D9" w:rsidRPr="00FB14D7" w:rsidRDefault="003B60D9" w:rsidP="003B60D9">
            <w:pPr>
              <w:keepNext/>
              <w:ind w:left="240"/>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1</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ind w:left="240"/>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 xml:space="preserve"> 2</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color w:val="000000"/>
              </w:rPr>
            </w:pPr>
            <w:r w:rsidRPr="00FB14D7">
              <w:rPr>
                <w:rFonts w:eastAsia="Times New Roman"/>
                <w:color w:val="000000"/>
              </w:rPr>
              <w:t>Write off of debt issuance costs</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5"/>
              <w:jc w:val="right"/>
              <w:rPr>
                <w:color w:val="000000"/>
              </w:rPr>
            </w:pPr>
            <w:r w:rsidRPr="00FB14D7">
              <w:rPr>
                <w:rFonts w:eastAsia="Times New Roman"/>
                <w:color w:val="000000"/>
              </w:rPr>
              <w:t xml:space="preserve"> -</w:t>
            </w: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ind w:left="240"/>
              <w:rPr>
                <w:color w:val="000000"/>
              </w:rPr>
            </w:pPr>
            <w:r w:rsidRPr="00FB14D7">
              <w:rPr>
                <w:rFonts w:eastAsia="Times New Roman"/>
                <w:color w:val="000000"/>
              </w:rPr>
              <w:t>Increase in LIFO reserve</w:t>
            </w:r>
          </w:p>
        </w:tc>
        <w:tc>
          <w:tcPr>
            <w:tcW w:w="116" w:type="pct"/>
            <w:tcBorders>
              <w:top w:val="nil"/>
              <w:left w:val="nil"/>
              <w:bottom w:val="nil"/>
              <w:right w:val="nil"/>
              <w:tl2br w:val="nil"/>
              <w:tr2bl w:val="nil"/>
            </w:tcBorders>
            <w:vAlign w:val="bottom"/>
          </w:tcPr>
          <w:p w:rsidR="003B60D9" w:rsidRPr="00FB14D7" w:rsidRDefault="003B60D9" w:rsidP="003B60D9">
            <w:pPr>
              <w:keepNext/>
              <w:ind w:left="240"/>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22</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ind w:left="240"/>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 xml:space="preserve"> 6</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pPr>
            <w:r w:rsidRPr="00FB14D7">
              <w:rPr>
                <w:rFonts w:eastAsia="Times New Roman"/>
              </w:rPr>
              <w:t xml:space="preserve">Foreign currency losses (gains) </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b/>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3"/>
              <w:jc w:val="right"/>
              <w:rPr>
                <w:color w:val="000000"/>
              </w:rPr>
            </w:pPr>
            <w:r w:rsidRPr="00FB14D7">
              <w:rPr>
                <w:rFonts w:eastAsia="Times New Roman"/>
                <w:color w:val="000000"/>
              </w:rPr>
              <w:t xml:space="preserve"> (2)</w:t>
            </w: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ind w:left="240"/>
              <w:rPr>
                <w:color w:val="000000"/>
              </w:rPr>
            </w:pPr>
            <w:r w:rsidRPr="00FB14D7">
              <w:rPr>
                <w:rFonts w:eastAsia="Times New Roman"/>
                <w:color w:val="000000"/>
              </w:rPr>
              <w:t xml:space="preserve">Other </w:t>
            </w:r>
          </w:p>
        </w:tc>
        <w:tc>
          <w:tcPr>
            <w:tcW w:w="116" w:type="pct"/>
            <w:tcBorders>
              <w:top w:val="nil"/>
              <w:left w:val="nil"/>
              <w:bottom w:val="nil"/>
              <w:right w:val="nil"/>
              <w:tl2br w:val="nil"/>
              <w:tr2bl w:val="nil"/>
            </w:tcBorders>
            <w:vAlign w:val="bottom"/>
          </w:tcPr>
          <w:p w:rsidR="003B60D9" w:rsidRPr="00FB14D7" w:rsidRDefault="003B60D9" w:rsidP="003B60D9">
            <w:pPr>
              <w:keepNext/>
              <w:ind w:left="240"/>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jc w:val="right"/>
              <w:rPr>
                <w:b/>
                <w:color w:val="000000"/>
              </w:rPr>
            </w:pPr>
            <w:r w:rsidRPr="00FB14D7">
              <w:rPr>
                <w:rFonts w:eastAsia="Times New Roman"/>
                <w:b/>
                <w:color w:val="000000"/>
              </w:rPr>
              <w:t xml:space="preserve"> (1)</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ind w:left="240"/>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 xml:space="preserve"> 4</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color w:val="000000"/>
              </w:rPr>
            </w:pPr>
            <w:r w:rsidRPr="00FB14D7">
              <w:rPr>
                <w:rFonts w:eastAsia="Times New Roman"/>
                <w:color w:val="000000"/>
              </w:rPr>
              <w:t>Changes in operating assets and liabilities:</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ind w:left="480"/>
              <w:rPr>
                <w:color w:val="000000"/>
              </w:rPr>
            </w:pPr>
            <w:r w:rsidRPr="00FB14D7">
              <w:rPr>
                <w:rFonts w:eastAsia="Times New Roman"/>
                <w:color w:val="000000"/>
              </w:rPr>
              <w:t>Accounts receivable</w:t>
            </w:r>
          </w:p>
        </w:tc>
        <w:tc>
          <w:tcPr>
            <w:tcW w:w="116" w:type="pct"/>
            <w:tcBorders>
              <w:top w:val="nil"/>
              <w:left w:val="nil"/>
              <w:bottom w:val="nil"/>
              <w:right w:val="nil"/>
              <w:tl2br w:val="nil"/>
              <w:tr2bl w:val="nil"/>
            </w:tcBorders>
            <w:vAlign w:val="bottom"/>
          </w:tcPr>
          <w:p w:rsidR="003B60D9" w:rsidRPr="00FB14D7" w:rsidRDefault="003B60D9" w:rsidP="003B60D9">
            <w:pPr>
              <w:keepNext/>
              <w:ind w:left="480"/>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jc w:val="right"/>
              <w:rPr>
                <w:b/>
                <w:color w:val="000000"/>
              </w:rPr>
            </w:pPr>
            <w:r w:rsidRPr="00FB14D7">
              <w:rPr>
                <w:rFonts w:eastAsia="Times New Roman"/>
                <w:b/>
                <w:color w:val="000000"/>
              </w:rPr>
              <w:t xml:space="preserve"> (157)</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ind w:left="480"/>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3"/>
              <w:jc w:val="right"/>
              <w:rPr>
                <w:color w:val="000000"/>
              </w:rPr>
            </w:pPr>
            <w:r w:rsidRPr="00FB14D7">
              <w:rPr>
                <w:rFonts w:eastAsia="Times New Roman"/>
                <w:color w:val="000000"/>
              </w:rPr>
              <w:t xml:space="preserve"> (117)</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480"/>
              <w:rPr>
                <w:color w:val="000000"/>
              </w:rPr>
            </w:pPr>
            <w:r w:rsidRPr="00FB14D7">
              <w:rPr>
                <w:rFonts w:eastAsia="Times New Roman"/>
                <w:color w:val="000000"/>
              </w:rPr>
              <w:t>Inventories</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480"/>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jc w:val="right"/>
              <w:rPr>
                <w:b/>
                <w:color w:val="000000"/>
              </w:rPr>
            </w:pPr>
            <w:r w:rsidRPr="00FB14D7">
              <w:rPr>
                <w:rFonts w:eastAsia="Times New Roman"/>
                <w:b/>
                <w:color w:val="000000"/>
              </w:rPr>
              <w:t xml:space="preserve"> (201)</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480"/>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3"/>
              <w:jc w:val="right"/>
              <w:rPr>
                <w:color w:val="000000"/>
              </w:rPr>
            </w:pPr>
            <w:r w:rsidRPr="00FB14D7">
              <w:rPr>
                <w:rFonts w:eastAsia="Times New Roman"/>
                <w:color w:val="000000"/>
              </w:rPr>
              <w:t xml:space="preserve"> (33)</w:t>
            </w: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ind w:left="480"/>
              <w:rPr>
                <w:color w:val="000000"/>
              </w:rPr>
            </w:pPr>
            <w:r w:rsidRPr="00FB14D7">
              <w:rPr>
                <w:rFonts w:eastAsia="Times New Roman"/>
                <w:color w:val="000000"/>
              </w:rPr>
              <w:t>Other current assets</w:t>
            </w:r>
          </w:p>
        </w:tc>
        <w:tc>
          <w:tcPr>
            <w:tcW w:w="116" w:type="pct"/>
            <w:tcBorders>
              <w:top w:val="nil"/>
              <w:left w:val="nil"/>
              <w:bottom w:val="nil"/>
              <w:right w:val="nil"/>
              <w:tl2br w:val="nil"/>
              <w:tr2bl w:val="nil"/>
            </w:tcBorders>
            <w:vAlign w:val="bottom"/>
          </w:tcPr>
          <w:p w:rsidR="003B60D9" w:rsidRPr="00FB14D7" w:rsidRDefault="003B60D9" w:rsidP="003B60D9">
            <w:pPr>
              <w:keepNext/>
              <w:ind w:left="480"/>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12</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ind w:left="480"/>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 xml:space="preserve"> 7</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480"/>
              <w:rPr>
                <w:color w:val="000000"/>
              </w:rPr>
            </w:pPr>
            <w:r w:rsidRPr="00FB14D7">
              <w:rPr>
                <w:rFonts w:eastAsia="Times New Roman"/>
                <w:color w:val="000000"/>
              </w:rPr>
              <w:t>Accounts payable</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480"/>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116</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480"/>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5"/>
              <w:jc w:val="right"/>
              <w:rPr>
                <w:color w:val="000000"/>
              </w:rPr>
            </w:pPr>
            <w:r w:rsidRPr="00FB14D7">
              <w:rPr>
                <w:rFonts w:eastAsia="Times New Roman"/>
                <w:color w:val="000000"/>
              </w:rPr>
              <w:t xml:space="preserve"> 68</w:t>
            </w: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ind w:left="480"/>
              <w:rPr>
                <w:color w:val="000000"/>
              </w:rPr>
            </w:pPr>
            <w:r w:rsidRPr="00FB14D7">
              <w:rPr>
                <w:rFonts w:eastAsia="Times New Roman"/>
                <w:color w:val="000000"/>
              </w:rPr>
              <w:t>Accrued expenses and other current liabilities</w:t>
            </w:r>
          </w:p>
        </w:tc>
        <w:tc>
          <w:tcPr>
            <w:tcW w:w="116" w:type="pct"/>
            <w:tcBorders>
              <w:top w:val="nil"/>
              <w:left w:val="nil"/>
              <w:bottom w:val="single" w:sz="12" w:space="0" w:color="000000"/>
              <w:right w:val="nil"/>
              <w:tl2br w:val="nil"/>
              <w:tr2bl w:val="nil"/>
            </w:tcBorders>
            <w:vAlign w:val="bottom"/>
          </w:tcPr>
          <w:p w:rsidR="003B60D9" w:rsidRPr="00FB14D7" w:rsidRDefault="003B60D9" w:rsidP="003B60D9">
            <w:pPr>
              <w:keepNext/>
              <w:ind w:left="480"/>
              <w:rPr>
                <w:b/>
                <w:color w:val="000000"/>
              </w:rPr>
            </w:pPr>
          </w:p>
        </w:tc>
        <w:tc>
          <w:tcPr>
            <w:tcW w:w="638" w:type="pct"/>
            <w:tcBorders>
              <w:top w:val="nil"/>
              <w:left w:val="nil"/>
              <w:bottom w:val="single" w:sz="12" w:space="0" w:color="000000"/>
              <w:right w:val="nil"/>
              <w:tl2br w:val="nil"/>
              <w:tr2bl w:val="nil"/>
            </w:tcBorders>
            <w:vAlign w:val="bottom"/>
          </w:tcPr>
          <w:p w:rsidR="003B60D9" w:rsidRPr="00FB14D7" w:rsidRDefault="003B60D9" w:rsidP="003B60D9">
            <w:pPr>
              <w:keepNext/>
              <w:jc w:val="right"/>
              <w:rPr>
                <w:b/>
                <w:color w:val="000000"/>
              </w:rPr>
            </w:pPr>
            <w:r w:rsidRPr="00FB14D7">
              <w:rPr>
                <w:rFonts w:eastAsia="Times New Roman"/>
                <w:b/>
                <w:color w:val="000000"/>
              </w:rPr>
              <w:t xml:space="preserve"> (10)</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single" w:sz="12" w:space="0" w:color="000000"/>
              <w:right w:val="nil"/>
              <w:tl2br w:val="nil"/>
              <w:tr2bl w:val="nil"/>
            </w:tcBorders>
            <w:vAlign w:val="bottom"/>
          </w:tcPr>
          <w:p w:rsidR="003B60D9" w:rsidRPr="00FB14D7" w:rsidRDefault="003B60D9" w:rsidP="003B60D9">
            <w:pPr>
              <w:keepNext/>
              <w:ind w:left="480"/>
              <w:rPr>
                <w:color w:val="000000"/>
              </w:rPr>
            </w:pPr>
          </w:p>
        </w:tc>
        <w:tc>
          <w:tcPr>
            <w:tcW w:w="702" w:type="pct"/>
            <w:tcBorders>
              <w:top w:val="nil"/>
              <w:left w:val="nil"/>
              <w:bottom w:val="single" w:sz="12" w:space="0" w:color="000000"/>
              <w:right w:val="nil"/>
              <w:tl2br w:val="nil"/>
              <w:tr2bl w:val="nil"/>
            </w:tcBorders>
            <w:vAlign w:val="bottom"/>
          </w:tcPr>
          <w:p w:rsidR="003B60D9" w:rsidRPr="00FB14D7" w:rsidRDefault="003B60D9" w:rsidP="003B60D9">
            <w:pPr>
              <w:keepNext/>
              <w:ind w:right="3"/>
              <w:jc w:val="right"/>
              <w:rPr>
                <w:color w:val="000000"/>
              </w:rPr>
            </w:pPr>
            <w:r w:rsidRPr="00FB14D7">
              <w:rPr>
                <w:rFonts w:eastAsia="Times New Roman"/>
                <w:color w:val="000000"/>
              </w:rPr>
              <w:t xml:space="preserve"> (6)</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Net cash used in operations</w:t>
            </w:r>
          </w:p>
        </w:tc>
        <w:tc>
          <w:tcPr>
            <w:tcW w:w="116" w:type="pct"/>
            <w:tcBorders>
              <w:top w:val="single" w:sz="0" w:space="0" w:color="000000"/>
              <w:left w:val="nil"/>
              <w:bottom w:val="single" w:sz="12" w:space="0" w:color="000000"/>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rsidR="003B60D9" w:rsidRPr="00FB14D7" w:rsidRDefault="003B60D9" w:rsidP="003B60D9">
            <w:pPr>
              <w:keepNext/>
              <w:jc w:val="right"/>
              <w:rPr>
                <w:b/>
                <w:color w:val="000000"/>
              </w:rPr>
            </w:pPr>
            <w:r w:rsidRPr="00FB14D7">
              <w:rPr>
                <w:rFonts w:eastAsia="Times New Roman"/>
                <w:b/>
                <w:color w:val="000000"/>
              </w:rPr>
              <w:t xml:space="preserve"> (139)</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single" w:sz="0" w:space="0" w:color="000000"/>
              <w:left w:val="nil"/>
              <w:bottom w:val="single" w:sz="12" w:space="0" w:color="000000"/>
              <w:right w:val="nil"/>
              <w:tl2br w:val="nil"/>
              <w:tr2bl w:val="nil"/>
            </w:tcBorders>
            <w:shd w:val="clear" w:color="auto" w:fill="CCEEFF"/>
            <w:vAlign w:val="bottom"/>
          </w:tcPr>
          <w:p w:rsidR="003B60D9" w:rsidRPr="00FB14D7" w:rsidRDefault="003B60D9" w:rsidP="003B60D9">
            <w:pPr>
              <w:keepNext/>
              <w:rPr>
                <w:color w:val="00000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rsidR="003B60D9" w:rsidRPr="00FB14D7" w:rsidRDefault="003B60D9" w:rsidP="003B60D9">
            <w:pPr>
              <w:keepNext/>
              <w:ind w:right="3"/>
              <w:jc w:val="right"/>
              <w:rPr>
                <w:color w:val="000000"/>
              </w:rPr>
            </w:pPr>
            <w:r w:rsidRPr="00FB14D7">
              <w:rPr>
                <w:rFonts w:eastAsia="Times New Roman"/>
                <w:color w:val="000000"/>
              </w:rPr>
              <w:t xml:space="preserve"> (24)</w:t>
            </w:r>
          </w:p>
        </w:tc>
      </w:tr>
      <w:tr w:rsidR="003B60D9" w:rsidRPr="00FB14D7" w:rsidTr="003B60D9">
        <w:trPr>
          <w:trHeight w:hRule="exact" w:val="150"/>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sing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638" w:type="pct"/>
            <w:tcBorders>
              <w:top w:val="sing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single" w:sz="0" w:space="0" w:color="000000"/>
              <w:left w:val="nil"/>
              <w:bottom w:val="nil"/>
              <w:right w:val="nil"/>
              <w:tl2br w:val="nil"/>
              <w:tr2bl w:val="nil"/>
            </w:tcBorders>
            <w:vAlign w:val="bottom"/>
          </w:tcPr>
          <w:p w:rsidR="003B60D9" w:rsidRPr="00FB14D7" w:rsidRDefault="003B60D9" w:rsidP="003B60D9">
            <w:pPr>
              <w:keepNext/>
              <w:rPr>
                <w:color w:val="000000"/>
              </w:rPr>
            </w:pPr>
          </w:p>
        </w:tc>
        <w:tc>
          <w:tcPr>
            <w:tcW w:w="702" w:type="pct"/>
            <w:tcBorders>
              <w:top w:val="single" w:sz="0" w:space="0" w:color="000000"/>
              <w:left w:val="nil"/>
              <w:bottom w:val="nil"/>
              <w:right w:val="nil"/>
              <w:tl2br w:val="nil"/>
              <w:tr2bl w:val="nil"/>
            </w:tcBorders>
            <w:vAlign w:val="bottom"/>
          </w:tcPr>
          <w:p w:rsidR="003B60D9" w:rsidRPr="00FB14D7" w:rsidRDefault="003B60D9" w:rsidP="003B60D9">
            <w:pPr>
              <w:keepNext/>
              <w:rPr>
                <w:color w:val="000000"/>
              </w:rPr>
            </w:pPr>
          </w:p>
        </w:tc>
      </w:tr>
      <w:tr w:rsidR="003B60D9" w:rsidRPr="00FB14D7" w:rsidTr="003B60D9">
        <w:trPr>
          <w:trHeight w:hRule="exact" w:val="255"/>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r w:rsidRPr="00FB14D7">
              <w:rPr>
                <w:rFonts w:eastAsia="Times New Roman"/>
                <w:b/>
                <w:color w:val="000000"/>
              </w:rPr>
              <w:t>Investing activities</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Purchases of property, plant and equipment</w:t>
            </w:r>
          </w:p>
        </w:tc>
        <w:tc>
          <w:tcPr>
            <w:tcW w:w="116" w:type="pct"/>
            <w:tcBorders>
              <w:top w:val="nil"/>
              <w:left w:val="nil"/>
              <w:bottom w:val="single" w:sz="12" w:space="0" w:color="000000"/>
              <w:right w:val="nil"/>
              <w:tl2br w:val="nil"/>
              <w:tr2bl w:val="nil"/>
            </w:tcBorders>
            <w:vAlign w:val="bottom"/>
          </w:tcPr>
          <w:p w:rsidR="003B60D9" w:rsidRPr="00FB14D7" w:rsidRDefault="003B60D9" w:rsidP="003B60D9">
            <w:pPr>
              <w:keepNext/>
              <w:rPr>
                <w:b/>
                <w:color w:val="000000"/>
              </w:rPr>
            </w:pPr>
          </w:p>
        </w:tc>
        <w:tc>
          <w:tcPr>
            <w:tcW w:w="638" w:type="pct"/>
            <w:tcBorders>
              <w:top w:val="nil"/>
              <w:left w:val="nil"/>
              <w:bottom w:val="single" w:sz="12" w:space="0" w:color="000000"/>
              <w:right w:val="nil"/>
              <w:tl2br w:val="nil"/>
              <w:tr2bl w:val="nil"/>
            </w:tcBorders>
            <w:vAlign w:val="bottom"/>
          </w:tcPr>
          <w:p w:rsidR="003B60D9" w:rsidRPr="00FB14D7" w:rsidRDefault="003B60D9" w:rsidP="003B60D9">
            <w:pPr>
              <w:keepNext/>
              <w:jc w:val="right"/>
              <w:rPr>
                <w:b/>
                <w:color w:val="000000"/>
              </w:rPr>
            </w:pPr>
            <w:r w:rsidRPr="00FB14D7">
              <w:rPr>
                <w:rFonts w:eastAsia="Times New Roman"/>
                <w:b/>
                <w:color w:val="000000"/>
              </w:rPr>
              <w:t xml:space="preserve"> (9)</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single" w:sz="12" w:space="0" w:color="000000"/>
              <w:right w:val="nil"/>
              <w:tl2br w:val="nil"/>
              <w:tr2bl w:val="nil"/>
            </w:tcBorders>
            <w:vAlign w:val="bottom"/>
          </w:tcPr>
          <w:p w:rsidR="003B60D9" w:rsidRPr="00FB14D7" w:rsidRDefault="003B60D9" w:rsidP="003B60D9">
            <w:pPr>
              <w:keepNext/>
              <w:rPr>
                <w:color w:val="000000"/>
              </w:rPr>
            </w:pPr>
          </w:p>
        </w:tc>
        <w:tc>
          <w:tcPr>
            <w:tcW w:w="702" w:type="pct"/>
            <w:tcBorders>
              <w:top w:val="nil"/>
              <w:left w:val="nil"/>
              <w:bottom w:val="single" w:sz="12" w:space="0" w:color="000000"/>
              <w:right w:val="nil"/>
              <w:tl2br w:val="nil"/>
              <w:tr2bl w:val="nil"/>
            </w:tcBorders>
            <w:vAlign w:val="bottom"/>
          </w:tcPr>
          <w:p w:rsidR="003B60D9" w:rsidRPr="00FB14D7" w:rsidRDefault="003B60D9" w:rsidP="003B60D9">
            <w:pPr>
              <w:keepNext/>
              <w:ind w:right="3"/>
              <w:jc w:val="right"/>
              <w:rPr>
                <w:color w:val="000000"/>
              </w:rPr>
            </w:pPr>
            <w:r w:rsidRPr="00FB14D7">
              <w:rPr>
                <w:rFonts w:eastAsia="Times New Roman"/>
                <w:color w:val="000000"/>
              </w:rPr>
              <w:t xml:space="preserve"> (14)</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Net cash used in investing activities</w:t>
            </w:r>
          </w:p>
        </w:tc>
        <w:tc>
          <w:tcPr>
            <w:tcW w:w="11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rsidR="003B60D9" w:rsidRPr="00FB14D7" w:rsidRDefault="003B60D9" w:rsidP="003B60D9">
            <w:pPr>
              <w:keepNext/>
              <w:jc w:val="right"/>
              <w:rPr>
                <w:b/>
                <w:color w:val="000000"/>
              </w:rPr>
            </w:pPr>
            <w:r w:rsidRPr="00FB14D7">
              <w:rPr>
                <w:rFonts w:eastAsia="Times New Roman"/>
                <w:b/>
                <w:color w:val="000000"/>
              </w:rPr>
              <w:t xml:space="preserve"> (9)</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rPr>
                <w:color w:val="00000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rsidR="003B60D9" w:rsidRPr="00FB14D7" w:rsidRDefault="003B60D9" w:rsidP="003B60D9">
            <w:pPr>
              <w:keepNext/>
              <w:ind w:right="3"/>
              <w:jc w:val="right"/>
              <w:rPr>
                <w:color w:val="000000"/>
              </w:rPr>
            </w:pPr>
            <w:r w:rsidRPr="00FB14D7">
              <w:rPr>
                <w:rFonts w:eastAsia="Times New Roman"/>
                <w:color w:val="000000"/>
              </w:rPr>
              <w:t xml:space="preserve"> (14)</w:t>
            </w:r>
          </w:p>
        </w:tc>
      </w:tr>
      <w:tr w:rsidR="003B60D9" w:rsidRPr="00FB14D7" w:rsidTr="003B60D9">
        <w:trPr>
          <w:trHeight w:hRule="exact" w:val="120"/>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sing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638" w:type="pct"/>
            <w:tcBorders>
              <w:top w:val="sing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single" w:sz="0" w:space="0" w:color="000000"/>
              <w:left w:val="nil"/>
              <w:bottom w:val="nil"/>
              <w:right w:val="nil"/>
              <w:tl2br w:val="nil"/>
              <w:tr2bl w:val="nil"/>
            </w:tcBorders>
            <w:vAlign w:val="bottom"/>
          </w:tcPr>
          <w:p w:rsidR="003B60D9" w:rsidRPr="00FB14D7" w:rsidRDefault="003B60D9" w:rsidP="003B60D9">
            <w:pPr>
              <w:keepNext/>
              <w:rPr>
                <w:color w:val="000000"/>
              </w:rPr>
            </w:pPr>
          </w:p>
        </w:tc>
        <w:tc>
          <w:tcPr>
            <w:tcW w:w="702" w:type="pct"/>
            <w:tcBorders>
              <w:top w:val="single" w:sz="0" w:space="0" w:color="000000"/>
              <w:left w:val="nil"/>
              <w:bottom w:val="nil"/>
              <w:right w:val="nil"/>
              <w:tl2br w:val="nil"/>
              <w:tr2bl w:val="nil"/>
            </w:tcBorders>
            <w:vAlign w:val="bottom"/>
          </w:tcPr>
          <w:p w:rsidR="003B60D9" w:rsidRPr="00FB14D7" w:rsidRDefault="003B60D9" w:rsidP="003B60D9">
            <w:pPr>
              <w:keepNext/>
              <w:rPr>
                <w:color w:val="000000"/>
              </w:rPr>
            </w:pPr>
          </w:p>
        </w:tc>
      </w:tr>
      <w:tr w:rsidR="003B60D9" w:rsidRPr="00FB14D7" w:rsidTr="003B60D9">
        <w:trPr>
          <w:trHeight w:hRule="exact" w:val="255"/>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r w:rsidRPr="00FB14D7">
              <w:rPr>
                <w:rFonts w:eastAsia="Times New Roman"/>
                <w:b/>
                <w:color w:val="000000"/>
              </w:rPr>
              <w:t>Financing activities</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Payments on revolving credit facilities</w:t>
            </w:r>
          </w:p>
        </w:tc>
        <w:tc>
          <w:tcPr>
            <w:tcW w:w="116"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jc w:val="right"/>
              <w:rPr>
                <w:b/>
                <w:color w:val="000000"/>
              </w:rPr>
            </w:pPr>
            <w:r w:rsidRPr="00FB14D7">
              <w:rPr>
                <w:rFonts w:eastAsia="Times New Roman"/>
                <w:b/>
                <w:color w:val="000000"/>
              </w:rPr>
              <w:t xml:space="preserve"> (475)</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3"/>
              <w:jc w:val="right"/>
              <w:rPr>
                <w:color w:val="000000"/>
              </w:rPr>
            </w:pPr>
            <w:r w:rsidRPr="00FB14D7">
              <w:rPr>
                <w:rFonts w:eastAsia="Times New Roman"/>
                <w:color w:val="000000"/>
              </w:rPr>
              <w:t xml:space="preserve"> (223)</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Proceeds from revolving credit facilities</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659</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5"/>
              <w:jc w:val="right"/>
              <w:rPr>
                <w:color w:val="000000"/>
              </w:rPr>
            </w:pPr>
            <w:r w:rsidRPr="00FB14D7">
              <w:rPr>
                <w:rFonts w:eastAsia="Times New Roman"/>
                <w:color w:val="000000"/>
              </w:rPr>
              <w:t xml:space="preserve"> 223</w:t>
            </w: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Payments on long-term obligations</w:t>
            </w:r>
          </w:p>
        </w:tc>
        <w:tc>
          <w:tcPr>
            <w:tcW w:w="116"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jc w:val="right"/>
              <w:rPr>
                <w:b/>
                <w:color w:val="000000"/>
              </w:rPr>
            </w:pPr>
            <w:r w:rsidRPr="00FB14D7">
              <w:rPr>
                <w:rFonts w:eastAsia="Times New Roman"/>
                <w:b/>
                <w:color w:val="000000"/>
              </w:rPr>
              <w:t xml:space="preserve"> (2)</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3"/>
              <w:jc w:val="right"/>
              <w:rPr>
                <w:color w:val="000000"/>
              </w:rPr>
            </w:pPr>
            <w:r w:rsidRPr="00FB14D7">
              <w:rPr>
                <w:rFonts w:eastAsia="Times New Roman"/>
                <w:color w:val="000000"/>
              </w:rPr>
              <w:t xml:space="preserve"> (4)</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Debt issuance costs paid</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jc w:val="right"/>
              <w:rPr>
                <w:b/>
                <w:color w:val="000000"/>
              </w:rPr>
            </w:pPr>
            <w:r w:rsidRPr="00FB14D7">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5"/>
              <w:jc w:val="right"/>
              <w:rPr>
                <w:color w:val="000000"/>
              </w:rPr>
            </w:pPr>
            <w:r w:rsidRPr="00FB14D7">
              <w:rPr>
                <w:rFonts w:eastAsia="Times New Roman"/>
                <w:color w:val="000000"/>
              </w:rPr>
              <w:t xml:space="preserve"> -</w:t>
            </w: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Purchase of common stock</w:t>
            </w:r>
          </w:p>
        </w:tc>
        <w:tc>
          <w:tcPr>
            <w:tcW w:w="116"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jc w:val="right"/>
              <w:rPr>
                <w:b/>
                <w:color w:val="000000"/>
              </w:rPr>
            </w:pPr>
            <w:r w:rsidRPr="00FB14D7">
              <w:rPr>
                <w:rFonts w:eastAsia="Times New Roman"/>
                <w:b/>
                <w:color w:val="000000"/>
              </w:rPr>
              <w:t xml:space="preserve"> (50)</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3"/>
              <w:jc w:val="right"/>
              <w:rPr>
                <w:color w:val="000000"/>
              </w:rPr>
            </w:pPr>
            <w:r w:rsidRPr="00FB14D7">
              <w:rPr>
                <w:rFonts w:eastAsia="Times New Roman"/>
                <w:color w:val="000000"/>
              </w:rPr>
              <w:t xml:space="preserve"> (18)</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Dividends paid on preferred stock</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jc w:val="right"/>
              <w:rPr>
                <w:b/>
                <w:color w:val="000000"/>
              </w:rPr>
            </w:pPr>
            <w:r w:rsidRPr="00FB14D7">
              <w:rPr>
                <w:rFonts w:eastAsia="Times New Roman"/>
                <w:b/>
                <w:color w:val="000000"/>
              </w:rPr>
              <w:t xml:space="preserve"> (12)</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3"/>
              <w:jc w:val="right"/>
              <w:rPr>
                <w:color w:val="000000"/>
              </w:rPr>
            </w:pPr>
            <w:r w:rsidRPr="00FB14D7">
              <w:rPr>
                <w:rFonts w:eastAsia="Times New Roman"/>
                <w:color w:val="000000"/>
              </w:rPr>
              <w:t xml:space="preserve"> (12)</w:t>
            </w:r>
          </w:p>
        </w:tc>
      </w:tr>
      <w:tr w:rsidR="003B60D9" w:rsidRPr="00FB14D7" w:rsidTr="003B60D9">
        <w:trPr>
          <w:trHeight w:hRule="exact" w:val="240"/>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Repurchases of shares to satisfy tax withholdings</w:t>
            </w:r>
          </w:p>
        </w:tc>
        <w:tc>
          <w:tcPr>
            <w:tcW w:w="116"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jc w:val="right"/>
              <w:rPr>
                <w:b/>
                <w:color w:val="000000"/>
              </w:rPr>
            </w:pPr>
            <w:r w:rsidRPr="00FB14D7">
              <w:rPr>
                <w:rFonts w:eastAsia="Times New Roman"/>
                <w:b/>
                <w:color w:val="000000"/>
              </w:rPr>
              <w:t xml:space="preserve"> (5)</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3"/>
              <w:jc w:val="right"/>
              <w:rPr>
                <w:color w:val="000000"/>
              </w:rPr>
            </w:pPr>
            <w:r w:rsidRPr="00FB14D7">
              <w:rPr>
                <w:rFonts w:eastAsia="Times New Roman"/>
                <w:color w:val="000000"/>
              </w:rPr>
              <w:t xml:space="preserve"> (3)</w:t>
            </w:r>
          </w:p>
        </w:tc>
      </w:tr>
      <w:tr w:rsidR="003B60D9" w:rsidRPr="00FB14D7" w:rsidTr="003B60D9">
        <w:trPr>
          <w:trHeight w:hRule="exact" w:val="240"/>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Proceeds from exercise of stock options</w:t>
            </w:r>
          </w:p>
        </w:tc>
        <w:tc>
          <w:tcPr>
            <w:tcW w:w="11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20</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ind w:right="65"/>
              <w:jc w:val="right"/>
              <w:rPr>
                <w:color w:val="000000"/>
              </w:rPr>
            </w:pPr>
            <w:r w:rsidRPr="00FB14D7">
              <w:rPr>
                <w:rFonts w:eastAsia="Times New Roman"/>
                <w:color w:val="000000"/>
              </w:rPr>
              <w:t xml:space="preserve"> -</w:t>
            </w:r>
          </w:p>
        </w:tc>
      </w:tr>
      <w:tr w:rsidR="003B60D9" w:rsidRPr="00FB14D7" w:rsidTr="003B60D9">
        <w:trPr>
          <w:trHeight w:hRule="exact" w:val="255"/>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Net cash provided by (used in) financing activities</w:t>
            </w:r>
          </w:p>
        </w:tc>
        <w:tc>
          <w:tcPr>
            <w:tcW w:w="116" w:type="pct"/>
            <w:tcBorders>
              <w:top w:val="nil"/>
              <w:left w:val="nil"/>
              <w:bottom w:val="single" w:sz="12" w:space="0" w:color="000000"/>
              <w:right w:val="nil"/>
              <w:tl2br w:val="nil"/>
              <w:tr2bl w:val="nil"/>
            </w:tcBorders>
            <w:vAlign w:val="bottom"/>
          </w:tcPr>
          <w:p w:rsidR="003B60D9" w:rsidRPr="00FB14D7" w:rsidRDefault="003B60D9" w:rsidP="003B60D9">
            <w:pPr>
              <w:keepNext/>
              <w:rPr>
                <w:b/>
                <w:color w:val="000000"/>
              </w:rPr>
            </w:pPr>
          </w:p>
        </w:tc>
        <w:tc>
          <w:tcPr>
            <w:tcW w:w="638" w:type="pct"/>
            <w:tcBorders>
              <w:top w:val="single" w:sz="0" w:space="0" w:color="000000"/>
              <w:left w:val="nil"/>
              <w:bottom w:val="single" w:sz="12" w:space="0" w:color="000000"/>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134</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single" w:sz="12" w:space="0" w:color="000000"/>
              <w:right w:val="nil"/>
              <w:tl2br w:val="nil"/>
              <w:tr2bl w:val="nil"/>
            </w:tcBorders>
            <w:vAlign w:val="bottom"/>
          </w:tcPr>
          <w:p w:rsidR="003B60D9" w:rsidRPr="00FB14D7" w:rsidRDefault="003B60D9" w:rsidP="003B60D9">
            <w:pPr>
              <w:keepNext/>
              <w:rPr>
                <w:color w:val="000000"/>
              </w:rPr>
            </w:pPr>
          </w:p>
        </w:tc>
        <w:tc>
          <w:tcPr>
            <w:tcW w:w="702" w:type="pct"/>
            <w:tcBorders>
              <w:top w:val="single" w:sz="0" w:space="0" w:color="000000"/>
              <w:left w:val="nil"/>
              <w:bottom w:val="single" w:sz="12" w:space="0" w:color="000000"/>
              <w:right w:val="nil"/>
              <w:tl2br w:val="nil"/>
              <w:tr2bl w:val="nil"/>
            </w:tcBorders>
            <w:vAlign w:val="bottom"/>
          </w:tcPr>
          <w:p w:rsidR="003B60D9" w:rsidRPr="00FB14D7" w:rsidRDefault="003B60D9" w:rsidP="003B60D9">
            <w:pPr>
              <w:keepNext/>
              <w:ind w:right="3"/>
              <w:jc w:val="right"/>
              <w:rPr>
                <w:color w:val="000000"/>
              </w:rPr>
            </w:pPr>
            <w:r w:rsidRPr="00FB14D7">
              <w:rPr>
                <w:rFonts w:eastAsia="Times New Roman"/>
                <w:color w:val="000000"/>
              </w:rPr>
              <w:t xml:space="preserve"> (37)</w:t>
            </w:r>
          </w:p>
        </w:tc>
      </w:tr>
      <w:tr w:rsidR="003B60D9" w:rsidRPr="00FB14D7" w:rsidTr="003B60D9">
        <w:trPr>
          <w:trHeight w:hRule="exact" w:val="135"/>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sing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638" w:type="pct"/>
            <w:tcBorders>
              <w:top w:val="sing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single" w:sz="0" w:space="0" w:color="000000"/>
              <w:left w:val="nil"/>
              <w:bottom w:val="nil"/>
              <w:right w:val="nil"/>
              <w:tl2br w:val="nil"/>
              <w:tr2bl w:val="nil"/>
            </w:tcBorders>
            <w:vAlign w:val="bottom"/>
          </w:tcPr>
          <w:p w:rsidR="003B60D9" w:rsidRPr="00FB14D7" w:rsidRDefault="003B60D9" w:rsidP="003B60D9">
            <w:pPr>
              <w:keepNext/>
              <w:rPr>
                <w:color w:val="000000"/>
              </w:rPr>
            </w:pPr>
          </w:p>
        </w:tc>
        <w:tc>
          <w:tcPr>
            <w:tcW w:w="702" w:type="pct"/>
            <w:tcBorders>
              <w:top w:val="single" w:sz="0" w:space="0" w:color="000000"/>
              <w:left w:val="nil"/>
              <w:bottom w:val="nil"/>
              <w:right w:val="nil"/>
              <w:tl2br w:val="nil"/>
              <w:tr2bl w:val="nil"/>
            </w:tcBorders>
            <w:vAlign w:val="bottom"/>
          </w:tcPr>
          <w:p w:rsidR="003B60D9" w:rsidRPr="00FB14D7" w:rsidRDefault="003B60D9" w:rsidP="003B60D9">
            <w:pPr>
              <w:keepNext/>
              <w:rPr>
                <w:color w:val="000000"/>
              </w:rPr>
            </w:pPr>
          </w:p>
        </w:tc>
      </w:tr>
      <w:tr w:rsidR="003B60D9" w:rsidRPr="00FB14D7" w:rsidTr="003B60D9">
        <w:trPr>
          <w:trHeight w:hRule="exact" w:val="255"/>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Decrease in cash</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jc w:val="right"/>
              <w:rPr>
                <w:b/>
                <w:color w:val="000000"/>
              </w:rPr>
            </w:pPr>
            <w:r w:rsidRPr="00FB14D7">
              <w:rPr>
                <w:rFonts w:eastAsia="Times New Roman"/>
                <w:b/>
                <w:color w:val="000000"/>
              </w:rPr>
              <w:t xml:space="preserve"> (14)</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3"/>
              <w:jc w:val="right"/>
              <w:rPr>
                <w:color w:val="000000"/>
              </w:rPr>
            </w:pPr>
            <w:r w:rsidRPr="00FB14D7">
              <w:rPr>
                <w:rFonts w:eastAsia="Times New Roman"/>
                <w:color w:val="000000"/>
              </w:rPr>
              <w:t xml:space="preserve"> (75)</w:t>
            </w:r>
          </w:p>
        </w:tc>
      </w:tr>
      <w:tr w:rsidR="003B60D9" w:rsidRPr="00FB14D7" w:rsidTr="003B60D9">
        <w:trPr>
          <w:trHeight w:hRule="exact" w:val="255"/>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Effect of foreign exchange rate on cash</w:t>
            </w:r>
          </w:p>
        </w:tc>
        <w:tc>
          <w:tcPr>
            <w:tcW w:w="116"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vAlign w:val="bottom"/>
          </w:tcPr>
          <w:p w:rsidR="003B60D9" w:rsidRPr="00FB14D7" w:rsidRDefault="003B60D9" w:rsidP="003B60D9">
            <w:pPr>
              <w:keepNext/>
              <w:jc w:val="right"/>
              <w:rPr>
                <w:b/>
                <w:color w:val="000000"/>
              </w:rPr>
            </w:pPr>
            <w:r w:rsidRPr="00FB14D7">
              <w:rPr>
                <w:rFonts w:eastAsia="Times New Roman"/>
                <w:b/>
                <w:color w:val="000000"/>
              </w:rPr>
              <w:t xml:space="preserve"> (3)</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 xml:space="preserve"> 3</w:t>
            </w:r>
          </w:p>
        </w:tc>
      </w:tr>
      <w:tr w:rsidR="003B60D9" w:rsidRPr="00FB14D7" w:rsidTr="003B60D9">
        <w:trPr>
          <w:trHeight w:hRule="exact" w:val="255"/>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Cash -- beginning of period</w:t>
            </w:r>
          </w:p>
        </w:tc>
        <w:tc>
          <w:tcPr>
            <w:tcW w:w="11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48</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ind w:right="65"/>
              <w:jc w:val="right"/>
              <w:rPr>
                <w:color w:val="000000"/>
              </w:rPr>
            </w:pPr>
            <w:r w:rsidRPr="00FB14D7">
              <w:rPr>
                <w:rFonts w:eastAsia="Times New Roman"/>
                <w:color w:val="000000"/>
              </w:rPr>
              <w:t xml:space="preserve"> 109</w:t>
            </w:r>
          </w:p>
        </w:tc>
      </w:tr>
      <w:tr w:rsidR="003B60D9" w:rsidRPr="00FB14D7" w:rsidTr="003B60D9">
        <w:trPr>
          <w:trHeight w:hRule="exact" w:val="255"/>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Cash -- end of period</w:t>
            </w:r>
          </w:p>
        </w:tc>
        <w:tc>
          <w:tcPr>
            <w:tcW w:w="11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rPr>
                <w:b/>
                <w:color w:val="000000"/>
              </w:rPr>
            </w:pPr>
            <w:r w:rsidRPr="00FB14D7">
              <w:rPr>
                <w:rFonts w:eastAsia="Times New Roman"/>
                <w:b/>
                <w:color w:val="000000"/>
              </w:rPr>
              <w:t>$</w:t>
            </w:r>
          </w:p>
        </w:tc>
        <w:tc>
          <w:tcPr>
            <w:tcW w:w="63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31</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w:t>
            </w:r>
          </w:p>
        </w:tc>
        <w:tc>
          <w:tcPr>
            <w:tcW w:w="702"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37</w:t>
            </w:r>
          </w:p>
        </w:tc>
      </w:tr>
      <w:tr w:rsidR="003B60D9" w:rsidRPr="00FB14D7" w:rsidTr="003B60D9">
        <w:trPr>
          <w:trHeight w:hRule="exact" w:val="255"/>
        </w:trPr>
        <w:tc>
          <w:tcPr>
            <w:tcW w:w="3290"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doub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638" w:type="pct"/>
            <w:tcBorders>
              <w:top w:val="doub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double" w:sz="0" w:space="0" w:color="000000"/>
              <w:left w:val="nil"/>
              <w:bottom w:val="nil"/>
              <w:right w:val="nil"/>
              <w:tl2br w:val="nil"/>
              <w:tr2bl w:val="nil"/>
            </w:tcBorders>
            <w:vAlign w:val="bottom"/>
          </w:tcPr>
          <w:p w:rsidR="003B60D9" w:rsidRPr="00FB14D7" w:rsidRDefault="003B60D9" w:rsidP="003B60D9">
            <w:pPr>
              <w:keepNext/>
              <w:rPr>
                <w:color w:val="000000"/>
              </w:rPr>
            </w:pPr>
          </w:p>
        </w:tc>
        <w:tc>
          <w:tcPr>
            <w:tcW w:w="702" w:type="pct"/>
            <w:tcBorders>
              <w:top w:val="double" w:sz="0" w:space="0" w:color="000000"/>
              <w:left w:val="nil"/>
              <w:bottom w:val="nil"/>
              <w:right w:val="nil"/>
              <w:tl2br w:val="nil"/>
              <w:tr2bl w:val="nil"/>
            </w:tcBorders>
            <w:vAlign w:val="bottom"/>
          </w:tcPr>
          <w:p w:rsidR="003B60D9" w:rsidRPr="00FB14D7" w:rsidRDefault="003B60D9" w:rsidP="003B60D9">
            <w:pPr>
              <w:keepNext/>
              <w:rPr>
                <w:color w:val="000000"/>
              </w:rPr>
            </w:pPr>
          </w:p>
        </w:tc>
      </w:tr>
      <w:tr w:rsidR="003B60D9" w:rsidRPr="00FB14D7" w:rsidTr="003B60D9">
        <w:trPr>
          <w:trHeight w:hRule="exact" w:val="255"/>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Supplemental disclosures of cash flow information:</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r>
      <w:tr w:rsidR="003B60D9" w:rsidRPr="00FB14D7" w:rsidTr="003B60D9">
        <w:trPr>
          <w:trHeight w:hRule="exact" w:val="255"/>
        </w:trPr>
        <w:tc>
          <w:tcPr>
            <w:tcW w:w="3290" w:type="pct"/>
            <w:tcBorders>
              <w:top w:val="nil"/>
              <w:left w:val="nil"/>
              <w:bottom w:val="nil"/>
              <w:right w:val="nil"/>
              <w:tl2br w:val="nil"/>
              <w:tr2bl w:val="nil"/>
            </w:tcBorders>
            <w:vAlign w:val="bottom"/>
          </w:tcPr>
          <w:p w:rsidR="003B60D9" w:rsidRPr="00FB14D7" w:rsidRDefault="003B60D9" w:rsidP="003B60D9">
            <w:pPr>
              <w:keepNext/>
              <w:ind w:left="120"/>
              <w:rPr>
                <w:color w:val="000000"/>
              </w:rPr>
            </w:pPr>
            <w:r w:rsidRPr="00FB14D7">
              <w:rPr>
                <w:rFonts w:eastAsia="Times New Roman"/>
                <w:color w:val="000000"/>
              </w:rPr>
              <w:t>Cash paid for interest</w:t>
            </w:r>
          </w:p>
        </w:tc>
        <w:tc>
          <w:tcPr>
            <w:tcW w:w="116" w:type="pct"/>
            <w:tcBorders>
              <w:top w:val="nil"/>
              <w:left w:val="nil"/>
              <w:bottom w:val="nil"/>
              <w:right w:val="nil"/>
              <w:tl2br w:val="nil"/>
              <w:tr2bl w:val="nil"/>
            </w:tcBorders>
            <w:vAlign w:val="bottom"/>
          </w:tcPr>
          <w:p w:rsidR="003B60D9" w:rsidRPr="00FB14D7" w:rsidRDefault="003B60D9" w:rsidP="003B60D9">
            <w:pPr>
              <w:keepNext/>
              <w:rPr>
                <w:b/>
                <w:color w:val="000000"/>
              </w:rPr>
            </w:pPr>
            <w:r w:rsidRPr="00FB14D7">
              <w:rPr>
                <w:rFonts w:eastAsia="Times New Roman"/>
                <w:b/>
                <w:color w:val="000000"/>
              </w:rPr>
              <w:t>$</w:t>
            </w:r>
          </w:p>
        </w:tc>
        <w:tc>
          <w:tcPr>
            <w:tcW w:w="638" w:type="pct"/>
            <w:tcBorders>
              <w:top w:val="nil"/>
              <w:left w:val="nil"/>
              <w:bottom w:val="nil"/>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18</w:t>
            </w: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w:t>
            </w:r>
          </w:p>
        </w:tc>
        <w:tc>
          <w:tcPr>
            <w:tcW w:w="702" w:type="pct"/>
            <w:tcBorders>
              <w:top w:val="nil"/>
              <w:left w:val="nil"/>
              <w:bottom w:val="nil"/>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13</w:t>
            </w:r>
          </w:p>
        </w:tc>
      </w:tr>
      <w:tr w:rsidR="003B60D9" w:rsidRPr="00FB14D7" w:rsidTr="003B60D9">
        <w:trPr>
          <w:trHeight w:hRule="exact" w:val="255"/>
        </w:trPr>
        <w:tc>
          <w:tcPr>
            <w:tcW w:w="3290"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120"/>
              <w:rPr>
                <w:color w:val="000000"/>
              </w:rPr>
            </w:pPr>
            <w:r w:rsidRPr="00FB14D7">
              <w:rPr>
                <w:rFonts w:eastAsia="Times New Roman"/>
                <w:color w:val="000000"/>
              </w:rPr>
              <w:t>Cash paid for income taxes</w:t>
            </w: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r w:rsidRPr="00FB14D7">
              <w:rPr>
                <w:rFonts w:eastAsia="Times New Roman"/>
                <w:b/>
                <w:color w:val="000000"/>
              </w:rPr>
              <w:t>$</w:t>
            </w:r>
          </w:p>
        </w:tc>
        <w:tc>
          <w:tcPr>
            <w:tcW w:w="638"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3"/>
              <w:jc w:val="right"/>
              <w:rPr>
                <w:b/>
                <w:color w:val="000000"/>
              </w:rPr>
            </w:pPr>
            <w:r w:rsidRPr="00FB14D7">
              <w:rPr>
                <w:rFonts w:eastAsia="Times New Roman"/>
                <w:b/>
                <w:color w:val="000000"/>
              </w:rPr>
              <w:t>22</w:t>
            </w:r>
          </w:p>
        </w:tc>
        <w:tc>
          <w:tcPr>
            <w:tcW w:w="13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w:t>
            </w:r>
          </w:p>
        </w:tc>
        <w:tc>
          <w:tcPr>
            <w:tcW w:w="702"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5"/>
              <w:jc w:val="right"/>
              <w:rPr>
                <w:color w:val="000000"/>
              </w:rPr>
            </w:pPr>
            <w:r w:rsidRPr="00FB14D7">
              <w:rPr>
                <w:rFonts w:eastAsia="Times New Roman"/>
                <w:color w:val="000000"/>
              </w:rPr>
              <w:t>22</w:t>
            </w:r>
          </w:p>
        </w:tc>
      </w:tr>
      <w:tr w:rsidR="003B60D9" w:rsidRPr="00FB14D7" w:rsidTr="003B60D9">
        <w:trPr>
          <w:trHeight w:hRule="exact" w:val="420"/>
        </w:trPr>
        <w:tc>
          <w:tcPr>
            <w:tcW w:w="3290" w:type="pct"/>
            <w:tcBorders>
              <w:top w:val="nil"/>
              <w:left w:val="nil"/>
              <w:bottom w:val="nil"/>
              <w:right w:val="nil"/>
              <w:tl2br w:val="nil"/>
              <w:tr2bl w:val="nil"/>
            </w:tcBorders>
            <w:vAlign w:val="bottom"/>
          </w:tcPr>
          <w:p w:rsidR="003B60D9" w:rsidRPr="00FB14D7" w:rsidRDefault="003B60D9" w:rsidP="003B60D9">
            <w:pPr>
              <w:keepNext/>
              <w:rPr>
                <w:i/>
              </w:rPr>
            </w:pPr>
            <w:r w:rsidRPr="00FB14D7">
              <w:rPr>
                <w:rFonts w:eastAsia="Times New Roman"/>
                <w:i/>
              </w:rPr>
              <w:t>See notes to condensed consolidated financial statements.</w:t>
            </w:r>
          </w:p>
        </w:tc>
        <w:tc>
          <w:tcPr>
            <w:tcW w:w="116" w:type="pct"/>
            <w:tcBorders>
              <w:top w:val="nil"/>
              <w:left w:val="nil"/>
              <w:bottom w:val="nil"/>
              <w:right w:val="nil"/>
              <w:tl2br w:val="nil"/>
              <w:tr2bl w:val="nil"/>
            </w:tcBorders>
            <w:vAlign w:val="bottom"/>
          </w:tcPr>
          <w:p w:rsidR="003B60D9" w:rsidRPr="00FB14D7" w:rsidRDefault="003B60D9" w:rsidP="003B60D9">
            <w:pPr>
              <w:keepNext/>
              <w:rPr>
                <w:i/>
              </w:rPr>
            </w:pPr>
          </w:p>
        </w:tc>
        <w:tc>
          <w:tcPr>
            <w:tcW w:w="638"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138"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116"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702" w:type="pct"/>
            <w:tcBorders>
              <w:top w:val="nil"/>
              <w:left w:val="nil"/>
              <w:bottom w:val="nil"/>
              <w:right w:val="nil"/>
              <w:tl2br w:val="nil"/>
              <w:tr2bl w:val="nil"/>
            </w:tcBorders>
            <w:vAlign w:val="bottom"/>
          </w:tcPr>
          <w:p w:rsidR="003B60D9" w:rsidRPr="00FB14D7" w:rsidRDefault="003B60D9" w:rsidP="003B60D9">
            <w:pPr>
              <w:keepNext/>
              <w:rPr>
                <w:color w:val="000000"/>
              </w:rPr>
            </w:pPr>
          </w:p>
        </w:tc>
      </w:tr>
    </w:tbl>
    <w:p w:rsidR="003B60D9" w:rsidRDefault="003B60D9"/>
    <w:p w:rsidR="0013685A" w:rsidRPr="0013685A" w:rsidRDefault="0013685A" w:rsidP="0013685A">
      <w:pPr>
        <w:rPr>
          <w:sz w:val="2"/>
        </w:rPr>
      </w:pPr>
    </w:p>
    <w:p w:rsidR="00DC4E88" w:rsidRPr="00DC4E88" w:rsidRDefault="00DC4E88" w:rsidP="00DC4E88">
      <w:pPr>
        <w:rPr>
          <w:sz w:val="2"/>
        </w:rPr>
      </w:pPr>
    </w:p>
    <w:p w:rsidR="00C26427" w:rsidRPr="0030430F" w:rsidRDefault="00C26427">
      <w:pPr>
        <w:rPr>
          <w:sz w:val="2"/>
        </w:rPr>
      </w:pPr>
    </w:p>
    <w:p w:rsidR="00487103" w:rsidRPr="00487103" w:rsidRDefault="00487103" w:rsidP="00487103">
      <w:pPr>
        <w:rPr>
          <w:sz w:val="2"/>
        </w:rPr>
      </w:pPr>
    </w:p>
    <w:p w:rsidR="00E01D35" w:rsidRPr="00E01D35" w:rsidRDefault="00E01D35" w:rsidP="00E01D35">
      <w:pPr>
        <w:rPr>
          <w:sz w:val="2"/>
        </w:rPr>
      </w:pPr>
    </w:p>
    <w:p w:rsidR="00FE09C7" w:rsidRDefault="00FE09C7" w:rsidP="00736354">
      <w:pPr>
        <w:rPr>
          <w:sz w:val="2"/>
        </w:rPr>
        <w:sectPr w:rsidR="00FE09C7" w:rsidSect="0023470C">
          <w:headerReference w:type="default" r:id="rId15"/>
          <w:pgSz w:w="12240" w:h="15840"/>
          <w:pgMar w:top="994" w:right="1008" w:bottom="864" w:left="1008" w:header="446" w:footer="346" w:gutter="0"/>
          <w:cols w:space="720"/>
          <w:docGrid w:linePitch="360"/>
        </w:sectPr>
      </w:pPr>
    </w:p>
    <w:p w:rsidR="00736354" w:rsidRPr="00736354" w:rsidRDefault="00736354" w:rsidP="00736354">
      <w:pPr>
        <w:rPr>
          <w:sz w:val="2"/>
        </w:rPr>
      </w:pPr>
    </w:p>
    <w:p w:rsidR="00C26427" w:rsidRPr="00600C5B" w:rsidRDefault="00903A8A" w:rsidP="00C26427">
      <w:pPr>
        <w:pStyle w:val="NormalWeb0"/>
        <w:spacing w:after="0"/>
        <w:rPr>
          <w:rFonts w:eastAsia="PMingLiU"/>
          <w:b/>
          <w:sz w:val="20"/>
          <w:szCs w:val="20"/>
          <w:lang w:val="en-US" w:eastAsia="zh-TW"/>
        </w:rPr>
      </w:pPr>
      <w:bookmarkStart w:id="6" w:name="tx512431_6"/>
      <w:bookmarkEnd w:id="6"/>
      <w:r w:rsidRPr="00600C5B">
        <w:rPr>
          <w:sz w:val="20"/>
          <w:szCs w:val="20"/>
        </w:rPr>
        <w:t xml:space="preserve"> </w:t>
      </w:r>
    </w:p>
    <w:p w:rsidR="00C26427" w:rsidRPr="002F3F3A" w:rsidRDefault="00903A8A" w:rsidP="00C26427">
      <w:pPr>
        <w:pStyle w:val="BoldUnderlinedHeading"/>
        <w:spacing w:after="0" w:line="240" w:lineRule="atLeast"/>
        <w:rPr>
          <w:lang w:val="en-US"/>
        </w:rPr>
      </w:pPr>
      <w:r w:rsidRPr="002F3F3A">
        <w:t>NOTE 1 – BACKGROUND AND BASIS OF PRESENTATION</w:t>
      </w:r>
    </w:p>
    <w:p w:rsidR="00C26427" w:rsidRPr="002F3F3A" w:rsidRDefault="00C26427" w:rsidP="00C26427">
      <w:pPr>
        <w:pStyle w:val="BoldUnderlinedHeading"/>
        <w:spacing w:after="0" w:line="240" w:lineRule="atLeast"/>
        <w:rPr>
          <w:u w:val="none"/>
          <w:lang w:val="en-US"/>
        </w:rPr>
      </w:pPr>
    </w:p>
    <w:p w:rsidR="00C26427" w:rsidRPr="002F3F3A" w:rsidRDefault="00903A8A" w:rsidP="00C26427">
      <w:pPr>
        <w:pStyle w:val="NormalWeb0"/>
        <w:spacing w:after="0"/>
        <w:rPr>
          <w:sz w:val="20"/>
          <w:szCs w:val="20"/>
        </w:rPr>
      </w:pPr>
      <w:r w:rsidRPr="002F3F3A">
        <w:rPr>
          <w:b/>
          <w:sz w:val="20"/>
          <w:szCs w:val="20"/>
          <w:u w:val="single"/>
        </w:rPr>
        <w:t>Business Operations</w:t>
      </w:r>
      <w:r w:rsidRPr="002F3F3A">
        <w:rPr>
          <w:b/>
          <w:sz w:val="20"/>
          <w:szCs w:val="20"/>
        </w:rPr>
        <w:t xml:space="preserve">: </w:t>
      </w:r>
      <w:r w:rsidRPr="002F3F3A">
        <w:rPr>
          <w:sz w:val="20"/>
          <w:szCs w:val="20"/>
        </w:rPr>
        <w:t>MRC Global Inc. is a holding company headquartered in Houston, Texas.</w:t>
      </w:r>
      <w:r w:rsidR="001966DD">
        <w:rPr>
          <w:sz w:val="20"/>
          <w:szCs w:val="20"/>
          <w:lang w:val="en-US"/>
        </w:rPr>
        <w:t xml:space="preserve"> </w:t>
      </w:r>
      <w:r w:rsidRPr="002F3F3A">
        <w:rPr>
          <w:sz w:val="20"/>
          <w:szCs w:val="20"/>
        </w:rPr>
        <w:t xml:space="preserve">Our wholly owned subsidiaries are global distributors of pipe, valves, fittings </w:t>
      </w:r>
      <w:r w:rsidRPr="002F3F3A">
        <w:rPr>
          <w:sz w:val="20"/>
          <w:szCs w:val="20"/>
          <w:lang w:val="en-US"/>
        </w:rPr>
        <w:t xml:space="preserve">(“PVF”) </w:t>
      </w:r>
      <w:r w:rsidRPr="002F3F3A">
        <w:rPr>
          <w:sz w:val="20"/>
          <w:szCs w:val="20"/>
        </w:rPr>
        <w:t>and related products and services across each of the upstream (exploration, production and extraction of underground oil and gas), midstream (gathering and transmission of oil and gas, gas utilities, and the storage and distribution of oil and gas) and downstream (crude oil refining</w:t>
      </w:r>
      <w:r w:rsidRPr="002F3F3A">
        <w:rPr>
          <w:sz w:val="20"/>
          <w:szCs w:val="20"/>
          <w:lang w:val="en-US"/>
        </w:rPr>
        <w:t xml:space="preserve"> and</w:t>
      </w:r>
      <w:r w:rsidRPr="002F3F3A">
        <w:rPr>
          <w:sz w:val="20"/>
          <w:szCs w:val="20"/>
        </w:rPr>
        <w:t xml:space="preserve"> petrochemical </w:t>
      </w:r>
      <w:r w:rsidRPr="002F3F3A">
        <w:rPr>
          <w:sz w:val="20"/>
          <w:szCs w:val="20"/>
          <w:lang w:val="en-US"/>
        </w:rPr>
        <w:t xml:space="preserve">and chemical </w:t>
      </w:r>
      <w:r w:rsidRPr="002F3F3A">
        <w:rPr>
          <w:sz w:val="20"/>
          <w:szCs w:val="20"/>
        </w:rPr>
        <w:t>processing</w:t>
      </w:r>
      <w:r w:rsidRPr="002F3F3A">
        <w:rPr>
          <w:sz w:val="20"/>
          <w:szCs w:val="20"/>
          <w:lang w:val="en-US"/>
        </w:rPr>
        <w:t xml:space="preserve"> and general industrials</w:t>
      </w:r>
      <w:r w:rsidRPr="002F3F3A">
        <w:rPr>
          <w:sz w:val="20"/>
          <w:szCs w:val="20"/>
        </w:rPr>
        <w:t>) sectors. We have branches in principal industrial, hydrocarbon producing and refining areas throughout the United States, Canada, Europe, Asia</w:t>
      </w:r>
      <w:r w:rsidRPr="002F3F3A">
        <w:rPr>
          <w:sz w:val="20"/>
          <w:szCs w:val="20"/>
          <w:lang w:val="en-US"/>
        </w:rPr>
        <w:t>,</w:t>
      </w:r>
      <w:r w:rsidRPr="002F3F3A">
        <w:rPr>
          <w:sz w:val="20"/>
          <w:szCs w:val="20"/>
        </w:rPr>
        <w:t xml:space="preserve"> Australasia</w:t>
      </w:r>
      <w:r w:rsidRPr="002F3F3A">
        <w:rPr>
          <w:sz w:val="20"/>
          <w:szCs w:val="20"/>
          <w:lang w:val="en-US"/>
        </w:rPr>
        <w:t>, the Middle East and Caspian</w:t>
      </w:r>
      <w:r w:rsidRPr="002F3F3A">
        <w:rPr>
          <w:sz w:val="20"/>
          <w:szCs w:val="20"/>
        </w:rPr>
        <w:t xml:space="preserve">. Our products are obtained from a broad range of suppliers. </w:t>
      </w:r>
    </w:p>
    <w:p w:rsidR="00C26427" w:rsidRPr="002F3F3A" w:rsidRDefault="00C26427" w:rsidP="00C26427">
      <w:pPr>
        <w:pStyle w:val="NormalWeb0"/>
        <w:spacing w:after="0"/>
        <w:rPr>
          <w:sz w:val="20"/>
          <w:szCs w:val="20"/>
          <w:lang w:val="en-US"/>
        </w:rPr>
      </w:pPr>
    </w:p>
    <w:p w:rsidR="00C26427" w:rsidRPr="006938DD" w:rsidRDefault="00903A8A" w:rsidP="00C26427">
      <w:pPr>
        <w:pStyle w:val="BodyText"/>
        <w:spacing w:after="0"/>
        <w:ind w:firstLine="0"/>
        <w:rPr>
          <w:lang w:val="en-US"/>
        </w:rPr>
      </w:pPr>
      <w:r w:rsidRPr="006938DD">
        <w:rPr>
          <w:b/>
          <w:u w:val="single"/>
        </w:rPr>
        <w:t>Basis of Presentation</w:t>
      </w:r>
      <w:r w:rsidRPr="006938DD">
        <w:rPr>
          <w:b/>
        </w:rPr>
        <w:t xml:space="preserve">: </w:t>
      </w:r>
      <w:r w:rsidRPr="006938DD">
        <w:t>We have prepared our unaudited condensed consolidated financial statements in accordance with Rule 10-01 of Regulation S-X for</w:t>
      </w:r>
      <w:r w:rsidR="001966DD" w:rsidRPr="006938DD">
        <w:t xml:space="preserve"> interim financial statements. </w:t>
      </w:r>
      <w:r w:rsidRPr="006938DD">
        <w:t>These statements do not include all information and footnotes that generally accepted accounting principles require for complete annual financial statements. However, the information in these statements reflects all normal recurring adjustments which are, in our opinion, necessary for a fair presentation of the results for the interim periods. The results of operations for the</w:t>
      </w:r>
      <w:r w:rsidRPr="006938DD">
        <w:rPr>
          <w:lang w:val="en-US"/>
        </w:rPr>
        <w:t xml:space="preserve"> three</w:t>
      </w:r>
      <w:r w:rsidR="001443E2" w:rsidRPr="006938DD">
        <w:rPr>
          <w:lang w:val="en-US"/>
        </w:rPr>
        <w:t xml:space="preserve"> and </w:t>
      </w:r>
      <w:r w:rsidR="001443E2" w:rsidRPr="00FB14D7">
        <w:rPr>
          <w:lang w:val="en-US"/>
        </w:rPr>
        <w:t>six</w:t>
      </w:r>
      <w:r w:rsidRPr="006938DD">
        <w:rPr>
          <w:lang w:val="en-US"/>
        </w:rPr>
        <w:t xml:space="preserve"> </w:t>
      </w:r>
      <w:r w:rsidRPr="006938DD">
        <w:t>months</w:t>
      </w:r>
      <w:r w:rsidRPr="006938DD">
        <w:rPr>
          <w:lang w:val="en-US"/>
        </w:rPr>
        <w:t xml:space="preserve"> ended</w:t>
      </w:r>
      <w:r w:rsidRPr="006938DD">
        <w:t xml:space="preserve"> </w:t>
      </w:r>
      <w:r w:rsidR="004E0046" w:rsidRPr="00FB14D7">
        <w:t>June 30, 2018</w:t>
      </w:r>
      <w:r w:rsidRPr="006938DD">
        <w:t xml:space="preserve"> are not necessarily indicative of the results that will be realized for the fiscal year ending</w:t>
      </w:r>
      <w:r w:rsidRPr="006938DD">
        <w:rPr>
          <w:lang w:val="en-US"/>
        </w:rPr>
        <w:t xml:space="preserve"> December 31,</w:t>
      </w:r>
      <w:r w:rsidR="005A58D4" w:rsidRPr="00FB14D7">
        <w:rPr>
          <w:lang w:val="en-US"/>
        </w:rPr>
        <w:t xml:space="preserve"> </w:t>
      </w:r>
      <w:r w:rsidR="00DC4E88" w:rsidRPr="00FB14D7">
        <w:rPr>
          <w:lang w:val="en-US"/>
        </w:rPr>
        <w:t>2018</w:t>
      </w:r>
      <w:r w:rsidRPr="006938DD">
        <w:t xml:space="preserve">. We have derived our condensed consolidated balance sheet as of </w:t>
      </w:r>
      <w:r w:rsidR="00DC4E88" w:rsidRPr="00FB14D7">
        <w:t>December 31, 2017</w:t>
      </w:r>
      <w:r w:rsidRPr="006938DD">
        <w:t xml:space="preserve"> from the audited </w:t>
      </w:r>
      <w:r w:rsidRPr="006938DD">
        <w:rPr>
          <w:lang w:val="en-US"/>
        </w:rPr>
        <w:t>consolidated</w:t>
      </w:r>
      <w:r w:rsidRPr="006938DD">
        <w:t xml:space="preserve"> financial statements for the year ended </w:t>
      </w:r>
      <w:r w:rsidR="00DC4E88" w:rsidRPr="00FB14D7">
        <w:t>December 31, 2017</w:t>
      </w:r>
      <w:r w:rsidR="00C00273" w:rsidRPr="006938DD">
        <w:t xml:space="preserve">. </w:t>
      </w:r>
      <w:r w:rsidRPr="006938DD">
        <w:t xml:space="preserve">You should read these condensed consolidated financial statements in conjunction with the </w:t>
      </w:r>
      <w:r w:rsidRPr="006938DD">
        <w:rPr>
          <w:lang w:val="en-US"/>
        </w:rPr>
        <w:t xml:space="preserve">audited </w:t>
      </w:r>
      <w:r w:rsidRPr="006938DD">
        <w:t xml:space="preserve">consolidated financial statements and notes thereto for the year ended </w:t>
      </w:r>
      <w:r w:rsidR="00DC4E88" w:rsidRPr="00FB14D7">
        <w:t>December 31, 2017</w:t>
      </w:r>
      <w:r w:rsidRPr="006938DD">
        <w:t>.</w:t>
      </w:r>
    </w:p>
    <w:p w:rsidR="00C26427" w:rsidRPr="006938DD" w:rsidRDefault="00C26427" w:rsidP="00C26427">
      <w:pPr>
        <w:pStyle w:val="BodyText"/>
        <w:spacing w:after="0"/>
        <w:ind w:firstLine="0"/>
        <w:rPr>
          <w:b/>
          <w:lang w:val="en-US"/>
        </w:rPr>
      </w:pPr>
    </w:p>
    <w:p w:rsidR="00C26427" w:rsidRPr="002F3F3A" w:rsidRDefault="00903A8A" w:rsidP="00C26427">
      <w:pPr>
        <w:rPr>
          <w:rFonts w:ascii="Nyala" w:hAnsi="Nyala"/>
        </w:rPr>
      </w:pPr>
      <w:r w:rsidRPr="006938DD">
        <w:t xml:space="preserve">The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 </w:t>
      </w:r>
      <w:r w:rsidRPr="002F3F3A">
        <w:t xml:space="preserve"> </w:t>
      </w:r>
    </w:p>
    <w:p w:rsidR="00C26427" w:rsidRPr="002F3F3A" w:rsidRDefault="00C26427" w:rsidP="00C26427">
      <w:pPr>
        <w:rPr>
          <w:rFonts w:ascii="Nyala" w:hAnsi="Nyala"/>
        </w:rPr>
      </w:pPr>
    </w:p>
    <w:p w:rsidR="00B70990" w:rsidRPr="006938DD" w:rsidRDefault="00903A8A" w:rsidP="00B70990">
      <w:pPr>
        <w:rPr>
          <w:lang w:val="en-US"/>
        </w:rPr>
      </w:pPr>
      <w:r w:rsidRPr="006938DD">
        <w:rPr>
          <w:b/>
          <w:u w:val="single"/>
        </w:rPr>
        <w:t>Recent Accounting Pronouncements</w:t>
      </w:r>
      <w:r w:rsidRPr="006938DD">
        <w:rPr>
          <w:b/>
          <w:lang w:val="en-US"/>
        </w:rPr>
        <w:t xml:space="preserve">: </w:t>
      </w:r>
      <w:r w:rsidR="008F53F1" w:rsidRPr="006938DD">
        <w:rPr>
          <w:lang w:val="en-US"/>
        </w:rPr>
        <w:t xml:space="preserve">In February 2016, the </w:t>
      </w:r>
      <w:r w:rsidR="00A11F70" w:rsidRPr="006938DD">
        <w:rPr>
          <w:color w:val="252525"/>
          <w:bdr w:val="none" w:sz="0" w:space="0" w:color="auto" w:frame="1"/>
        </w:rPr>
        <w:t>Financial Accounting Standards Board (“FASB”)</w:t>
      </w:r>
      <w:r w:rsidR="008F53F1" w:rsidRPr="006938DD">
        <w:rPr>
          <w:lang w:val="en-US"/>
        </w:rPr>
        <w:t xml:space="preserve"> issued </w:t>
      </w:r>
      <w:r w:rsidR="00A11F70" w:rsidRPr="006938DD">
        <w:rPr>
          <w:color w:val="252525"/>
          <w:bdr w:val="none" w:sz="0" w:space="0" w:color="auto" w:frame="1"/>
        </w:rPr>
        <w:t xml:space="preserve">Accounting Standards Update (“ASU”) </w:t>
      </w:r>
      <w:r w:rsidR="008F53F1" w:rsidRPr="006938DD">
        <w:rPr>
          <w:lang w:val="en-US"/>
        </w:rPr>
        <w:t xml:space="preserve"> 2016-02, Leases, which will replace the existing guidance in ASC 870, Leases. </w:t>
      </w:r>
      <w:r w:rsidR="00B70990" w:rsidRPr="006938DD">
        <w:rPr>
          <w:lang w:val="en-US"/>
        </w:rPr>
        <w:t xml:space="preserve">This ASU requires a dual approach for lessee accounting under which a lessee would account for leases as finance leases or operating leases.  Both finance leases and operating leases will result in the lessee recognizing a right-of-use asset and a corresponding lease liability.  For finance leases, the lessee would recognize interest expense and amortization of the right-of-use asset, and for operating leases, the lessee would recognize a straight-line total lease expense.  This guidance is effective for annual and interim reporting periods of public entities beginning after December 15, 2018.  Therefore, we will adopt the standard in the first quarter of 2019.  We are in the process of evaluating the effect of the adoption of ASU 2016-02 on our consolidated financial statements. We believe the recognition of right-of-use assets and lease liabilities will result in material increases in assets and liabilities reflected on our consolidated balance sheets.  We do not expect the adoption of ASU 2016-02 to have a material impact on our consolidated statements of operations and cash flows.  </w:t>
      </w:r>
    </w:p>
    <w:p w:rsidR="00B70990" w:rsidRPr="006938DD" w:rsidRDefault="00B70990" w:rsidP="00B70990">
      <w:pPr>
        <w:rPr>
          <w:rFonts w:ascii="Nyala" w:hAnsi="Nyala"/>
          <w:b/>
          <w:bCs/>
          <w:u w:val="single"/>
        </w:rPr>
      </w:pPr>
    </w:p>
    <w:p w:rsidR="00E33433" w:rsidRPr="006938DD" w:rsidRDefault="00EE2925" w:rsidP="00B70990">
      <w:pPr>
        <w:rPr>
          <w:rFonts w:ascii="Nyala" w:hAnsi="Nyala"/>
          <w:bCs/>
          <w:lang w:val="en-US"/>
        </w:rPr>
      </w:pPr>
      <w:r w:rsidRPr="006938DD">
        <w:rPr>
          <w:b/>
          <w:bCs/>
          <w:u w:val="single"/>
        </w:rPr>
        <w:t>Adoption of New Accounting Standards</w:t>
      </w:r>
      <w:r w:rsidRPr="006938DD">
        <w:rPr>
          <w:b/>
          <w:bCs/>
        </w:rPr>
        <w:t xml:space="preserve">:  </w:t>
      </w:r>
      <w:r w:rsidR="00E33433" w:rsidRPr="006938DD">
        <w:rPr>
          <w:bCs/>
        </w:rPr>
        <w:t>ASU 2014-09, </w:t>
      </w:r>
      <w:r w:rsidR="00E33433" w:rsidRPr="006938DD">
        <w:rPr>
          <w:bCs/>
          <w:i/>
        </w:rPr>
        <w:t>Revenue - Revenue from Contracts with Customers</w:t>
      </w:r>
      <w:r w:rsidR="00E33433" w:rsidRPr="006938DD">
        <w:rPr>
          <w:bCs/>
        </w:rPr>
        <w:t>. On January 1,</w:t>
      </w:r>
      <w:r w:rsidR="00E33433" w:rsidRPr="006938DD">
        <w:rPr>
          <w:bCs/>
          <w:lang w:val="en-US"/>
        </w:rPr>
        <w:t> </w:t>
      </w:r>
      <w:r w:rsidR="00E33433" w:rsidRPr="006938DD">
        <w:rPr>
          <w:bCs/>
        </w:rPr>
        <w:t xml:space="preserve">2018, we adopted </w:t>
      </w:r>
      <w:r w:rsidR="00E33433" w:rsidRPr="006938DD">
        <w:rPr>
          <w:bCs/>
          <w:lang w:val="en-US"/>
        </w:rPr>
        <w:t xml:space="preserve">ASU 2014-09 and all the related amendments, (collectively, “ASC 606”) </w:t>
      </w:r>
      <w:r w:rsidR="00E33433" w:rsidRPr="006938DD">
        <w:rPr>
          <w:bCs/>
        </w:rPr>
        <w:t>using the modified retrospective method. Under this method, a cumulative effect of initially applying the new revenue standard requires an adjustment to the opening balance of retained earnings, and the comparative information continues to be reported under the accounting standards in effect for those periods</w:t>
      </w:r>
      <w:r w:rsidR="00E33433" w:rsidRPr="006938DD">
        <w:rPr>
          <w:bCs/>
          <w:lang w:val="en-US"/>
        </w:rPr>
        <w:t xml:space="preserve"> prior to adoption</w:t>
      </w:r>
      <w:r w:rsidR="00E33433" w:rsidRPr="006938DD">
        <w:rPr>
          <w:bCs/>
        </w:rPr>
        <w:t xml:space="preserve">. The cumulative effect of initially applying the new standard was </w:t>
      </w:r>
      <w:r w:rsidR="00E33433" w:rsidRPr="006938DD">
        <w:rPr>
          <w:bCs/>
          <w:lang w:val="en-US"/>
        </w:rPr>
        <w:t>not material</w:t>
      </w:r>
      <w:r w:rsidR="00E33433" w:rsidRPr="006938DD">
        <w:rPr>
          <w:bCs/>
        </w:rPr>
        <w:t xml:space="preserve"> to our </w:t>
      </w:r>
      <w:r w:rsidR="00E33433" w:rsidRPr="006938DD">
        <w:rPr>
          <w:bCs/>
          <w:lang w:val="en-US"/>
        </w:rPr>
        <w:t xml:space="preserve">consolidated </w:t>
      </w:r>
      <w:r w:rsidR="00E33433" w:rsidRPr="006938DD">
        <w:rPr>
          <w:bCs/>
        </w:rPr>
        <w:t xml:space="preserve">financial statements.  </w:t>
      </w:r>
      <w:r w:rsidR="00E33433" w:rsidRPr="006938DD">
        <w:rPr>
          <w:bCs/>
          <w:lang w:val="en-US"/>
        </w:rPr>
        <w:t>We do not expect the adoption of this guidance to have a material effect on our results of operations in future periods.</w:t>
      </w:r>
    </w:p>
    <w:p w:rsidR="00C26427" w:rsidRPr="008D1A31" w:rsidRDefault="00670136" w:rsidP="00462285">
      <w:pPr>
        <w:pStyle w:val="NormalWeb0"/>
        <w:keepNext/>
        <w:keepLines/>
        <w:spacing w:before="180" w:after="0"/>
        <w:rPr>
          <w:b/>
        </w:rPr>
      </w:pPr>
      <w:r w:rsidRPr="006938DD">
        <w:rPr>
          <w:bCs/>
          <w:sz w:val="20"/>
          <w:szCs w:val="20"/>
        </w:rPr>
        <w:t>ASU 2017-12</w:t>
      </w:r>
      <w:r w:rsidRPr="006938DD">
        <w:rPr>
          <w:bCs/>
          <w:sz w:val="20"/>
          <w:szCs w:val="20"/>
          <w:lang w:val="en-US"/>
        </w:rPr>
        <w:t xml:space="preserve">, </w:t>
      </w:r>
      <w:r w:rsidRPr="006938DD">
        <w:rPr>
          <w:bCs/>
          <w:i/>
          <w:sz w:val="20"/>
          <w:szCs w:val="20"/>
          <w:lang w:val="en-US"/>
        </w:rPr>
        <w:t>Accounting for Derivatives and Hedging Transactions (Topic 815) Targeted Improvements to Accounting for Hedging Activities</w:t>
      </w:r>
      <w:r w:rsidRPr="006938DD">
        <w:rPr>
          <w:bCs/>
          <w:sz w:val="20"/>
          <w:szCs w:val="20"/>
          <w:lang w:val="en-US"/>
        </w:rPr>
        <w:t xml:space="preserve">. In March 2018, we </w:t>
      </w:r>
      <w:r w:rsidR="009B5DC3" w:rsidRPr="006938DD">
        <w:rPr>
          <w:bCs/>
          <w:sz w:val="20"/>
          <w:szCs w:val="20"/>
          <w:lang w:val="en-US"/>
        </w:rPr>
        <w:t>early adopted ASU 2017-12</w:t>
      </w:r>
      <w:r w:rsidR="00C00273" w:rsidRPr="006938DD">
        <w:rPr>
          <w:bCs/>
          <w:sz w:val="20"/>
          <w:szCs w:val="20"/>
          <w:lang w:val="en-US"/>
        </w:rPr>
        <w:t xml:space="preserve">. </w:t>
      </w:r>
      <w:r w:rsidRPr="006938DD">
        <w:rPr>
          <w:bCs/>
          <w:sz w:val="20"/>
          <w:szCs w:val="20"/>
          <w:lang w:val="en-US"/>
        </w:rPr>
        <w:t>The new standard amends the hedge accounting model to better portray an organization’s risk management activities in the financial statements, as well as simplifies the applications of certain hedge accounting guidance.</w:t>
      </w:r>
      <w:r w:rsidR="00FA265D" w:rsidRPr="006938DD">
        <w:rPr>
          <w:bCs/>
          <w:sz w:val="20"/>
          <w:szCs w:val="20"/>
          <w:lang w:val="en-US"/>
        </w:rPr>
        <w:t xml:space="preserve"> The implementation of ASU 2017-12 did not have a material impact on our consolidated financial statements. </w:t>
      </w:r>
    </w:p>
    <w:p w:rsidR="002F7397" w:rsidRDefault="002F7397" w:rsidP="00F91A64">
      <w:pPr>
        <w:pStyle w:val="BodyText"/>
        <w:spacing w:after="0"/>
        <w:ind w:firstLine="0"/>
      </w:pPr>
    </w:p>
    <w:p w:rsidR="00EE2925" w:rsidRDefault="00EE2925" w:rsidP="00EE2925">
      <w:pPr>
        <w:keepNext/>
        <w:keepLines/>
        <w:rPr>
          <w:lang w:val="en-US" w:eastAsia="en-US"/>
        </w:rPr>
      </w:pPr>
      <w:r>
        <w:rPr>
          <w:b/>
          <w:bCs/>
          <w:u w:val="single"/>
        </w:rPr>
        <w:t xml:space="preserve">NOTE 2 – </w:t>
      </w:r>
      <w:r w:rsidR="00E33433">
        <w:rPr>
          <w:b/>
          <w:bCs/>
          <w:u w:val="single"/>
          <w:lang w:val="en-US"/>
        </w:rPr>
        <w:t>REVENUE RECOGNITION</w:t>
      </w:r>
      <w:r>
        <w:rPr>
          <w:b/>
          <w:bCs/>
          <w:u w:val="single"/>
        </w:rPr>
        <w:t xml:space="preserve"> </w:t>
      </w:r>
    </w:p>
    <w:p w:rsidR="00E33433" w:rsidRDefault="00E33433" w:rsidP="00E33433">
      <w:pPr>
        <w:pStyle w:val="NormalWeb0"/>
        <w:spacing w:before="180" w:after="0"/>
      </w:pPr>
      <w:bookmarkStart w:id="7" w:name="S150307636"/>
      <w:r>
        <w:rPr>
          <w:bCs/>
          <w:color w:val="000000"/>
          <w:sz w:val="20"/>
          <w:szCs w:val="20"/>
          <w:lang w:val="en-US"/>
        </w:rPr>
        <w:t>R</w:t>
      </w:r>
      <w:r>
        <w:rPr>
          <w:bCs/>
          <w:sz w:val="20"/>
          <w:szCs w:val="20"/>
        </w:rPr>
        <w:t xml:space="preserve">evenue is recognized when control of promised goods or services is transferred to our customers in an amount that reflects the consideration </w:t>
      </w:r>
      <w:r w:rsidR="0067201E">
        <w:rPr>
          <w:bCs/>
          <w:sz w:val="20"/>
          <w:szCs w:val="20"/>
          <w:lang w:val="en-US"/>
        </w:rPr>
        <w:t xml:space="preserve">to which </w:t>
      </w:r>
      <w:r>
        <w:rPr>
          <w:bCs/>
          <w:sz w:val="20"/>
          <w:szCs w:val="20"/>
        </w:rPr>
        <w:t xml:space="preserve">we expect to be entitled in exchange for those goods or services.  </w:t>
      </w:r>
      <w:r>
        <w:rPr>
          <w:bCs/>
          <w:sz w:val="20"/>
          <w:szCs w:val="20"/>
          <w:lang w:val="en-US"/>
        </w:rPr>
        <w:t xml:space="preserve">Substantially all </w:t>
      </w:r>
      <w:r>
        <w:rPr>
          <w:bCs/>
          <w:sz w:val="20"/>
          <w:szCs w:val="20"/>
        </w:rPr>
        <w:t xml:space="preserve">of our revenue is recognized when products are shipped </w:t>
      </w:r>
      <w:r>
        <w:rPr>
          <w:bCs/>
          <w:sz w:val="20"/>
          <w:szCs w:val="20"/>
          <w:lang w:val="en-US"/>
        </w:rPr>
        <w:t xml:space="preserve">or delivered </w:t>
      </w:r>
      <w:r>
        <w:rPr>
          <w:bCs/>
          <w:sz w:val="20"/>
          <w:szCs w:val="20"/>
        </w:rPr>
        <w:t>to our customers, and payment is due from our customers at the time of billing with a majority of our customers having 30</w:t>
      </w:r>
      <w:r w:rsidR="0067201E">
        <w:rPr>
          <w:bCs/>
          <w:sz w:val="20"/>
          <w:szCs w:val="20"/>
          <w:lang w:val="en-US"/>
        </w:rPr>
        <w:t>-</w:t>
      </w:r>
      <w:r>
        <w:rPr>
          <w:bCs/>
          <w:sz w:val="20"/>
          <w:szCs w:val="20"/>
        </w:rPr>
        <w:t>day terms.  Returns are estimated and recorded as a reduction of revenue. A</w:t>
      </w:r>
      <w:r>
        <w:rPr>
          <w:sz w:val="20"/>
          <w:szCs w:val="20"/>
        </w:rPr>
        <w:t>mounts received in advance of shipment are deferred and recognized when the performance obligations</w:t>
      </w:r>
      <w:r>
        <w:rPr>
          <w:sz w:val="20"/>
          <w:szCs w:val="20"/>
          <w:lang w:val="en-US"/>
        </w:rPr>
        <w:t xml:space="preserve"> are satisfied</w:t>
      </w:r>
      <w:r>
        <w:rPr>
          <w:sz w:val="20"/>
          <w:szCs w:val="20"/>
        </w:rPr>
        <w:t>. Sales taxes collected from customers and remitted to governmental authorities are accounted for on a net basis and</w:t>
      </w:r>
      <w:r>
        <w:rPr>
          <w:sz w:val="20"/>
          <w:szCs w:val="20"/>
          <w:lang w:val="en-US"/>
        </w:rPr>
        <w:t>,</w:t>
      </w:r>
      <w:r>
        <w:rPr>
          <w:sz w:val="20"/>
          <w:szCs w:val="20"/>
        </w:rPr>
        <w:t xml:space="preserve"> therefore</w:t>
      </w:r>
      <w:r>
        <w:rPr>
          <w:sz w:val="20"/>
          <w:szCs w:val="20"/>
          <w:lang w:val="en-US"/>
        </w:rPr>
        <w:t>,</w:t>
      </w:r>
      <w:r>
        <w:rPr>
          <w:sz w:val="20"/>
          <w:szCs w:val="20"/>
        </w:rPr>
        <w:t xml:space="preserve"> are excluded from sales in the accompanying consolidated statements of operations. Cost of sales includes the cost of inventory </w:t>
      </w:r>
      <w:r>
        <w:rPr>
          <w:sz w:val="20"/>
          <w:szCs w:val="20"/>
        </w:rPr>
        <w:lastRenderedPageBreak/>
        <w:t>sold and related items, such as vendor rebates, inventory allowances and reserves, and shipping and handling costs associated with inbound and outbound freight, as well as depreciation and amortization and amortization of intangible assets.  In some cases, particularly with</w:t>
      </w:r>
      <w:r>
        <w:rPr>
          <w:sz w:val="20"/>
          <w:szCs w:val="20"/>
          <w:lang w:val="en-US"/>
        </w:rPr>
        <w:t xml:space="preserve"> third party</w:t>
      </w:r>
      <w:r>
        <w:rPr>
          <w:sz w:val="20"/>
          <w:szCs w:val="20"/>
        </w:rPr>
        <w:t xml:space="preserve"> pipe shipments, shipping and handling costs are considered separate performance obligations, and as such, the revenue and cost of sales are recorded when the performance obligation is fulfilled.</w:t>
      </w:r>
    </w:p>
    <w:p w:rsidR="00E33433" w:rsidRDefault="00E33433" w:rsidP="00E33433">
      <w:pPr>
        <w:pStyle w:val="NormalWeb0"/>
        <w:keepNext/>
        <w:keepLines/>
        <w:spacing w:before="180" w:after="0"/>
        <w:rPr>
          <w:rFonts w:ascii="Nyala" w:hAnsi="Nyala"/>
          <w:bCs/>
          <w:sz w:val="20"/>
          <w:szCs w:val="20"/>
        </w:rPr>
      </w:pPr>
      <w:r>
        <w:rPr>
          <w:bCs/>
          <w:sz w:val="20"/>
          <w:szCs w:val="20"/>
          <w:lang w:val="en-US"/>
        </w:rPr>
        <w:t>Our contracts with customers ordinarily</w:t>
      </w:r>
      <w:r>
        <w:rPr>
          <w:bCs/>
          <w:sz w:val="20"/>
          <w:szCs w:val="20"/>
        </w:rPr>
        <w:t xml:space="preserve"> </w:t>
      </w:r>
      <w:r>
        <w:rPr>
          <w:bCs/>
          <w:sz w:val="20"/>
          <w:szCs w:val="20"/>
          <w:lang w:val="en-US"/>
        </w:rPr>
        <w:t xml:space="preserve">involve </w:t>
      </w:r>
      <w:r>
        <w:rPr>
          <w:bCs/>
          <w:sz w:val="20"/>
          <w:szCs w:val="20"/>
        </w:rPr>
        <w:t>performance obligations</w:t>
      </w:r>
      <w:r>
        <w:rPr>
          <w:bCs/>
          <w:sz w:val="20"/>
          <w:szCs w:val="20"/>
          <w:lang w:val="en-US"/>
        </w:rPr>
        <w:t xml:space="preserve"> that</w:t>
      </w:r>
      <w:r>
        <w:rPr>
          <w:bCs/>
          <w:sz w:val="20"/>
          <w:szCs w:val="20"/>
        </w:rPr>
        <w:t xml:space="preserve"> are one year or less.  Therefore, we </w:t>
      </w:r>
      <w:r>
        <w:rPr>
          <w:bCs/>
          <w:sz w:val="20"/>
          <w:szCs w:val="20"/>
          <w:lang w:val="en-US"/>
        </w:rPr>
        <w:t xml:space="preserve">have </w:t>
      </w:r>
      <w:r>
        <w:rPr>
          <w:bCs/>
          <w:sz w:val="20"/>
          <w:szCs w:val="20"/>
        </w:rPr>
        <w:t xml:space="preserve">applied </w:t>
      </w:r>
      <w:r>
        <w:rPr>
          <w:bCs/>
          <w:sz w:val="20"/>
          <w:szCs w:val="20"/>
          <w:lang w:val="en-US"/>
        </w:rPr>
        <w:t>ASC 606’s</w:t>
      </w:r>
      <w:r>
        <w:rPr>
          <w:bCs/>
          <w:sz w:val="20"/>
          <w:szCs w:val="20"/>
        </w:rPr>
        <w:t xml:space="preserve"> </w:t>
      </w:r>
      <w:r>
        <w:rPr>
          <w:bCs/>
          <w:sz w:val="20"/>
          <w:szCs w:val="20"/>
          <w:lang w:val="en-US"/>
        </w:rPr>
        <w:t>optional exemption</w:t>
      </w:r>
      <w:r>
        <w:rPr>
          <w:bCs/>
          <w:sz w:val="20"/>
          <w:szCs w:val="20"/>
        </w:rPr>
        <w:t xml:space="preserve"> that permits the omission of information about our</w:t>
      </w:r>
      <w:r>
        <w:rPr>
          <w:bCs/>
          <w:sz w:val="20"/>
          <w:szCs w:val="20"/>
          <w:lang w:val="en-US"/>
        </w:rPr>
        <w:t xml:space="preserve"> unfulfilled</w:t>
      </w:r>
      <w:r>
        <w:rPr>
          <w:bCs/>
          <w:sz w:val="20"/>
          <w:szCs w:val="20"/>
        </w:rPr>
        <w:t xml:space="preserve"> performance obligation</w:t>
      </w:r>
      <w:r>
        <w:rPr>
          <w:bCs/>
          <w:sz w:val="20"/>
          <w:szCs w:val="20"/>
          <w:lang w:val="en-US"/>
        </w:rPr>
        <w:t>s as of the balance sheet dates</w:t>
      </w:r>
      <w:r>
        <w:rPr>
          <w:bCs/>
          <w:sz w:val="20"/>
          <w:szCs w:val="20"/>
        </w:rPr>
        <w:t>.</w:t>
      </w:r>
    </w:p>
    <w:p w:rsidR="00E33433" w:rsidRDefault="00E33433" w:rsidP="00E33433">
      <w:pPr>
        <w:spacing w:line="240" w:lineRule="atLeast"/>
        <w:rPr>
          <w:rFonts w:ascii="Nyala" w:eastAsia="Times New Roman" w:hAnsi="Nyala"/>
          <w:b/>
          <w:bCs/>
          <w:color w:val="000000"/>
          <w:u w:val="single"/>
        </w:rPr>
      </w:pPr>
    </w:p>
    <w:p w:rsidR="00E33433" w:rsidRDefault="00E33433" w:rsidP="00E33433">
      <w:pPr>
        <w:spacing w:line="240" w:lineRule="atLeast"/>
        <w:rPr>
          <w:rFonts w:ascii="Nyala" w:eastAsia="Times New Roman" w:hAnsi="Nyala"/>
          <w:bCs/>
          <w:color w:val="000000"/>
        </w:rPr>
      </w:pPr>
      <w:r>
        <w:rPr>
          <w:rFonts w:eastAsia="Times New Roman"/>
          <w:b/>
          <w:bCs/>
          <w:color w:val="000000"/>
          <w:u w:val="single"/>
        </w:rPr>
        <w:t>Contract Balances</w:t>
      </w:r>
      <w:r>
        <w:rPr>
          <w:rFonts w:ascii="Nyala" w:eastAsia="Times New Roman" w:hAnsi="Nyala"/>
          <w:b/>
          <w:bCs/>
          <w:color w:val="000000"/>
          <w:lang w:val="en-US"/>
        </w:rPr>
        <w:t xml:space="preserve">: </w:t>
      </w:r>
      <w:r>
        <w:rPr>
          <w:rFonts w:eastAsia="Times New Roman"/>
          <w:bCs/>
          <w:color w:val="000000"/>
          <w:lang w:val="en-US"/>
        </w:rPr>
        <w:t>Variations in the</w:t>
      </w:r>
      <w:r>
        <w:rPr>
          <w:rFonts w:eastAsia="Times New Roman"/>
          <w:bCs/>
          <w:color w:val="000000"/>
        </w:rPr>
        <w:t xml:space="preserve"> timing of revenue recognition, </w:t>
      </w:r>
      <w:r>
        <w:rPr>
          <w:rFonts w:eastAsia="Times New Roman"/>
          <w:bCs/>
          <w:color w:val="000000"/>
          <w:lang w:val="en-US"/>
        </w:rPr>
        <w:t>invoicing</w:t>
      </w:r>
      <w:r>
        <w:rPr>
          <w:rFonts w:eastAsia="Times New Roman"/>
          <w:bCs/>
          <w:color w:val="000000"/>
        </w:rPr>
        <w:t xml:space="preserve"> and </w:t>
      </w:r>
      <w:r>
        <w:rPr>
          <w:rFonts w:eastAsia="Times New Roman"/>
          <w:bCs/>
          <w:color w:val="000000"/>
          <w:lang w:val="en-US"/>
        </w:rPr>
        <w:t>receipt of payment</w:t>
      </w:r>
      <w:r>
        <w:rPr>
          <w:rFonts w:eastAsia="Times New Roman"/>
          <w:bCs/>
          <w:color w:val="000000"/>
        </w:rPr>
        <w:t xml:space="preserve"> result in </w:t>
      </w:r>
      <w:r>
        <w:rPr>
          <w:rFonts w:eastAsia="Times New Roman"/>
          <w:bCs/>
          <w:color w:val="000000"/>
          <w:lang w:val="en-US"/>
        </w:rPr>
        <w:t>categories of assets and liabilities that include invoiced accounts receivable</w:t>
      </w:r>
      <w:r>
        <w:rPr>
          <w:rFonts w:eastAsia="Times New Roman"/>
          <w:bCs/>
          <w:color w:val="000000"/>
        </w:rPr>
        <w:t xml:space="preserve">, </w:t>
      </w:r>
      <w:r>
        <w:rPr>
          <w:rFonts w:eastAsia="Times New Roman"/>
          <w:bCs/>
          <w:color w:val="000000"/>
          <w:lang w:val="en-US"/>
        </w:rPr>
        <w:t>uninvoiced accounts</w:t>
      </w:r>
      <w:r>
        <w:rPr>
          <w:rFonts w:eastAsia="Times New Roman"/>
          <w:bCs/>
          <w:color w:val="000000"/>
        </w:rPr>
        <w:t xml:space="preserve"> receivable</w:t>
      </w:r>
      <w:r>
        <w:rPr>
          <w:rFonts w:eastAsia="Times New Roman"/>
          <w:bCs/>
          <w:color w:val="000000"/>
          <w:lang w:val="en-US"/>
        </w:rPr>
        <w:t>,</w:t>
      </w:r>
      <w:r>
        <w:rPr>
          <w:rFonts w:eastAsia="Times New Roman"/>
          <w:bCs/>
          <w:color w:val="000000"/>
        </w:rPr>
        <w:t xml:space="preserve"> contract assets and </w:t>
      </w:r>
      <w:r>
        <w:rPr>
          <w:rFonts w:eastAsia="Times New Roman"/>
          <w:bCs/>
          <w:color w:val="000000"/>
          <w:lang w:val="en-US"/>
        </w:rPr>
        <w:t>deferred revenue</w:t>
      </w:r>
      <w:r>
        <w:rPr>
          <w:rFonts w:eastAsia="Times New Roman"/>
          <w:bCs/>
          <w:color w:val="000000"/>
        </w:rPr>
        <w:t xml:space="preserve"> (contract liabilities) on the consolidated balance sheet</w:t>
      </w:r>
      <w:r>
        <w:rPr>
          <w:rFonts w:eastAsia="Times New Roman"/>
          <w:bCs/>
          <w:color w:val="000000"/>
          <w:lang w:val="en-US"/>
        </w:rPr>
        <w:t>s</w:t>
      </w:r>
      <w:r>
        <w:rPr>
          <w:rFonts w:eastAsia="Times New Roman"/>
          <w:bCs/>
          <w:color w:val="000000"/>
        </w:rPr>
        <w:t xml:space="preserve">.  </w:t>
      </w:r>
    </w:p>
    <w:p w:rsidR="00F67CF8" w:rsidRDefault="00F67CF8" w:rsidP="00E33433">
      <w:pPr>
        <w:spacing w:line="240" w:lineRule="atLeast"/>
        <w:rPr>
          <w:rFonts w:ascii="Nyala" w:eastAsia="Times New Roman" w:hAnsi="Nyala"/>
          <w:bCs/>
          <w:color w:val="000000"/>
        </w:rPr>
      </w:pPr>
    </w:p>
    <w:p w:rsidR="00E33433" w:rsidRDefault="00E33433" w:rsidP="00E33433">
      <w:pPr>
        <w:spacing w:line="240" w:lineRule="atLeast"/>
        <w:rPr>
          <w:rFonts w:eastAsia="Times New Roman"/>
          <w:bCs/>
          <w:color w:val="000000"/>
        </w:rPr>
      </w:pPr>
      <w:r>
        <w:rPr>
          <w:rFonts w:eastAsia="Times New Roman"/>
          <w:bCs/>
          <w:color w:val="000000"/>
        </w:rPr>
        <w:t xml:space="preserve">Generally, </w:t>
      </w:r>
      <w:r>
        <w:rPr>
          <w:rFonts w:eastAsia="Times New Roman"/>
          <w:bCs/>
          <w:color w:val="000000"/>
          <w:lang w:val="en-US"/>
        </w:rPr>
        <w:t>revenue recognition and invoicing</w:t>
      </w:r>
      <w:r>
        <w:rPr>
          <w:rFonts w:eastAsia="Times New Roman"/>
          <w:bCs/>
          <w:color w:val="000000"/>
        </w:rPr>
        <w:t xml:space="preserve"> occur </w:t>
      </w:r>
      <w:r>
        <w:rPr>
          <w:rFonts w:eastAsia="Times New Roman"/>
          <w:bCs/>
          <w:color w:val="000000"/>
          <w:lang w:val="en-US"/>
        </w:rPr>
        <w:t>simultaneous</w:t>
      </w:r>
      <w:r>
        <w:rPr>
          <w:rFonts w:eastAsia="Times New Roman"/>
          <w:bCs/>
          <w:color w:val="000000"/>
        </w:rPr>
        <w:t>ly as</w:t>
      </w:r>
      <w:r>
        <w:rPr>
          <w:rFonts w:eastAsia="Times New Roman"/>
          <w:bCs/>
          <w:color w:val="000000"/>
          <w:lang w:val="en-US"/>
        </w:rPr>
        <w:t xml:space="preserve"> </w:t>
      </w:r>
      <w:r>
        <w:rPr>
          <w:rFonts w:eastAsia="Times New Roman"/>
          <w:bCs/>
          <w:color w:val="000000"/>
        </w:rPr>
        <w:t xml:space="preserve">we </w:t>
      </w:r>
      <w:r>
        <w:rPr>
          <w:rFonts w:eastAsia="Times New Roman"/>
          <w:bCs/>
          <w:color w:val="000000"/>
          <w:lang w:val="en-US"/>
        </w:rPr>
        <w:t xml:space="preserve">transfer control of promised goods or services to our customers.  </w:t>
      </w:r>
      <w:r>
        <w:rPr>
          <w:rFonts w:eastAsia="Times New Roman"/>
          <w:bCs/>
          <w:color w:val="000000"/>
        </w:rPr>
        <w:t xml:space="preserve">We </w:t>
      </w:r>
      <w:r>
        <w:rPr>
          <w:rFonts w:eastAsia="Times New Roman"/>
          <w:bCs/>
          <w:color w:val="000000"/>
          <w:lang w:val="en-US"/>
        </w:rPr>
        <w:t>consider contract assets to be accounts receivable when</w:t>
      </w:r>
      <w:r>
        <w:rPr>
          <w:rFonts w:eastAsia="Times New Roman"/>
          <w:bCs/>
          <w:color w:val="000000"/>
        </w:rPr>
        <w:t xml:space="preserve"> </w:t>
      </w:r>
      <w:r>
        <w:rPr>
          <w:rFonts w:eastAsia="Times New Roman"/>
          <w:bCs/>
          <w:color w:val="000000"/>
          <w:lang w:val="en-US"/>
        </w:rPr>
        <w:t xml:space="preserve">we have an unconditional right to consideration and </w:t>
      </w:r>
      <w:r>
        <w:rPr>
          <w:rFonts w:eastAsia="Times New Roman"/>
          <w:bCs/>
          <w:color w:val="000000"/>
        </w:rPr>
        <w:t xml:space="preserve">only the passage of time is required before payment is due.  In certain cases, </w:t>
      </w:r>
      <w:r>
        <w:rPr>
          <w:rFonts w:eastAsia="Times New Roman"/>
          <w:bCs/>
          <w:color w:val="000000"/>
          <w:lang w:val="en-US"/>
        </w:rPr>
        <w:t xml:space="preserve">particularly those involving customer-specific documentation requirements, </w:t>
      </w:r>
      <w:r w:rsidR="004B7A6D">
        <w:rPr>
          <w:rFonts w:eastAsia="Times New Roman"/>
          <w:bCs/>
          <w:color w:val="000000"/>
          <w:lang w:val="en-US"/>
        </w:rPr>
        <w:t>invoicing is delayed</w:t>
      </w:r>
      <w:r>
        <w:rPr>
          <w:rFonts w:eastAsia="Times New Roman"/>
          <w:bCs/>
          <w:color w:val="000000"/>
          <w:lang w:val="en-US"/>
        </w:rPr>
        <w:t xml:space="preserve"> until we</w:t>
      </w:r>
      <w:r w:rsidR="00BB606B">
        <w:rPr>
          <w:rFonts w:eastAsia="Times New Roman"/>
          <w:bCs/>
          <w:color w:val="000000"/>
          <w:lang w:val="en-US"/>
        </w:rPr>
        <w:t xml:space="preserve"> are able to</w:t>
      </w:r>
      <w:r>
        <w:rPr>
          <w:rFonts w:eastAsia="Times New Roman"/>
          <w:bCs/>
          <w:color w:val="000000"/>
          <w:lang w:val="en-US"/>
        </w:rPr>
        <w:t xml:space="preserve"> meet the documentation requirements</w:t>
      </w:r>
      <w:r>
        <w:rPr>
          <w:rFonts w:eastAsia="Times New Roman"/>
          <w:bCs/>
          <w:color w:val="000000"/>
        </w:rPr>
        <w:t>.</w:t>
      </w:r>
      <w:r>
        <w:rPr>
          <w:rFonts w:eastAsia="Times New Roman"/>
          <w:bCs/>
          <w:color w:val="000000"/>
          <w:lang w:val="en-US"/>
        </w:rPr>
        <w:t xml:space="preserve">  In these cases, we recognize a contract asset separate from accounts receivable until those requirements are met, and we are able to invoice the customer.</w:t>
      </w:r>
      <w:r>
        <w:rPr>
          <w:rFonts w:eastAsia="Times New Roman"/>
          <w:bCs/>
          <w:color w:val="000000"/>
        </w:rPr>
        <w:t xml:space="preserve">  Our contract asset balance </w:t>
      </w:r>
      <w:r>
        <w:rPr>
          <w:rFonts w:eastAsia="Times New Roman"/>
          <w:bCs/>
          <w:color w:val="000000"/>
          <w:lang w:val="en-US"/>
        </w:rPr>
        <w:t xml:space="preserve">associated with these requirements, </w:t>
      </w:r>
      <w:r>
        <w:rPr>
          <w:rFonts w:eastAsia="Times New Roman"/>
          <w:bCs/>
          <w:color w:val="000000"/>
        </w:rPr>
        <w:t xml:space="preserve">as of </w:t>
      </w:r>
      <w:r>
        <w:rPr>
          <w:rFonts w:eastAsia="Times New Roman"/>
          <w:bCs/>
          <w:color w:val="000000"/>
          <w:lang w:val="en-US"/>
        </w:rPr>
        <w:t>June 30</w:t>
      </w:r>
      <w:r>
        <w:rPr>
          <w:rFonts w:eastAsia="Times New Roman"/>
          <w:bCs/>
          <w:color w:val="000000"/>
        </w:rPr>
        <w:t>, 2018 and Decembe</w:t>
      </w:r>
      <w:r w:rsidR="0044762D">
        <w:rPr>
          <w:rFonts w:eastAsia="Times New Roman"/>
          <w:bCs/>
          <w:color w:val="000000"/>
          <w:lang w:val="en-US"/>
        </w:rPr>
        <w:t>r </w:t>
      </w:r>
      <w:r>
        <w:rPr>
          <w:rFonts w:eastAsia="Times New Roman"/>
          <w:bCs/>
          <w:color w:val="000000"/>
        </w:rPr>
        <w:t>31,</w:t>
      </w:r>
      <w:r w:rsidR="0044762D">
        <w:rPr>
          <w:rFonts w:eastAsia="Times New Roman"/>
          <w:bCs/>
          <w:color w:val="000000"/>
          <w:lang w:val="en-US"/>
        </w:rPr>
        <w:t> </w:t>
      </w:r>
      <w:r>
        <w:rPr>
          <w:rFonts w:eastAsia="Times New Roman"/>
          <w:bCs/>
          <w:color w:val="000000"/>
        </w:rPr>
        <w:t>2017</w:t>
      </w:r>
      <w:r>
        <w:rPr>
          <w:rFonts w:eastAsia="Times New Roman"/>
          <w:bCs/>
          <w:color w:val="000000"/>
          <w:lang w:val="en-US"/>
        </w:rPr>
        <w:t>,</w:t>
      </w:r>
      <w:r>
        <w:rPr>
          <w:rFonts w:eastAsia="Times New Roman"/>
          <w:bCs/>
          <w:color w:val="000000"/>
        </w:rPr>
        <w:t xml:space="preserve"> was </w:t>
      </w:r>
      <w:r w:rsidRPr="00EA4DA1">
        <w:rPr>
          <w:rFonts w:eastAsia="Times New Roman"/>
          <w:bCs/>
          <w:color w:val="000000"/>
        </w:rPr>
        <w:t>$</w:t>
      </w:r>
      <w:r w:rsidR="000C6C3F" w:rsidRPr="00EA4DA1">
        <w:rPr>
          <w:rFonts w:eastAsia="Times New Roman"/>
          <w:bCs/>
          <w:color w:val="000000"/>
          <w:lang w:val="en-US"/>
        </w:rPr>
        <w:t>36</w:t>
      </w:r>
      <w:r>
        <w:rPr>
          <w:rFonts w:eastAsia="Times New Roman"/>
          <w:bCs/>
          <w:color w:val="000000"/>
        </w:rPr>
        <w:t xml:space="preserve"> million and </w:t>
      </w:r>
      <w:r w:rsidRPr="00EA4DA1">
        <w:rPr>
          <w:rFonts w:eastAsia="Times New Roman"/>
          <w:bCs/>
          <w:color w:val="000000"/>
        </w:rPr>
        <w:t>$31</w:t>
      </w:r>
      <w:r>
        <w:rPr>
          <w:rFonts w:eastAsia="Times New Roman"/>
          <w:bCs/>
          <w:color w:val="000000"/>
        </w:rPr>
        <w:t xml:space="preserve"> million, respectively. </w:t>
      </w:r>
      <w:r>
        <w:rPr>
          <w:rFonts w:eastAsia="Times New Roman"/>
          <w:bCs/>
          <w:color w:val="000000"/>
          <w:lang w:val="en-US"/>
        </w:rPr>
        <w:t xml:space="preserve">These contract asset balances are included within accounts receivable in the accompanying consolidated balance sheets. </w:t>
      </w:r>
      <w:r>
        <w:rPr>
          <w:rFonts w:eastAsia="Times New Roman"/>
          <w:bCs/>
          <w:color w:val="000000"/>
        </w:rPr>
        <w:t xml:space="preserve">   </w:t>
      </w:r>
    </w:p>
    <w:p w:rsidR="00E33433" w:rsidRDefault="00E33433" w:rsidP="00E33433">
      <w:pPr>
        <w:spacing w:line="240" w:lineRule="atLeast"/>
        <w:rPr>
          <w:rFonts w:eastAsia="Times New Roman"/>
          <w:b/>
          <w:bCs/>
          <w:color w:val="000000"/>
        </w:rPr>
      </w:pPr>
    </w:p>
    <w:p w:rsidR="00EE2925" w:rsidRDefault="00E33433" w:rsidP="001966DD">
      <w:pPr>
        <w:spacing w:line="240" w:lineRule="atLeast"/>
        <w:rPr>
          <w:rFonts w:eastAsia="Times New Roman"/>
          <w:color w:val="000000"/>
          <w:lang w:val="en-US"/>
        </w:rPr>
      </w:pPr>
      <w:r>
        <w:rPr>
          <w:rFonts w:eastAsia="Times New Roman"/>
          <w:color w:val="000000"/>
        </w:rPr>
        <w:t>We record</w:t>
      </w:r>
      <w:r>
        <w:rPr>
          <w:rFonts w:eastAsia="Times New Roman"/>
          <w:color w:val="000000"/>
          <w:lang w:val="en-US"/>
        </w:rPr>
        <w:t xml:space="preserve"> contract liabilities, or</w:t>
      </w:r>
      <w:r>
        <w:rPr>
          <w:rFonts w:eastAsia="Times New Roman"/>
          <w:color w:val="000000"/>
        </w:rPr>
        <w:t xml:space="preserve"> deferred revenue</w:t>
      </w:r>
      <w:r>
        <w:rPr>
          <w:rFonts w:eastAsia="Times New Roman"/>
          <w:color w:val="000000"/>
          <w:lang w:val="en-US"/>
        </w:rPr>
        <w:t>,</w:t>
      </w:r>
      <w:r>
        <w:rPr>
          <w:rFonts w:eastAsia="Times New Roman"/>
          <w:color w:val="000000"/>
        </w:rPr>
        <w:t xml:space="preserve"> when cash payments are received</w:t>
      </w:r>
      <w:r>
        <w:rPr>
          <w:rFonts w:eastAsia="Times New Roman"/>
          <w:color w:val="000000"/>
          <w:lang w:val="en-US"/>
        </w:rPr>
        <w:t xml:space="preserve"> from customers</w:t>
      </w:r>
      <w:r>
        <w:rPr>
          <w:rFonts w:eastAsia="Times New Roman"/>
          <w:color w:val="000000"/>
        </w:rPr>
        <w:t xml:space="preserve"> in advance of our performance, including amounts which are refundable. The deferred revenue balance at </w:t>
      </w:r>
      <w:r>
        <w:rPr>
          <w:rFonts w:eastAsia="Times New Roman"/>
          <w:color w:val="000000"/>
          <w:lang w:val="en-US"/>
        </w:rPr>
        <w:t>June 30</w:t>
      </w:r>
      <w:r>
        <w:rPr>
          <w:rFonts w:eastAsia="Times New Roman"/>
          <w:color w:val="000000"/>
        </w:rPr>
        <w:t xml:space="preserve">, 2018 and December 31, 2017 was </w:t>
      </w:r>
      <w:r w:rsidRPr="000E7926">
        <w:rPr>
          <w:rFonts w:eastAsia="Times New Roman"/>
          <w:color w:val="000000"/>
        </w:rPr>
        <w:t>$</w:t>
      </w:r>
      <w:r w:rsidR="0044762D" w:rsidRPr="000E7926">
        <w:rPr>
          <w:rFonts w:eastAsia="Times New Roman"/>
          <w:color w:val="000000"/>
          <w:lang w:val="en-US"/>
        </w:rPr>
        <w:t>31</w:t>
      </w:r>
      <w:r>
        <w:rPr>
          <w:rFonts w:eastAsia="Times New Roman"/>
          <w:color w:val="000000"/>
        </w:rPr>
        <w:t xml:space="preserve"> million and </w:t>
      </w:r>
      <w:r w:rsidRPr="000E7926">
        <w:rPr>
          <w:rFonts w:eastAsia="Times New Roman"/>
          <w:color w:val="000000"/>
        </w:rPr>
        <w:t>$30</w:t>
      </w:r>
      <w:r>
        <w:rPr>
          <w:rFonts w:eastAsia="Times New Roman"/>
          <w:color w:val="000000"/>
        </w:rPr>
        <w:t xml:space="preserve"> million, respectively.  </w:t>
      </w:r>
      <w:r>
        <w:rPr>
          <w:rFonts w:eastAsia="Times New Roman"/>
          <w:color w:val="000000"/>
          <w:lang w:val="en-US"/>
        </w:rPr>
        <w:t xml:space="preserve">During the six months ended June 30, 2018, we recognized </w:t>
      </w:r>
      <w:r w:rsidRPr="00B1197E">
        <w:rPr>
          <w:rFonts w:eastAsia="Times New Roman"/>
          <w:color w:val="000000"/>
          <w:lang w:val="en-US"/>
        </w:rPr>
        <w:t>$</w:t>
      </w:r>
      <w:r w:rsidR="00D607F2" w:rsidRPr="00B1197E">
        <w:rPr>
          <w:rFonts w:eastAsia="Times New Roman"/>
          <w:color w:val="000000"/>
          <w:lang w:val="en-US"/>
        </w:rPr>
        <w:t>1</w:t>
      </w:r>
      <w:r>
        <w:rPr>
          <w:rFonts w:eastAsia="Times New Roman"/>
          <w:color w:val="000000"/>
          <w:lang w:val="en-US"/>
        </w:rPr>
        <w:t xml:space="preserve"> million of revenue that was deferred as of December 31, 2017. Deferred revenue balances are included within accrued expenses and other current liabilities in the accompanying consolidated balance sheets.</w:t>
      </w:r>
      <w:bookmarkEnd w:id="7"/>
    </w:p>
    <w:p w:rsidR="00E33433" w:rsidRDefault="00E33433" w:rsidP="001966DD">
      <w:pPr>
        <w:spacing w:line="240" w:lineRule="atLeast"/>
        <w:rPr>
          <w:rFonts w:ascii="Nyala" w:eastAsia="Times New Roman" w:hAnsi="Nyala"/>
          <w:b/>
          <w:bCs/>
          <w:color w:val="000000"/>
          <w:lang w:val="en-US"/>
        </w:rPr>
      </w:pPr>
    </w:p>
    <w:p w:rsidR="00E33433" w:rsidRPr="00E33433" w:rsidRDefault="00E33433" w:rsidP="00E33433">
      <w:pPr>
        <w:keepNext/>
        <w:keepLines/>
        <w:spacing w:line="240" w:lineRule="atLeast"/>
        <w:rPr>
          <w:rFonts w:eastAsia="Times New Roman"/>
          <w:color w:val="000000"/>
        </w:rPr>
      </w:pPr>
      <w:r>
        <w:rPr>
          <w:rFonts w:eastAsia="Times New Roman"/>
          <w:b/>
          <w:bCs/>
          <w:color w:val="000000"/>
          <w:u w:val="single"/>
          <w:lang w:val="en-US"/>
        </w:rPr>
        <w:t>Disaggregated Revenue</w:t>
      </w:r>
      <w:r>
        <w:rPr>
          <w:rFonts w:eastAsia="Times New Roman"/>
          <w:b/>
          <w:bCs/>
          <w:color w:val="000000"/>
          <w:lang w:val="en-US"/>
        </w:rPr>
        <w:t xml:space="preserve">:  </w:t>
      </w:r>
      <w:r>
        <w:rPr>
          <w:lang w:val="en-US"/>
        </w:rPr>
        <w:t xml:space="preserve">Our disaggregated revenue </w:t>
      </w:r>
      <w:r>
        <w:t>represent</w:t>
      </w:r>
      <w:r>
        <w:rPr>
          <w:lang w:val="en-US"/>
        </w:rPr>
        <w:t>s</w:t>
      </w:r>
      <w:r>
        <w:t xml:space="preserve"> our business of selling </w:t>
      </w:r>
      <w:r>
        <w:rPr>
          <w:lang w:val="en-US"/>
        </w:rPr>
        <w:t xml:space="preserve">PVF </w:t>
      </w:r>
      <w: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Pr>
          <w:lang w:val="en-US"/>
        </w:rPr>
        <w:t xml:space="preserve"> and chemical</w:t>
      </w:r>
      <w:r>
        <w:t xml:space="preserve"> processing</w:t>
      </w:r>
      <w:r>
        <w:rPr>
          <w:lang w:val="en-US"/>
        </w:rPr>
        <w:t xml:space="preserve"> and general industrials</w:t>
      </w:r>
      <w:r>
        <w:t>) markets</w:t>
      </w:r>
      <w:r>
        <w:rPr>
          <w:lang w:val="en-US"/>
        </w:rPr>
        <w:t xml:space="preserve"> in each of our reportable segments</w:t>
      </w:r>
      <w:r>
        <w:t>.</w:t>
      </w:r>
      <w:r>
        <w:rPr>
          <w:lang w:val="en-US"/>
        </w:rPr>
        <w:t xml:space="preserve"> Each of our end markets and geographical reportable segments are impacted and influenced by varying factors, including macroeconomic environment, commodity prices, maintenance and capital spending, and exploration and production activity. As such, we believe that this information is important in depicting the nature, amount, timing and uncertainty of our contracts with customers.     </w:t>
      </w:r>
    </w:p>
    <w:p w:rsidR="00E33433" w:rsidRDefault="00E33433" w:rsidP="00E33433">
      <w:pPr>
        <w:keepNext/>
        <w:keepLines/>
        <w:spacing w:line="240" w:lineRule="atLeast"/>
        <w:rPr>
          <w:rFonts w:eastAsia="Times New Roman"/>
          <w:color w:val="000000"/>
        </w:rPr>
      </w:pPr>
    </w:p>
    <w:p w:rsidR="00E33433" w:rsidRDefault="00E33433" w:rsidP="00E33433">
      <w:pPr>
        <w:keepNext/>
        <w:keepLines/>
        <w:spacing w:line="240" w:lineRule="atLeast"/>
        <w:rPr>
          <w:rFonts w:eastAsia="Times New Roman"/>
          <w:color w:val="000000"/>
        </w:rPr>
      </w:pPr>
      <w:r>
        <w:rPr>
          <w:rFonts w:eastAsia="Times New Roman"/>
          <w:color w:val="000000"/>
        </w:rPr>
        <w:t xml:space="preserve">The following table presents our revenue disaggregated by revenue source (in millions): </w:t>
      </w:r>
    </w:p>
    <w:p w:rsidR="00E33433" w:rsidRDefault="00E33433" w:rsidP="00E33433">
      <w:pPr>
        <w:keepNext/>
        <w:keepLines/>
        <w:rPr>
          <w:rFonts w:ascii="Nyala" w:eastAsiaTheme="minorHAnsi" w:hAnsi="Nyala"/>
        </w:rPr>
      </w:pPr>
    </w:p>
    <w:p w:rsidR="0044762D" w:rsidRDefault="0044762D" w:rsidP="0044762D">
      <w:pPr>
        <w:keepNext/>
        <w:keepLines/>
        <w:rPr>
          <w:rFonts w:ascii="Nyala" w:eastAsiaTheme="minorHAnsi" w:hAnsi="Nyala"/>
          <w:sz w:val="2"/>
        </w:rPr>
      </w:pPr>
    </w:p>
    <w:tbl>
      <w:tblPr>
        <w:tblW w:w="5000" w:type="pct"/>
        <w:tblCellMar>
          <w:left w:w="0" w:type="dxa"/>
          <w:right w:w="0" w:type="dxa"/>
        </w:tblCellMar>
        <w:tblLook w:val="04A0" w:firstRow="1" w:lastRow="0" w:firstColumn="1" w:lastColumn="0" w:noHBand="0" w:noVBand="1"/>
      </w:tblPr>
      <w:tblGrid>
        <w:gridCol w:w="2453"/>
        <w:gridCol w:w="217"/>
        <w:gridCol w:w="1550"/>
        <w:gridCol w:w="235"/>
        <w:gridCol w:w="217"/>
        <w:gridCol w:w="1550"/>
        <w:gridCol w:w="235"/>
        <w:gridCol w:w="217"/>
        <w:gridCol w:w="1550"/>
        <w:gridCol w:w="235"/>
        <w:gridCol w:w="217"/>
        <w:gridCol w:w="1548"/>
      </w:tblGrid>
      <w:tr w:rsidR="003B60D9" w:rsidRPr="00FB14D7" w:rsidTr="003B60D9">
        <w:trPr>
          <w:trHeight w:hRule="exact" w:val="20"/>
        </w:trPr>
        <w:tc>
          <w:tcPr>
            <w:tcW w:w="1200" w:type="pct"/>
            <w:tcBorders>
              <w:top w:val="nil"/>
              <w:left w:val="nil"/>
              <w:bottom w:val="nil"/>
              <w:right w:val="nil"/>
            </w:tcBorders>
            <w:shd w:val="clear" w:color="auto" w:fill="auto"/>
            <w:vAlign w:val="bottom"/>
          </w:tcPr>
          <w:p w:rsidR="003B60D9" w:rsidRPr="00FB14D7" w:rsidRDefault="003B60D9" w:rsidP="003B60D9">
            <w:pPr>
              <w:rPr>
                <w:sz w:val="2"/>
              </w:rPr>
            </w:pPr>
          </w:p>
        </w:tc>
        <w:tc>
          <w:tcPr>
            <w:tcW w:w="106" w:type="pct"/>
            <w:tcBorders>
              <w:top w:val="nil"/>
              <w:left w:val="nil"/>
              <w:bottom w:val="nil"/>
              <w:right w:val="nil"/>
            </w:tcBorders>
            <w:shd w:val="clear" w:color="auto" w:fill="auto"/>
            <w:vAlign w:val="bottom"/>
          </w:tcPr>
          <w:p w:rsidR="003B60D9" w:rsidRPr="00FB14D7" w:rsidRDefault="003B60D9" w:rsidP="003B60D9">
            <w:pPr>
              <w:rPr>
                <w:sz w:val="2"/>
              </w:rPr>
            </w:pPr>
          </w:p>
        </w:tc>
        <w:tc>
          <w:tcPr>
            <w:tcW w:w="758" w:type="pct"/>
            <w:tcBorders>
              <w:top w:val="nil"/>
              <w:left w:val="nil"/>
              <w:bottom w:val="nil"/>
              <w:right w:val="nil"/>
            </w:tcBorders>
            <w:shd w:val="clear" w:color="auto" w:fill="auto"/>
            <w:vAlign w:val="bottom"/>
          </w:tcPr>
          <w:p w:rsidR="003B60D9" w:rsidRPr="00FB14D7" w:rsidRDefault="003B60D9" w:rsidP="003B60D9">
            <w:pPr>
              <w:rPr>
                <w:sz w:val="2"/>
              </w:rPr>
            </w:pPr>
          </w:p>
        </w:tc>
        <w:tc>
          <w:tcPr>
            <w:tcW w:w="115" w:type="pct"/>
            <w:tcBorders>
              <w:top w:val="nil"/>
              <w:left w:val="nil"/>
              <w:bottom w:val="nil"/>
              <w:right w:val="nil"/>
            </w:tcBorders>
            <w:shd w:val="clear" w:color="auto" w:fill="auto"/>
            <w:vAlign w:val="bottom"/>
          </w:tcPr>
          <w:p w:rsidR="003B60D9" w:rsidRPr="00FB14D7" w:rsidRDefault="003B60D9" w:rsidP="003B60D9">
            <w:pPr>
              <w:rPr>
                <w:sz w:val="2"/>
              </w:rPr>
            </w:pPr>
          </w:p>
        </w:tc>
        <w:tc>
          <w:tcPr>
            <w:tcW w:w="106" w:type="pct"/>
            <w:tcBorders>
              <w:top w:val="nil"/>
              <w:left w:val="nil"/>
              <w:bottom w:val="nil"/>
              <w:right w:val="nil"/>
            </w:tcBorders>
            <w:shd w:val="clear" w:color="auto" w:fill="auto"/>
            <w:vAlign w:val="bottom"/>
          </w:tcPr>
          <w:p w:rsidR="003B60D9" w:rsidRPr="00FB14D7" w:rsidRDefault="003B60D9" w:rsidP="003B60D9">
            <w:pPr>
              <w:rPr>
                <w:sz w:val="2"/>
              </w:rPr>
            </w:pPr>
          </w:p>
        </w:tc>
        <w:tc>
          <w:tcPr>
            <w:tcW w:w="758" w:type="pct"/>
            <w:tcBorders>
              <w:top w:val="nil"/>
              <w:left w:val="nil"/>
              <w:bottom w:val="nil"/>
              <w:right w:val="nil"/>
            </w:tcBorders>
            <w:shd w:val="clear" w:color="auto" w:fill="auto"/>
            <w:vAlign w:val="bottom"/>
          </w:tcPr>
          <w:p w:rsidR="003B60D9" w:rsidRPr="00FB14D7" w:rsidRDefault="003B60D9" w:rsidP="003B60D9">
            <w:pPr>
              <w:rPr>
                <w:sz w:val="2"/>
              </w:rPr>
            </w:pPr>
          </w:p>
        </w:tc>
        <w:tc>
          <w:tcPr>
            <w:tcW w:w="115" w:type="pct"/>
            <w:tcBorders>
              <w:top w:val="nil"/>
              <w:left w:val="nil"/>
              <w:bottom w:val="nil"/>
              <w:right w:val="nil"/>
            </w:tcBorders>
            <w:shd w:val="clear" w:color="auto" w:fill="auto"/>
            <w:vAlign w:val="bottom"/>
          </w:tcPr>
          <w:p w:rsidR="003B60D9" w:rsidRPr="00FB14D7" w:rsidRDefault="003B60D9" w:rsidP="003B60D9">
            <w:pPr>
              <w:rPr>
                <w:sz w:val="2"/>
              </w:rPr>
            </w:pPr>
          </w:p>
        </w:tc>
        <w:tc>
          <w:tcPr>
            <w:tcW w:w="106" w:type="pct"/>
            <w:tcBorders>
              <w:top w:val="nil"/>
              <w:left w:val="nil"/>
              <w:bottom w:val="nil"/>
              <w:right w:val="nil"/>
            </w:tcBorders>
            <w:shd w:val="clear" w:color="auto" w:fill="auto"/>
            <w:vAlign w:val="bottom"/>
          </w:tcPr>
          <w:p w:rsidR="003B60D9" w:rsidRPr="00FB14D7" w:rsidRDefault="003B60D9" w:rsidP="003B60D9">
            <w:pPr>
              <w:rPr>
                <w:sz w:val="2"/>
              </w:rPr>
            </w:pPr>
          </w:p>
        </w:tc>
        <w:tc>
          <w:tcPr>
            <w:tcW w:w="758" w:type="pct"/>
            <w:tcBorders>
              <w:top w:val="nil"/>
              <w:left w:val="nil"/>
              <w:bottom w:val="nil"/>
              <w:right w:val="nil"/>
            </w:tcBorders>
            <w:shd w:val="clear" w:color="auto" w:fill="auto"/>
            <w:vAlign w:val="bottom"/>
          </w:tcPr>
          <w:p w:rsidR="003B60D9" w:rsidRPr="00FB14D7" w:rsidRDefault="003B60D9" w:rsidP="003B60D9">
            <w:pPr>
              <w:rPr>
                <w:sz w:val="2"/>
              </w:rPr>
            </w:pPr>
          </w:p>
        </w:tc>
        <w:tc>
          <w:tcPr>
            <w:tcW w:w="115" w:type="pct"/>
            <w:tcBorders>
              <w:top w:val="nil"/>
              <w:left w:val="nil"/>
              <w:bottom w:val="nil"/>
              <w:right w:val="nil"/>
            </w:tcBorders>
            <w:shd w:val="clear" w:color="auto" w:fill="auto"/>
            <w:vAlign w:val="bottom"/>
          </w:tcPr>
          <w:p w:rsidR="003B60D9" w:rsidRPr="00FB14D7" w:rsidRDefault="003B60D9" w:rsidP="003B60D9">
            <w:pPr>
              <w:rPr>
                <w:sz w:val="2"/>
              </w:rPr>
            </w:pPr>
          </w:p>
        </w:tc>
        <w:tc>
          <w:tcPr>
            <w:tcW w:w="106" w:type="pct"/>
            <w:tcBorders>
              <w:top w:val="nil"/>
              <w:left w:val="nil"/>
              <w:bottom w:val="nil"/>
              <w:right w:val="nil"/>
            </w:tcBorders>
            <w:shd w:val="clear" w:color="auto" w:fill="auto"/>
            <w:vAlign w:val="bottom"/>
          </w:tcPr>
          <w:p w:rsidR="003B60D9" w:rsidRPr="00FB14D7" w:rsidRDefault="003B60D9" w:rsidP="003B60D9">
            <w:pPr>
              <w:rPr>
                <w:sz w:val="2"/>
              </w:rPr>
            </w:pPr>
          </w:p>
        </w:tc>
        <w:tc>
          <w:tcPr>
            <w:tcW w:w="757" w:type="pct"/>
            <w:tcBorders>
              <w:top w:val="nil"/>
              <w:left w:val="nil"/>
              <w:bottom w:val="nil"/>
              <w:right w:val="nil"/>
            </w:tcBorders>
            <w:shd w:val="clear" w:color="auto" w:fill="auto"/>
            <w:vAlign w:val="bottom"/>
          </w:tcPr>
          <w:p w:rsidR="003B60D9" w:rsidRPr="00FB14D7" w:rsidRDefault="003B60D9" w:rsidP="003B60D9">
            <w:pPr>
              <w:rPr>
                <w:sz w:val="2"/>
              </w:rPr>
            </w:pPr>
          </w:p>
        </w:tc>
      </w:tr>
      <w:tr w:rsidR="003B60D9" w:rsidRPr="00FB14D7" w:rsidTr="003B60D9">
        <w:trPr>
          <w:trHeight w:hRule="exact" w:val="300"/>
        </w:trPr>
        <w:tc>
          <w:tcPr>
            <w:tcW w:w="1" w:type="pct"/>
            <w:gridSpan w:val="12"/>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Three Months Ended</w:t>
            </w:r>
          </w:p>
        </w:tc>
      </w:tr>
      <w:tr w:rsidR="003B60D9" w:rsidRPr="00FB14D7" w:rsidTr="003B60D9">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June 30,</w:t>
            </w:r>
          </w:p>
        </w:tc>
      </w:tr>
      <w:tr w:rsidR="003B60D9" w:rsidRPr="00FB14D7" w:rsidTr="003B60D9">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757"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r>
      <w:tr w:rsidR="003B60D9" w:rsidRPr="00FB14D7" w:rsidTr="003B60D9">
        <w:trPr>
          <w:trHeight w:hRule="exact" w:val="300"/>
        </w:trPr>
        <w:tc>
          <w:tcPr>
            <w:tcW w:w="1200" w:type="pct"/>
            <w:tcBorders>
              <w:top w:val="nil"/>
              <w:left w:val="nil"/>
              <w:bottom w:val="nil"/>
              <w:right w:val="nil"/>
              <w:tl2br w:val="nil"/>
              <w:tr2bl w:val="nil"/>
            </w:tcBorders>
            <w:shd w:val="clear" w:color="auto" w:fill="auto"/>
            <w:vAlign w:val="bottom"/>
          </w:tcPr>
          <w:p w:rsidR="003B60D9" w:rsidRPr="00FB14D7" w:rsidRDefault="003B60D9" w:rsidP="003B60D9">
            <w:pP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U.S.</w:t>
            </w:r>
          </w:p>
        </w:tc>
        <w:tc>
          <w:tcPr>
            <w:tcW w:w="115"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Canada</w:t>
            </w:r>
          </w:p>
        </w:tc>
        <w:tc>
          <w:tcPr>
            <w:tcW w:w="115"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International</w:t>
            </w:r>
          </w:p>
        </w:tc>
        <w:tc>
          <w:tcPr>
            <w:tcW w:w="115"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Total</w:t>
            </w:r>
          </w:p>
        </w:tc>
      </w:tr>
      <w:tr w:rsidR="003B60D9" w:rsidRPr="00FB14D7" w:rsidTr="003B60D9">
        <w:trPr>
          <w:trHeight w:hRule="exact" w:val="255"/>
        </w:trPr>
        <w:tc>
          <w:tcPr>
            <w:tcW w:w="120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r w:rsidRPr="00FB14D7">
              <w:rPr>
                <w:rFonts w:eastAsia="Times New Roman"/>
                <w:b/>
              </w:rPr>
              <w:t>2018:</w:t>
            </w: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tc>
        <w:tc>
          <w:tcPr>
            <w:tcW w:w="758"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tc>
        <w:tc>
          <w:tcPr>
            <w:tcW w:w="758"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tc>
        <w:tc>
          <w:tcPr>
            <w:tcW w:w="758"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tc>
        <w:tc>
          <w:tcPr>
            <w:tcW w:w="757"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r>
      <w:tr w:rsidR="003B60D9" w:rsidRPr="00FB14D7" w:rsidTr="003B60D9">
        <w:trPr>
          <w:trHeight w:hRule="exact" w:val="255"/>
        </w:trPr>
        <w:tc>
          <w:tcPr>
            <w:tcW w:w="1200"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Upstream</w:t>
            </w:r>
          </w:p>
        </w:tc>
        <w:tc>
          <w:tcPr>
            <w:tcW w:w="106" w:type="pct"/>
            <w:tcBorders>
              <w:top w:val="nil"/>
              <w:left w:val="nil"/>
              <w:bottom w:val="nil"/>
              <w:right w:val="nil"/>
              <w:tl2br w:val="nil"/>
              <w:tr2bl w:val="nil"/>
            </w:tcBorders>
            <w:vAlign w:val="bottom"/>
          </w:tcPr>
          <w:p w:rsidR="003B60D9" w:rsidRPr="00FB14D7" w:rsidRDefault="003B60D9" w:rsidP="003B60D9">
            <w:pPr>
              <w:jc w:val="right"/>
              <w:rPr>
                <w:b/>
              </w:rPr>
            </w:pPr>
            <w:r w:rsidRPr="00FB14D7">
              <w:rPr>
                <w:rFonts w:eastAsia="Times New Roman"/>
                <w:b/>
              </w:rPr>
              <w:t>$</w:t>
            </w:r>
          </w:p>
        </w:tc>
        <w:tc>
          <w:tcPr>
            <w:tcW w:w="758"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189</w:t>
            </w:r>
          </w:p>
        </w:tc>
        <w:tc>
          <w:tcPr>
            <w:tcW w:w="115" w:type="pct"/>
            <w:tcBorders>
              <w:top w:val="nil"/>
              <w:left w:val="nil"/>
              <w:bottom w:val="nil"/>
              <w:right w:val="nil"/>
              <w:tl2br w:val="nil"/>
              <w:tr2bl w:val="nil"/>
            </w:tcBorders>
            <w:vAlign w:val="bottom"/>
          </w:tcPr>
          <w:p w:rsidR="003B60D9" w:rsidRPr="00FB14D7" w:rsidRDefault="003B60D9" w:rsidP="003B60D9">
            <w:pPr>
              <w:jc w:val="right"/>
              <w:rPr>
                <w:b/>
              </w:rPr>
            </w:pPr>
          </w:p>
        </w:tc>
        <w:tc>
          <w:tcPr>
            <w:tcW w:w="106" w:type="pct"/>
            <w:tcBorders>
              <w:top w:val="nil"/>
              <w:left w:val="nil"/>
              <w:bottom w:val="nil"/>
              <w:right w:val="nil"/>
              <w:tl2br w:val="nil"/>
              <w:tr2bl w:val="nil"/>
            </w:tcBorders>
            <w:vAlign w:val="bottom"/>
          </w:tcPr>
          <w:p w:rsidR="003B60D9" w:rsidRPr="00FB14D7" w:rsidRDefault="003B60D9" w:rsidP="003B60D9">
            <w:pPr>
              <w:jc w:val="right"/>
              <w:rPr>
                <w:b/>
              </w:rPr>
            </w:pPr>
            <w:r w:rsidRPr="00FB14D7">
              <w:rPr>
                <w:rFonts w:eastAsia="Times New Roman"/>
                <w:b/>
              </w:rPr>
              <w:t>$</w:t>
            </w:r>
          </w:p>
        </w:tc>
        <w:tc>
          <w:tcPr>
            <w:tcW w:w="758"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64</w:t>
            </w:r>
          </w:p>
        </w:tc>
        <w:tc>
          <w:tcPr>
            <w:tcW w:w="115" w:type="pct"/>
            <w:tcBorders>
              <w:top w:val="nil"/>
              <w:left w:val="nil"/>
              <w:bottom w:val="nil"/>
              <w:right w:val="nil"/>
              <w:tl2br w:val="nil"/>
              <w:tr2bl w:val="nil"/>
            </w:tcBorders>
            <w:vAlign w:val="bottom"/>
          </w:tcPr>
          <w:p w:rsidR="003B60D9" w:rsidRPr="00FB14D7" w:rsidRDefault="003B60D9" w:rsidP="003B60D9">
            <w:pPr>
              <w:jc w:val="right"/>
              <w:rPr>
                <w:b/>
              </w:rPr>
            </w:pPr>
          </w:p>
        </w:tc>
        <w:tc>
          <w:tcPr>
            <w:tcW w:w="106" w:type="pct"/>
            <w:tcBorders>
              <w:top w:val="nil"/>
              <w:left w:val="nil"/>
              <w:bottom w:val="nil"/>
              <w:right w:val="nil"/>
              <w:tl2br w:val="nil"/>
              <w:tr2bl w:val="nil"/>
            </w:tcBorders>
            <w:vAlign w:val="bottom"/>
          </w:tcPr>
          <w:p w:rsidR="003B60D9" w:rsidRPr="00FB14D7" w:rsidRDefault="003B60D9" w:rsidP="003B60D9">
            <w:pPr>
              <w:jc w:val="right"/>
              <w:rPr>
                <w:b/>
              </w:rPr>
            </w:pPr>
            <w:r w:rsidRPr="00FB14D7">
              <w:rPr>
                <w:rFonts w:eastAsia="Times New Roman"/>
                <w:b/>
              </w:rPr>
              <w:t>$</w:t>
            </w:r>
          </w:p>
        </w:tc>
        <w:tc>
          <w:tcPr>
            <w:tcW w:w="758"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54</w:t>
            </w:r>
          </w:p>
        </w:tc>
        <w:tc>
          <w:tcPr>
            <w:tcW w:w="115" w:type="pct"/>
            <w:tcBorders>
              <w:top w:val="nil"/>
              <w:left w:val="nil"/>
              <w:bottom w:val="nil"/>
              <w:right w:val="nil"/>
              <w:tl2br w:val="nil"/>
              <w:tr2bl w:val="nil"/>
            </w:tcBorders>
            <w:vAlign w:val="bottom"/>
          </w:tcPr>
          <w:p w:rsidR="003B60D9" w:rsidRPr="00FB14D7" w:rsidRDefault="003B60D9" w:rsidP="003B60D9">
            <w:pPr>
              <w:jc w:val="right"/>
              <w:rPr>
                <w:b/>
              </w:rPr>
            </w:pPr>
          </w:p>
        </w:tc>
        <w:tc>
          <w:tcPr>
            <w:tcW w:w="106" w:type="pct"/>
            <w:tcBorders>
              <w:top w:val="nil"/>
              <w:left w:val="nil"/>
              <w:bottom w:val="nil"/>
              <w:right w:val="nil"/>
              <w:tl2br w:val="nil"/>
              <w:tr2bl w:val="nil"/>
            </w:tcBorders>
            <w:vAlign w:val="bottom"/>
          </w:tcPr>
          <w:p w:rsidR="003B60D9" w:rsidRPr="00FB14D7" w:rsidRDefault="003B60D9" w:rsidP="003B60D9">
            <w:pPr>
              <w:jc w:val="right"/>
              <w:rPr>
                <w:b/>
              </w:rPr>
            </w:pPr>
            <w:r w:rsidRPr="00FB14D7">
              <w:rPr>
                <w:rFonts w:eastAsia="Times New Roman"/>
                <w:b/>
              </w:rPr>
              <w:t>$</w:t>
            </w:r>
          </w:p>
        </w:tc>
        <w:tc>
          <w:tcPr>
            <w:tcW w:w="757"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307</w:t>
            </w:r>
          </w:p>
        </w:tc>
      </w:tr>
      <w:tr w:rsidR="003B60D9" w:rsidRPr="00FB14D7" w:rsidTr="003B60D9">
        <w:trPr>
          <w:trHeight w:hRule="exact" w:val="255"/>
        </w:trPr>
        <w:tc>
          <w:tcPr>
            <w:tcW w:w="1200"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Midstream</w:t>
            </w: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758"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454</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758"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8</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758"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10</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757"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472</w:t>
            </w:r>
          </w:p>
        </w:tc>
      </w:tr>
      <w:tr w:rsidR="003B60D9" w:rsidRPr="00FB14D7" w:rsidTr="003B60D9">
        <w:trPr>
          <w:trHeight w:hRule="exact" w:val="255"/>
        </w:trPr>
        <w:tc>
          <w:tcPr>
            <w:tcW w:w="1200"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 xml:space="preserve">Downstream </w:t>
            </w:r>
          </w:p>
        </w:tc>
        <w:tc>
          <w:tcPr>
            <w:tcW w:w="106" w:type="pct"/>
            <w:tcBorders>
              <w:top w:val="nil"/>
              <w:left w:val="nil"/>
              <w:bottom w:val="single" w:sz="12" w:space="0" w:color="000000"/>
              <w:right w:val="nil"/>
              <w:tl2br w:val="nil"/>
              <w:tr2bl w:val="nil"/>
            </w:tcBorders>
            <w:vAlign w:val="bottom"/>
          </w:tcPr>
          <w:p w:rsidR="003B60D9" w:rsidRPr="00FB14D7" w:rsidRDefault="003B60D9" w:rsidP="003B60D9">
            <w:pPr>
              <w:rPr>
                <w:b/>
              </w:rPr>
            </w:pPr>
          </w:p>
        </w:tc>
        <w:tc>
          <w:tcPr>
            <w:tcW w:w="758"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235</w:t>
            </w:r>
          </w:p>
        </w:tc>
        <w:tc>
          <w:tcPr>
            <w:tcW w:w="115" w:type="pct"/>
            <w:tcBorders>
              <w:top w:val="nil"/>
              <w:left w:val="nil"/>
              <w:bottom w:val="nil"/>
              <w:right w:val="nil"/>
              <w:tl2br w:val="nil"/>
              <w:tr2bl w:val="nil"/>
            </w:tcBorders>
            <w:vAlign w:val="bottom"/>
          </w:tcPr>
          <w:p w:rsidR="003B60D9" w:rsidRPr="00FB14D7" w:rsidRDefault="003B60D9" w:rsidP="003B60D9">
            <w:pPr>
              <w:jc w:val="right"/>
              <w:rPr>
                <w:b/>
              </w:rPr>
            </w:pPr>
          </w:p>
        </w:tc>
        <w:tc>
          <w:tcPr>
            <w:tcW w:w="106" w:type="pct"/>
            <w:tcBorders>
              <w:top w:val="nil"/>
              <w:left w:val="nil"/>
              <w:bottom w:val="single" w:sz="12" w:space="0" w:color="000000"/>
              <w:right w:val="nil"/>
              <w:tl2br w:val="nil"/>
              <w:tr2bl w:val="nil"/>
            </w:tcBorders>
            <w:vAlign w:val="bottom"/>
          </w:tcPr>
          <w:p w:rsidR="003B60D9" w:rsidRPr="00FB14D7" w:rsidRDefault="003B60D9" w:rsidP="003B60D9">
            <w:pPr>
              <w:rPr>
                <w:b/>
              </w:rPr>
            </w:pPr>
          </w:p>
        </w:tc>
        <w:tc>
          <w:tcPr>
            <w:tcW w:w="758"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8</w:t>
            </w:r>
          </w:p>
        </w:tc>
        <w:tc>
          <w:tcPr>
            <w:tcW w:w="115" w:type="pct"/>
            <w:tcBorders>
              <w:top w:val="nil"/>
              <w:left w:val="nil"/>
              <w:bottom w:val="nil"/>
              <w:right w:val="nil"/>
              <w:tl2br w:val="nil"/>
              <w:tr2bl w:val="nil"/>
            </w:tcBorders>
            <w:vAlign w:val="bottom"/>
          </w:tcPr>
          <w:p w:rsidR="003B60D9" w:rsidRPr="00FB14D7" w:rsidRDefault="003B60D9" w:rsidP="003B60D9">
            <w:pPr>
              <w:jc w:val="right"/>
              <w:rPr>
                <w:b/>
              </w:rPr>
            </w:pPr>
          </w:p>
        </w:tc>
        <w:tc>
          <w:tcPr>
            <w:tcW w:w="106" w:type="pct"/>
            <w:tcBorders>
              <w:top w:val="nil"/>
              <w:left w:val="nil"/>
              <w:bottom w:val="single" w:sz="12" w:space="0" w:color="000000"/>
              <w:right w:val="nil"/>
              <w:tl2br w:val="nil"/>
              <w:tr2bl w:val="nil"/>
            </w:tcBorders>
            <w:vAlign w:val="bottom"/>
          </w:tcPr>
          <w:p w:rsidR="003B60D9" w:rsidRPr="00FB14D7" w:rsidRDefault="003B60D9" w:rsidP="003B60D9">
            <w:pPr>
              <w:rPr>
                <w:b/>
              </w:rPr>
            </w:pPr>
          </w:p>
        </w:tc>
        <w:tc>
          <w:tcPr>
            <w:tcW w:w="758"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60</w:t>
            </w:r>
          </w:p>
        </w:tc>
        <w:tc>
          <w:tcPr>
            <w:tcW w:w="115" w:type="pct"/>
            <w:tcBorders>
              <w:top w:val="nil"/>
              <w:left w:val="nil"/>
              <w:bottom w:val="nil"/>
              <w:right w:val="nil"/>
              <w:tl2br w:val="nil"/>
              <w:tr2bl w:val="nil"/>
            </w:tcBorders>
            <w:vAlign w:val="bottom"/>
          </w:tcPr>
          <w:p w:rsidR="003B60D9" w:rsidRPr="00FB14D7" w:rsidRDefault="003B60D9" w:rsidP="003B60D9">
            <w:pPr>
              <w:jc w:val="right"/>
              <w:rPr>
                <w:b/>
              </w:rPr>
            </w:pPr>
          </w:p>
        </w:tc>
        <w:tc>
          <w:tcPr>
            <w:tcW w:w="106" w:type="pct"/>
            <w:tcBorders>
              <w:top w:val="nil"/>
              <w:left w:val="nil"/>
              <w:bottom w:val="single" w:sz="12" w:space="0" w:color="000000"/>
              <w:right w:val="nil"/>
              <w:tl2br w:val="nil"/>
              <w:tr2bl w:val="nil"/>
            </w:tcBorders>
            <w:vAlign w:val="bottom"/>
          </w:tcPr>
          <w:p w:rsidR="003B60D9" w:rsidRPr="00FB14D7" w:rsidRDefault="003B60D9" w:rsidP="003B60D9">
            <w:pPr>
              <w:rPr>
                <w:b/>
              </w:rPr>
            </w:pPr>
          </w:p>
        </w:tc>
        <w:tc>
          <w:tcPr>
            <w:tcW w:w="757"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303</w:t>
            </w:r>
          </w:p>
        </w:tc>
      </w:tr>
      <w:tr w:rsidR="003B60D9" w:rsidRPr="00FB14D7" w:rsidTr="003B60D9">
        <w:trPr>
          <w:trHeight w:hRule="exact" w:val="255"/>
        </w:trPr>
        <w:tc>
          <w:tcPr>
            <w:tcW w:w="120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jc w:val="right"/>
              <w:rPr>
                <w:b/>
              </w:rPr>
            </w:pPr>
            <w:r w:rsidRPr="00FB14D7">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878</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jc w:val="right"/>
              <w:rPr>
                <w:b/>
              </w:rPr>
            </w:pPr>
            <w:r w:rsidRPr="00FB14D7">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80</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jc w:val="right"/>
              <w:rPr>
                <w:b/>
              </w:rPr>
            </w:pPr>
            <w:r w:rsidRPr="00FB14D7">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124</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jc w:val="right"/>
              <w:rPr>
                <w:b/>
              </w:rPr>
            </w:pPr>
            <w:r w:rsidRPr="00FB14D7">
              <w:rPr>
                <w:rFonts w:eastAsia="Times New Roman"/>
                <w:b/>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1,082</w:t>
            </w:r>
          </w:p>
        </w:tc>
      </w:tr>
      <w:tr w:rsidR="003B60D9" w:rsidRPr="00FB14D7" w:rsidTr="003B60D9">
        <w:trPr>
          <w:trHeight w:hRule="exact" w:val="255"/>
        </w:trPr>
        <w:tc>
          <w:tcPr>
            <w:tcW w:w="1200" w:type="pct"/>
            <w:tcBorders>
              <w:top w:val="nil"/>
              <w:left w:val="nil"/>
              <w:bottom w:val="nil"/>
              <w:right w:val="nil"/>
              <w:tl2br w:val="nil"/>
              <w:tr2bl w:val="nil"/>
            </w:tcBorders>
            <w:vAlign w:val="bottom"/>
          </w:tcPr>
          <w:p w:rsidR="003B60D9" w:rsidRPr="00FB14D7" w:rsidRDefault="003B60D9" w:rsidP="003B60D9">
            <w:pPr>
              <w:rPr>
                <w:b/>
              </w:rPr>
            </w:pPr>
            <w:r w:rsidRPr="00FB14D7">
              <w:rPr>
                <w:rFonts w:eastAsia="Times New Roman"/>
                <w:b/>
              </w:rPr>
              <w:t>2017:</w:t>
            </w:r>
          </w:p>
        </w:tc>
        <w:tc>
          <w:tcPr>
            <w:tcW w:w="106" w:type="pct"/>
            <w:tcBorders>
              <w:top w:val="nil"/>
              <w:left w:val="nil"/>
              <w:bottom w:val="nil"/>
              <w:right w:val="nil"/>
              <w:tl2br w:val="nil"/>
              <w:tr2bl w:val="nil"/>
            </w:tcBorders>
            <w:vAlign w:val="bottom"/>
          </w:tcPr>
          <w:p w:rsidR="003B60D9" w:rsidRPr="00FB14D7" w:rsidRDefault="003B60D9" w:rsidP="003B60D9"/>
        </w:tc>
        <w:tc>
          <w:tcPr>
            <w:tcW w:w="758" w:type="pct"/>
            <w:tcBorders>
              <w:top w:val="nil"/>
              <w:left w:val="nil"/>
              <w:bottom w:val="nil"/>
              <w:right w:val="nil"/>
              <w:tl2br w:val="nil"/>
              <w:tr2bl w:val="nil"/>
            </w:tcBorders>
            <w:vAlign w:val="bottom"/>
          </w:tcPr>
          <w:p w:rsidR="003B60D9" w:rsidRPr="00FB14D7" w:rsidRDefault="003B60D9" w:rsidP="003B60D9">
            <w:pPr>
              <w:jc w:val="right"/>
            </w:pPr>
          </w:p>
        </w:tc>
        <w:tc>
          <w:tcPr>
            <w:tcW w:w="115" w:type="pct"/>
            <w:tcBorders>
              <w:top w:val="nil"/>
              <w:left w:val="nil"/>
              <w:bottom w:val="nil"/>
              <w:right w:val="nil"/>
              <w:tl2br w:val="nil"/>
              <w:tr2bl w:val="nil"/>
            </w:tcBorders>
            <w:vAlign w:val="bottom"/>
          </w:tcPr>
          <w:p w:rsidR="003B60D9" w:rsidRPr="00FB14D7" w:rsidRDefault="003B60D9" w:rsidP="003B60D9">
            <w:pPr>
              <w:jc w:val="right"/>
            </w:pPr>
          </w:p>
        </w:tc>
        <w:tc>
          <w:tcPr>
            <w:tcW w:w="106" w:type="pct"/>
            <w:tcBorders>
              <w:top w:val="nil"/>
              <w:left w:val="nil"/>
              <w:bottom w:val="nil"/>
              <w:right w:val="nil"/>
              <w:tl2br w:val="nil"/>
              <w:tr2bl w:val="nil"/>
            </w:tcBorders>
            <w:vAlign w:val="bottom"/>
          </w:tcPr>
          <w:p w:rsidR="003B60D9" w:rsidRPr="00FB14D7" w:rsidRDefault="003B60D9" w:rsidP="003B60D9"/>
        </w:tc>
        <w:tc>
          <w:tcPr>
            <w:tcW w:w="758" w:type="pct"/>
            <w:tcBorders>
              <w:top w:val="nil"/>
              <w:left w:val="nil"/>
              <w:bottom w:val="nil"/>
              <w:right w:val="nil"/>
              <w:tl2br w:val="nil"/>
              <w:tr2bl w:val="nil"/>
            </w:tcBorders>
            <w:vAlign w:val="bottom"/>
          </w:tcPr>
          <w:p w:rsidR="003B60D9" w:rsidRPr="00FB14D7" w:rsidRDefault="003B60D9" w:rsidP="003B60D9">
            <w:pPr>
              <w:jc w:val="right"/>
            </w:pPr>
          </w:p>
        </w:tc>
        <w:tc>
          <w:tcPr>
            <w:tcW w:w="115" w:type="pct"/>
            <w:tcBorders>
              <w:top w:val="nil"/>
              <w:left w:val="nil"/>
              <w:bottom w:val="nil"/>
              <w:right w:val="nil"/>
              <w:tl2br w:val="nil"/>
              <w:tr2bl w:val="nil"/>
            </w:tcBorders>
            <w:vAlign w:val="bottom"/>
          </w:tcPr>
          <w:p w:rsidR="003B60D9" w:rsidRPr="00FB14D7" w:rsidRDefault="003B60D9" w:rsidP="003B60D9">
            <w:pPr>
              <w:jc w:val="right"/>
            </w:pPr>
          </w:p>
        </w:tc>
        <w:tc>
          <w:tcPr>
            <w:tcW w:w="106" w:type="pct"/>
            <w:tcBorders>
              <w:top w:val="nil"/>
              <w:left w:val="nil"/>
              <w:bottom w:val="nil"/>
              <w:right w:val="nil"/>
              <w:tl2br w:val="nil"/>
              <w:tr2bl w:val="nil"/>
            </w:tcBorders>
            <w:vAlign w:val="bottom"/>
          </w:tcPr>
          <w:p w:rsidR="003B60D9" w:rsidRPr="00FB14D7" w:rsidRDefault="003B60D9" w:rsidP="003B60D9"/>
        </w:tc>
        <w:tc>
          <w:tcPr>
            <w:tcW w:w="758" w:type="pct"/>
            <w:tcBorders>
              <w:top w:val="nil"/>
              <w:left w:val="nil"/>
              <w:bottom w:val="nil"/>
              <w:right w:val="nil"/>
              <w:tl2br w:val="nil"/>
              <w:tr2bl w:val="nil"/>
            </w:tcBorders>
            <w:vAlign w:val="bottom"/>
          </w:tcPr>
          <w:p w:rsidR="003B60D9" w:rsidRPr="00FB14D7" w:rsidRDefault="003B60D9" w:rsidP="003B60D9">
            <w:pPr>
              <w:jc w:val="right"/>
            </w:pPr>
          </w:p>
        </w:tc>
        <w:tc>
          <w:tcPr>
            <w:tcW w:w="115" w:type="pct"/>
            <w:tcBorders>
              <w:top w:val="nil"/>
              <w:left w:val="nil"/>
              <w:bottom w:val="nil"/>
              <w:right w:val="nil"/>
              <w:tl2br w:val="nil"/>
              <w:tr2bl w:val="nil"/>
            </w:tcBorders>
            <w:vAlign w:val="bottom"/>
          </w:tcPr>
          <w:p w:rsidR="003B60D9" w:rsidRPr="00FB14D7" w:rsidRDefault="003B60D9" w:rsidP="003B60D9">
            <w:pPr>
              <w:jc w:val="right"/>
            </w:pPr>
          </w:p>
        </w:tc>
        <w:tc>
          <w:tcPr>
            <w:tcW w:w="106" w:type="pct"/>
            <w:tcBorders>
              <w:top w:val="nil"/>
              <w:left w:val="nil"/>
              <w:bottom w:val="nil"/>
              <w:right w:val="nil"/>
              <w:tl2br w:val="nil"/>
              <w:tr2bl w:val="nil"/>
            </w:tcBorders>
            <w:vAlign w:val="bottom"/>
          </w:tcPr>
          <w:p w:rsidR="003B60D9" w:rsidRPr="00FB14D7" w:rsidRDefault="003B60D9" w:rsidP="003B60D9"/>
        </w:tc>
        <w:tc>
          <w:tcPr>
            <w:tcW w:w="757" w:type="pct"/>
            <w:tcBorders>
              <w:top w:val="nil"/>
              <w:left w:val="nil"/>
              <w:bottom w:val="nil"/>
              <w:right w:val="nil"/>
              <w:tl2br w:val="nil"/>
              <w:tr2bl w:val="nil"/>
            </w:tcBorders>
            <w:vAlign w:val="bottom"/>
          </w:tcPr>
          <w:p w:rsidR="003B60D9" w:rsidRPr="00FB14D7" w:rsidRDefault="003B60D9" w:rsidP="003B60D9">
            <w:pPr>
              <w:jc w:val="right"/>
            </w:pPr>
          </w:p>
        </w:tc>
      </w:tr>
      <w:tr w:rsidR="003B60D9" w:rsidRPr="00FB14D7" w:rsidTr="003B60D9">
        <w:trPr>
          <w:trHeight w:hRule="exact" w:val="255"/>
        </w:trPr>
        <w:tc>
          <w:tcPr>
            <w:tcW w:w="1200"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Upstream</w:t>
            </w: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r w:rsidRPr="00FB14D7">
              <w:rPr>
                <w:rFonts w:eastAsia="Times New Roman"/>
              </w:rPr>
              <w:t>$</w:t>
            </w:r>
          </w:p>
        </w:tc>
        <w:tc>
          <w:tcPr>
            <w:tcW w:w="758"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159</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r w:rsidRPr="00FB14D7">
              <w:rPr>
                <w:rFonts w:eastAsia="Times New Roman"/>
              </w:rPr>
              <w:t>$</w:t>
            </w:r>
          </w:p>
        </w:tc>
        <w:tc>
          <w:tcPr>
            <w:tcW w:w="758"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50</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r w:rsidRPr="00FB14D7">
              <w:rPr>
                <w:rFonts w:eastAsia="Times New Roman"/>
              </w:rPr>
              <w:t>$</w:t>
            </w:r>
          </w:p>
        </w:tc>
        <w:tc>
          <w:tcPr>
            <w:tcW w:w="758"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49</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r w:rsidRPr="00FB14D7">
              <w:rPr>
                <w:rFonts w:eastAsia="Times New Roman"/>
              </w:rPr>
              <w:t>$</w:t>
            </w:r>
          </w:p>
        </w:tc>
        <w:tc>
          <w:tcPr>
            <w:tcW w:w="757"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258</w:t>
            </w:r>
          </w:p>
        </w:tc>
      </w:tr>
      <w:tr w:rsidR="003B60D9" w:rsidRPr="00FB14D7" w:rsidTr="003B60D9">
        <w:trPr>
          <w:trHeight w:hRule="exact" w:val="255"/>
        </w:trPr>
        <w:tc>
          <w:tcPr>
            <w:tcW w:w="1200"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Midstream</w:t>
            </w:r>
          </w:p>
        </w:tc>
        <w:tc>
          <w:tcPr>
            <w:tcW w:w="106" w:type="pct"/>
            <w:tcBorders>
              <w:top w:val="nil"/>
              <w:left w:val="nil"/>
              <w:bottom w:val="nil"/>
              <w:right w:val="nil"/>
              <w:tl2br w:val="nil"/>
              <w:tr2bl w:val="nil"/>
            </w:tcBorders>
            <w:vAlign w:val="bottom"/>
          </w:tcPr>
          <w:p w:rsidR="003B60D9" w:rsidRPr="00FB14D7" w:rsidRDefault="003B60D9" w:rsidP="003B60D9"/>
        </w:tc>
        <w:tc>
          <w:tcPr>
            <w:tcW w:w="758"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379</w:t>
            </w:r>
          </w:p>
        </w:tc>
        <w:tc>
          <w:tcPr>
            <w:tcW w:w="115" w:type="pct"/>
            <w:tcBorders>
              <w:top w:val="nil"/>
              <w:left w:val="nil"/>
              <w:bottom w:val="nil"/>
              <w:right w:val="nil"/>
              <w:tl2br w:val="nil"/>
              <w:tr2bl w:val="nil"/>
            </w:tcBorders>
            <w:vAlign w:val="bottom"/>
          </w:tcPr>
          <w:p w:rsidR="003B60D9" w:rsidRPr="00FB14D7" w:rsidRDefault="003B60D9" w:rsidP="003B60D9">
            <w:pPr>
              <w:jc w:val="right"/>
            </w:pPr>
          </w:p>
        </w:tc>
        <w:tc>
          <w:tcPr>
            <w:tcW w:w="106" w:type="pct"/>
            <w:tcBorders>
              <w:top w:val="nil"/>
              <w:left w:val="nil"/>
              <w:bottom w:val="nil"/>
              <w:right w:val="nil"/>
              <w:tl2br w:val="nil"/>
              <w:tr2bl w:val="nil"/>
            </w:tcBorders>
            <w:vAlign w:val="bottom"/>
          </w:tcPr>
          <w:p w:rsidR="003B60D9" w:rsidRPr="00FB14D7" w:rsidRDefault="003B60D9" w:rsidP="003B60D9"/>
        </w:tc>
        <w:tc>
          <w:tcPr>
            <w:tcW w:w="758"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14</w:t>
            </w:r>
          </w:p>
        </w:tc>
        <w:tc>
          <w:tcPr>
            <w:tcW w:w="115" w:type="pct"/>
            <w:tcBorders>
              <w:top w:val="nil"/>
              <w:left w:val="nil"/>
              <w:bottom w:val="nil"/>
              <w:right w:val="nil"/>
              <w:tl2br w:val="nil"/>
              <w:tr2bl w:val="nil"/>
            </w:tcBorders>
            <w:vAlign w:val="bottom"/>
          </w:tcPr>
          <w:p w:rsidR="003B60D9" w:rsidRPr="00FB14D7" w:rsidRDefault="003B60D9" w:rsidP="003B60D9">
            <w:pPr>
              <w:jc w:val="right"/>
            </w:pPr>
          </w:p>
        </w:tc>
        <w:tc>
          <w:tcPr>
            <w:tcW w:w="106" w:type="pct"/>
            <w:tcBorders>
              <w:top w:val="nil"/>
              <w:left w:val="nil"/>
              <w:bottom w:val="nil"/>
              <w:right w:val="nil"/>
              <w:tl2br w:val="nil"/>
              <w:tr2bl w:val="nil"/>
            </w:tcBorders>
            <w:vAlign w:val="bottom"/>
          </w:tcPr>
          <w:p w:rsidR="003B60D9" w:rsidRPr="00FB14D7" w:rsidRDefault="003B60D9" w:rsidP="003B60D9"/>
        </w:tc>
        <w:tc>
          <w:tcPr>
            <w:tcW w:w="758"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27</w:t>
            </w:r>
          </w:p>
        </w:tc>
        <w:tc>
          <w:tcPr>
            <w:tcW w:w="115" w:type="pct"/>
            <w:tcBorders>
              <w:top w:val="nil"/>
              <w:left w:val="nil"/>
              <w:bottom w:val="nil"/>
              <w:right w:val="nil"/>
              <w:tl2br w:val="nil"/>
              <w:tr2bl w:val="nil"/>
            </w:tcBorders>
            <w:vAlign w:val="bottom"/>
          </w:tcPr>
          <w:p w:rsidR="003B60D9" w:rsidRPr="00FB14D7" w:rsidRDefault="003B60D9" w:rsidP="003B60D9">
            <w:pPr>
              <w:jc w:val="right"/>
            </w:pPr>
          </w:p>
        </w:tc>
        <w:tc>
          <w:tcPr>
            <w:tcW w:w="106" w:type="pct"/>
            <w:tcBorders>
              <w:top w:val="nil"/>
              <w:left w:val="nil"/>
              <w:bottom w:val="nil"/>
              <w:right w:val="nil"/>
              <w:tl2br w:val="nil"/>
              <w:tr2bl w:val="nil"/>
            </w:tcBorders>
            <w:vAlign w:val="bottom"/>
          </w:tcPr>
          <w:p w:rsidR="003B60D9" w:rsidRPr="00FB14D7" w:rsidRDefault="003B60D9" w:rsidP="003B60D9"/>
        </w:tc>
        <w:tc>
          <w:tcPr>
            <w:tcW w:w="757"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420</w:t>
            </w:r>
          </w:p>
        </w:tc>
      </w:tr>
      <w:tr w:rsidR="003B60D9" w:rsidRPr="00FB14D7" w:rsidTr="003B60D9">
        <w:trPr>
          <w:trHeight w:hRule="exact" w:val="255"/>
        </w:trPr>
        <w:tc>
          <w:tcPr>
            <w:tcW w:w="1200"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75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182</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0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75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5</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0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75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57</w:t>
            </w:r>
          </w:p>
        </w:tc>
        <w:tc>
          <w:tcPr>
            <w:tcW w:w="115"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0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75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244</w:t>
            </w:r>
          </w:p>
        </w:tc>
      </w:tr>
      <w:tr w:rsidR="003B60D9" w:rsidRPr="00FB14D7" w:rsidTr="003B60D9">
        <w:trPr>
          <w:trHeight w:hRule="exact" w:val="255"/>
        </w:trPr>
        <w:tc>
          <w:tcPr>
            <w:tcW w:w="1200" w:type="pct"/>
            <w:tcBorders>
              <w:top w:val="nil"/>
              <w:left w:val="nil"/>
              <w:bottom w:val="nil"/>
              <w:right w:val="nil"/>
              <w:tl2br w:val="nil"/>
              <w:tr2bl w:val="nil"/>
            </w:tcBorders>
            <w:vAlign w:val="bottom"/>
          </w:tcPr>
          <w:p w:rsidR="003B60D9" w:rsidRPr="00FB14D7" w:rsidRDefault="003B60D9" w:rsidP="003B60D9">
            <w:pPr>
              <w:rPr>
                <w:b/>
              </w:rPr>
            </w:pPr>
          </w:p>
        </w:tc>
        <w:tc>
          <w:tcPr>
            <w:tcW w:w="10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jc w:val="right"/>
            </w:pPr>
            <w:r w:rsidRPr="00FB14D7">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720</w:t>
            </w:r>
          </w:p>
        </w:tc>
        <w:tc>
          <w:tcPr>
            <w:tcW w:w="115" w:type="pct"/>
            <w:tcBorders>
              <w:top w:val="nil"/>
              <w:left w:val="nil"/>
              <w:bottom w:val="nil"/>
              <w:right w:val="nil"/>
              <w:tl2br w:val="nil"/>
              <w:tr2bl w:val="nil"/>
            </w:tcBorders>
            <w:vAlign w:val="bottom"/>
          </w:tcPr>
          <w:p w:rsidR="003B60D9" w:rsidRPr="00FB14D7" w:rsidRDefault="003B60D9" w:rsidP="003B60D9">
            <w:pPr>
              <w:jc w:val="right"/>
            </w:pPr>
          </w:p>
        </w:tc>
        <w:tc>
          <w:tcPr>
            <w:tcW w:w="10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jc w:val="right"/>
            </w:pPr>
            <w:r w:rsidRPr="00FB14D7">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69</w:t>
            </w:r>
          </w:p>
        </w:tc>
        <w:tc>
          <w:tcPr>
            <w:tcW w:w="115" w:type="pct"/>
            <w:tcBorders>
              <w:top w:val="nil"/>
              <w:left w:val="nil"/>
              <w:bottom w:val="nil"/>
              <w:right w:val="nil"/>
              <w:tl2br w:val="nil"/>
              <w:tr2bl w:val="nil"/>
            </w:tcBorders>
            <w:vAlign w:val="bottom"/>
          </w:tcPr>
          <w:p w:rsidR="003B60D9" w:rsidRPr="00FB14D7" w:rsidRDefault="003B60D9" w:rsidP="003B60D9">
            <w:pPr>
              <w:jc w:val="right"/>
            </w:pPr>
          </w:p>
        </w:tc>
        <w:tc>
          <w:tcPr>
            <w:tcW w:w="10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jc w:val="right"/>
            </w:pPr>
            <w:r w:rsidRPr="00FB14D7">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133</w:t>
            </w:r>
          </w:p>
        </w:tc>
        <w:tc>
          <w:tcPr>
            <w:tcW w:w="115" w:type="pct"/>
            <w:tcBorders>
              <w:top w:val="nil"/>
              <w:left w:val="nil"/>
              <w:bottom w:val="nil"/>
              <w:right w:val="nil"/>
              <w:tl2br w:val="nil"/>
              <w:tr2bl w:val="nil"/>
            </w:tcBorders>
            <w:vAlign w:val="bottom"/>
          </w:tcPr>
          <w:p w:rsidR="003B60D9" w:rsidRPr="00FB14D7" w:rsidRDefault="003B60D9" w:rsidP="003B60D9">
            <w:pPr>
              <w:jc w:val="right"/>
            </w:pPr>
          </w:p>
        </w:tc>
        <w:tc>
          <w:tcPr>
            <w:tcW w:w="10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jc w:val="right"/>
            </w:pPr>
            <w:r w:rsidRPr="00FB14D7">
              <w:rPr>
                <w:rFonts w:eastAsia="Times New Roman"/>
              </w:rPr>
              <w:t>$</w:t>
            </w:r>
          </w:p>
        </w:tc>
        <w:tc>
          <w:tcPr>
            <w:tcW w:w="757"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922</w:t>
            </w:r>
          </w:p>
        </w:tc>
      </w:tr>
    </w:tbl>
    <w:p w:rsidR="0044762D" w:rsidRPr="006354F3" w:rsidRDefault="0044762D" w:rsidP="00E33433">
      <w:pPr>
        <w:keepNext/>
        <w:keepLines/>
        <w:rPr>
          <w:rFonts w:ascii="Nyala" w:eastAsiaTheme="minorHAnsi" w:hAnsi="Nyala"/>
        </w:rPr>
      </w:pPr>
    </w:p>
    <w:p w:rsidR="00E33433" w:rsidRPr="006354F3" w:rsidRDefault="00E33433" w:rsidP="00E33433">
      <w:pPr>
        <w:pStyle w:val="BoldUnderlinedHeading"/>
        <w:shd w:val="clear" w:color="auto" w:fill="FFFFFF" w:themeFill="background1"/>
        <w:spacing w:after="0"/>
        <w:rPr>
          <w:rFonts w:eastAsia="PMingLiU"/>
          <w:b w:val="0"/>
          <w:kern w:val="0"/>
          <w:sz w:val="2"/>
          <w:u w:val="none"/>
          <w:lang w:eastAsia="zh-TW"/>
        </w:rPr>
      </w:pPr>
    </w:p>
    <w:p w:rsidR="00E33433" w:rsidRPr="006354F3" w:rsidRDefault="00E33433" w:rsidP="001966DD">
      <w:pPr>
        <w:spacing w:line="240" w:lineRule="atLeast"/>
        <w:rPr>
          <w:rFonts w:ascii="Nyala" w:eastAsia="Times New Roman" w:hAnsi="Nyala"/>
          <w:b/>
          <w:bCs/>
          <w:color w:val="000000"/>
          <w:lang w:val="en-US"/>
        </w:rPr>
      </w:pPr>
    </w:p>
    <w:p w:rsidR="0044762D" w:rsidRDefault="0044762D" w:rsidP="001966DD">
      <w:pPr>
        <w:spacing w:line="240" w:lineRule="atLeast"/>
        <w:rPr>
          <w:rFonts w:ascii="Nyala" w:eastAsia="Times New Roman" w:hAnsi="Nyala"/>
          <w:b/>
          <w:bCs/>
          <w:color w:val="000000"/>
          <w:lang w:val="en-US"/>
        </w:rPr>
      </w:pPr>
    </w:p>
    <w:p w:rsidR="00F67CF8" w:rsidRDefault="00F67CF8" w:rsidP="001966DD">
      <w:pPr>
        <w:spacing w:line="240" w:lineRule="atLeast"/>
        <w:rPr>
          <w:rFonts w:ascii="Nyala" w:eastAsia="Times New Roman" w:hAnsi="Nyala"/>
          <w:b/>
          <w:bCs/>
          <w:color w:val="000000"/>
          <w:lang w:val="en-US"/>
        </w:rPr>
      </w:pPr>
    </w:p>
    <w:p w:rsidR="00F67CF8" w:rsidRDefault="00F67CF8" w:rsidP="001966DD">
      <w:pPr>
        <w:spacing w:line="240" w:lineRule="atLeast"/>
        <w:rPr>
          <w:rFonts w:ascii="Nyala" w:eastAsia="Times New Roman" w:hAnsi="Nyala"/>
          <w:b/>
          <w:bCs/>
          <w:color w:val="000000"/>
          <w:lang w:val="en-US"/>
        </w:rPr>
      </w:pPr>
    </w:p>
    <w:p w:rsidR="00F67CF8" w:rsidRPr="006354F3" w:rsidRDefault="00F67CF8" w:rsidP="001966DD">
      <w:pPr>
        <w:spacing w:line="240" w:lineRule="atLeast"/>
        <w:rPr>
          <w:rFonts w:ascii="Nyala" w:eastAsia="Times New Roman" w:hAnsi="Nyala"/>
          <w:b/>
          <w:bCs/>
          <w:color w:val="000000"/>
          <w:lang w:val="en-US"/>
        </w:rPr>
      </w:pPr>
    </w:p>
    <w:p w:rsidR="00B70990" w:rsidRDefault="00B70990" w:rsidP="00B70990">
      <w:pPr>
        <w:spacing w:line="240" w:lineRule="atLeast"/>
        <w:rPr>
          <w:rFonts w:ascii="Nyala" w:eastAsia="Times New Roman" w:hAnsi="Nyala"/>
          <w:b/>
          <w:bCs/>
          <w:color w:val="000000"/>
          <w:sz w:val="2"/>
          <w:lang w:val="en-US"/>
        </w:rPr>
      </w:pPr>
    </w:p>
    <w:tbl>
      <w:tblPr>
        <w:tblW w:w="5000" w:type="pct"/>
        <w:tblCellMar>
          <w:left w:w="0" w:type="dxa"/>
          <w:right w:w="0" w:type="dxa"/>
        </w:tblCellMar>
        <w:tblLook w:val="04A0" w:firstRow="1" w:lastRow="0" w:firstColumn="1" w:lastColumn="0" w:noHBand="0" w:noVBand="1"/>
      </w:tblPr>
      <w:tblGrid>
        <w:gridCol w:w="1858"/>
        <w:gridCol w:w="231"/>
        <w:gridCol w:w="1669"/>
        <w:gridCol w:w="254"/>
        <w:gridCol w:w="233"/>
        <w:gridCol w:w="1669"/>
        <w:gridCol w:w="254"/>
        <w:gridCol w:w="233"/>
        <w:gridCol w:w="1669"/>
        <w:gridCol w:w="254"/>
        <w:gridCol w:w="233"/>
        <w:gridCol w:w="1667"/>
      </w:tblGrid>
      <w:tr w:rsidR="003B60D9" w:rsidRPr="00FB14D7" w:rsidTr="003B60D9">
        <w:trPr>
          <w:trHeight w:hRule="exact" w:val="20"/>
        </w:trPr>
        <w:tc>
          <w:tcPr>
            <w:tcW w:w="909" w:type="pct"/>
            <w:tcBorders>
              <w:top w:val="nil"/>
              <w:left w:val="nil"/>
              <w:bottom w:val="nil"/>
              <w:right w:val="nil"/>
            </w:tcBorders>
            <w:shd w:val="clear" w:color="auto" w:fill="auto"/>
            <w:vAlign w:val="bottom"/>
          </w:tcPr>
          <w:p w:rsidR="003B60D9" w:rsidRPr="00FB14D7" w:rsidRDefault="003B60D9" w:rsidP="003B60D9">
            <w:pPr>
              <w:rPr>
                <w:sz w:val="2"/>
              </w:rPr>
            </w:pPr>
          </w:p>
        </w:tc>
        <w:tc>
          <w:tcPr>
            <w:tcW w:w="113" w:type="pct"/>
            <w:tcBorders>
              <w:top w:val="nil"/>
              <w:left w:val="nil"/>
              <w:bottom w:val="nil"/>
              <w:right w:val="nil"/>
            </w:tcBorders>
            <w:shd w:val="clear" w:color="auto" w:fill="auto"/>
            <w:vAlign w:val="bottom"/>
          </w:tcPr>
          <w:p w:rsidR="003B60D9" w:rsidRPr="00FB14D7" w:rsidRDefault="003B60D9" w:rsidP="003B60D9">
            <w:pPr>
              <w:rPr>
                <w:sz w:val="2"/>
              </w:rPr>
            </w:pPr>
          </w:p>
        </w:tc>
        <w:tc>
          <w:tcPr>
            <w:tcW w:w="816" w:type="pct"/>
            <w:tcBorders>
              <w:top w:val="nil"/>
              <w:left w:val="nil"/>
              <w:bottom w:val="nil"/>
              <w:right w:val="nil"/>
            </w:tcBorders>
            <w:shd w:val="clear" w:color="auto" w:fill="auto"/>
            <w:vAlign w:val="bottom"/>
          </w:tcPr>
          <w:p w:rsidR="003B60D9" w:rsidRPr="00FB14D7" w:rsidRDefault="003B60D9" w:rsidP="003B60D9">
            <w:pPr>
              <w:rPr>
                <w:sz w:val="2"/>
              </w:rPr>
            </w:pPr>
          </w:p>
        </w:tc>
        <w:tc>
          <w:tcPr>
            <w:tcW w:w="124" w:type="pct"/>
            <w:tcBorders>
              <w:top w:val="nil"/>
              <w:left w:val="nil"/>
              <w:bottom w:val="nil"/>
              <w:right w:val="nil"/>
            </w:tcBorders>
            <w:shd w:val="clear" w:color="auto" w:fill="auto"/>
            <w:vAlign w:val="bottom"/>
          </w:tcPr>
          <w:p w:rsidR="003B60D9" w:rsidRPr="00FB14D7" w:rsidRDefault="003B60D9" w:rsidP="003B60D9">
            <w:pPr>
              <w:rPr>
                <w:sz w:val="2"/>
              </w:rPr>
            </w:pPr>
          </w:p>
        </w:tc>
        <w:tc>
          <w:tcPr>
            <w:tcW w:w="114" w:type="pct"/>
            <w:tcBorders>
              <w:top w:val="nil"/>
              <w:left w:val="nil"/>
              <w:bottom w:val="nil"/>
              <w:right w:val="nil"/>
            </w:tcBorders>
            <w:shd w:val="clear" w:color="auto" w:fill="auto"/>
            <w:vAlign w:val="bottom"/>
          </w:tcPr>
          <w:p w:rsidR="003B60D9" w:rsidRPr="00FB14D7" w:rsidRDefault="003B60D9" w:rsidP="003B60D9">
            <w:pPr>
              <w:rPr>
                <w:sz w:val="2"/>
              </w:rPr>
            </w:pPr>
          </w:p>
        </w:tc>
        <w:tc>
          <w:tcPr>
            <w:tcW w:w="816" w:type="pct"/>
            <w:tcBorders>
              <w:top w:val="nil"/>
              <w:left w:val="nil"/>
              <w:bottom w:val="nil"/>
              <w:right w:val="nil"/>
            </w:tcBorders>
            <w:shd w:val="clear" w:color="auto" w:fill="auto"/>
            <w:vAlign w:val="bottom"/>
          </w:tcPr>
          <w:p w:rsidR="003B60D9" w:rsidRPr="00FB14D7" w:rsidRDefault="003B60D9" w:rsidP="003B60D9">
            <w:pPr>
              <w:rPr>
                <w:sz w:val="2"/>
              </w:rPr>
            </w:pPr>
          </w:p>
        </w:tc>
        <w:tc>
          <w:tcPr>
            <w:tcW w:w="124" w:type="pct"/>
            <w:tcBorders>
              <w:top w:val="nil"/>
              <w:left w:val="nil"/>
              <w:bottom w:val="nil"/>
              <w:right w:val="nil"/>
            </w:tcBorders>
            <w:shd w:val="clear" w:color="auto" w:fill="auto"/>
            <w:vAlign w:val="bottom"/>
          </w:tcPr>
          <w:p w:rsidR="003B60D9" w:rsidRPr="00FB14D7" w:rsidRDefault="003B60D9" w:rsidP="003B60D9">
            <w:pPr>
              <w:rPr>
                <w:sz w:val="2"/>
              </w:rPr>
            </w:pPr>
          </w:p>
        </w:tc>
        <w:tc>
          <w:tcPr>
            <w:tcW w:w="114" w:type="pct"/>
            <w:tcBorders>
              <w:top w:val="nil"/>
              <w:left w:val="nil"/>
              <w:bottom w:val="nil"/>
              <w:right w:val="nil"/>
            </w:tcBorders>
            <w:shd w:val="clear" w:color="auto" w:fill="auto"/>
            <w:vAlign w:val="bottom"/>
          </w:tcPr>
          <w:p w:rsidR="003B60D9" w:rsidRPr="00FB14D7" w:rsidRDefault="003B60D9" w:rsidP="003B60D9">
            <w:pPr>
              <w:rPr>
                <w:sz w:val="2"/>
              </w:rPr>
            </w:pPr>
          </w:p>
        </w:tc>
        <w:tc>
          <w:tcPr>
            <w:tcW w:w="816" w:type="pct"/>
            <w:tcBorders>
              <w:top w:val="nil"/>
              <w:left w:val="nil"/>
              <w:bottom w:val="nil"/>
              <w:right w:val="nil"/>
            </w:tcBorders>
            <w:shd w:val="clear" w:color="auto" w:fill="auto"/>
            <w:vAlign w:val="bottom"/>
          </w:tcPr>
          <w:p w:rsidR="003B60D9" w:rsidRPr="00FB14D7" w:rsidRDefault="003B60D9" w:rsidP="003B60D9">
            <w:pPr>
              <w:rPr>
                <w:sz w:val="2"/>
              </w:rPr>
            </w:pPr>
          </w:p>
        </w:tc>
        <w:tc>
          <w:tcPr>
            <w:tcW w:w="124" w:type="pct"/>
            <w:tcBorders>
              <w:top w:val="nil"/>
              <w:left w:val="nil"/>
              <w:bottom w:val="nil"/>
              <w:right w:val="nil"/>
            </w:tcBorders>
            <w:shd w:val="clear" w:color="auto" w:fill="auto"/>
            <w:vAlign w:val="bottom"/>
          </w:tcPr>
          <w:p w:rsidR="003B60D9" w:rsidRPr="00FB14D7" w:rsidRDefault="003B60D9" w:rsidP="003B60D9">
            <w:pPr>
              <w:rPr>
                <w:sz w:val="2"/>
              </w:rPr>
            </w:pPr>
          </w:p>
        </w:tc>
        <w:tc>
          <w:tcPr>
            <w:tcW w:w="114" w:type="pct"/>
            <w:tcBorders>
              <w:top w:val="nil"/>
              <w:left w:val="nil"/>
              <w:bottom w:val="nil"/>
              <w:right w:val="nil"/>
            </w:tcBorders>
            <w:shd w:val="clear" w:color="auto" w:fill="auto"/>
            <w:vAlign w:val="bottom"/>
          </w:tcPr>
          <w:p w:rsidR="003B60D9" w:rsidRPr="00FB14D7" w:rsidRDefault="003B60D9" w:rsidP="003B60D9">
            <w:pPr>
              <w:rPr>
                <w:sz w:val="2"/>
              </w:rPr>
            </w:pPr>
          </w:p>
        </w:tc>
        <w:tc>
          <w:tcPr>
            <w:tcW w:w="815" w:type="pct"/>
            <w:tcBorders>
              <w:top w:val="nil"/>
              <w:left w:val="nil"/>
              <w:bottom w:val="nil"/>
              <w:right w:val="nil"/>
            </w:tcBorders>
            <w:shd w:val="clear" w:color="auto" w:fill="auto"/>
            <w:vAlign w:val="bottom"/>
          </w:tcPr>
          <w:p w:rsidR="003B60D9" w:rsidRPr="00FB14D7" w:rsidRDefault="003B60D9" w:rsidP="003B60D9">
            <w:pPr>
              <w:rPr>
                <w:sz w:val="2"/>
              </w:rPr>
            </w:pPr>
          </w:p>
        </w:tc>
      </w:tr>
      <w:tr w:rsidR="003B60D9" w:rsidRPr="00FB14D7" w:rsidTr="003B60D9">
        <w:trPr>
          <w:trHeight w:hRule="exact" w:val="300"/>
        </w:trPr>
        <w:tc>
          <w:tcPr>
            <w:tcW w:w="1" w:type="pct"/>
            <w:gridSpan w:val="12"/>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Six Months Ended</w:t>
            </w:r>
          </w:p>
        </w:tc>
      </w:tr>
      <w:tr w:rsidR="003B60D9" w:rsidRPr="00FB14D7" w:rsidTr="003B60D9">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June 30,</w:t>
            </w:r>
          </w:p>
        </w:tc>
      </w:tr>
      <w:tr w:rsidR="003B60D9" w:rsidRPr="00FB14D7" w:rsidTr="003B60D9">
        <w:trPr>
          <w:trHeight w:hRule="exact" w:val="90"/>
        </w:trPr>
        <w:tc>
          <w:tcPr>
            <w:tcW w:w="909"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1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81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24"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14"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81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24"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14"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816"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24"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14"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815"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r>
      <w:tr w:rsidR="003B60D9" w:rsidRPr="00FB14D7" w:rsidTr="003B60D9">
        <w:trPr>
          <w:trHeight w:hRule="exact" w:val="300"/>
        </w:trPr>
        <w:tc>
          <w:tcPr>
            <w:tcW w:w="909"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U.S.</w:t>
            </w:r>
          </w:p>
        </w:tc>
        <w:tc>
          <w:tcPr>
            <w:tcW w:w="124"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Canada</w:t>
            </w:r>
          </w:p>
        </w:tc>
        <w:tc>
          <w:tcPr>
            <w:tcW w:w="124"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International</w:t>
            </w:r>
          </w:p>
        </w:tc>
        <w:tc>
          <w:tcPr>
            <w:tcW w:w="124"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Total</w:t>
            </w:r>
          </w:p>
        </w:tc>
      </w:tr>
      <w:tr w:rsidR="003B60D9" w:rsidRPr="00FB14D7" w:rsidTr="003B60D9">
        <w:trPr>
          <w:trHeight w:hRule="exact" w:val="255"/>
        </w:trPr>
        <w:tc>
          <w:tcPr>
            <w:tcW w:w="909" w:type="pct"/>
            <w:tcBorders>
              <w:top w:val="nil"/>
              <w:left w:val="nil"/>
              <w:bottom w:val="nil"/>
              <w:right w:val="nil"/>
              <w:tl2br w:val="nil"/>
              <w:tr2bl w:val="nil"/>
            </w:tcBorders>
            <w:shd w:val="clear" w:color="auto" w:fill="CCEEFF"/>
            <w:vAlign w:val="bottom"/>
          </w:tcPr>
          <w:p w:rsidR="003B60D9" w:rsidRPr="00FB14D7" w:rsidRDefault="003B60D9" w:rsidP="003B60D9">
            <w:pPr>
              <w:rPr>
                <w:b/>
              </w:rPr>
            </w:pPr>
            <w:r w:rsidRPr="00FB14D7">
              <w:rPr>
                <w:rFonts w:eastAsia="Times New Roman"/>
                <w:b/>
              </w:rPr>
              <w:t>2018:</w:t>
            </w:r>
          </w:p>
        </w:tc>
        <w:tc>
          <w:tcPr>
            <w:tcW w:w="113" w:type="pct"/>
            <w:tcBorders>
              <w:top w:val="nil"/>
              <w:left w:val="nil"/>
              <w:bottom w:val="nil"/>
              <w:right w:val="nil"/>
              <w:tl2br w:val="nil"/>
              <w:tr2bl w:val="nil"/>
            </w:tcBorders>
            <w:shd w:val="clear" w:color="auto" w:fill="CCEEFF"/>
            <w:vAlign w:val="bottom"/>
          </w:tcPr>
          <w:p w:rsidR="003B60D9" w:rsidRPr="00FB14D7" w:rsidRDefault="003B60D9" w:rsidP="003B60D9"/>
        </w:tc>
        <w:tc>
          <w:tcPr>
            <w:tcW w:w="816"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4" w:type="pct"/>
            <w:tcBorders>
              <w:top w:val="nil"/>
              <w:left w:val="nil"/>
              <w:bottom w:val="nil"/>
              <w:right w:val="nil"/>
              <w:tl2br w:val="nil"/>
              <w:tr2bl w:val="nil"/>
            </w:tcBorders>
            <w:shd w:val="clear" w:color="auto" w:fill="CCEEFF"/>
            <w:vAlign w:val="bottom"/>
          </w:tcPr>
          <w:p w:rsidR="003B60D9" w:rsidRPr="00FB14D7" w:rsidRDefault="003B60D9" w:rsidP="003B60D9"/>
        </w:tc>
        <w:tc>
          <w:tcPr>
            <w:tcW w:w="816"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4" w:type="pct"/>
            <w:tcBorders>
              <w:top w:val="nil"/>
              <w:left w:val="nil"/>
              <w:bottom w:val="nil"/>
              <w:right w:val="nil"/>
              <w:tl2br w:val="nil"/>
              <w:tr2bl w:val="nil"/>
            </w:tcBorders>
            <w:shd w:val="clear" w:color="auto" w:fill="CCEEFF"/>
            <w:vAlign w:val="bottom"/>
          </w:tcPr>
          <w:p w:rsidR="003B60D9" w:rsidRPr="00FB14D7" w:rsidRDefault="003B60D9" w:rsidP="003B60D9"/>
        </w:tc>
        <w:tc>
          <w:tcPr>
            <w:tcW w:w="816"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4" w:type="pct"/>
            <w:tcBorders>
              <w:top w:val="nil"/>
              <w:left w:val="nil"/>
              <w:bottom w:val="nil"/>
              <w:right w:val="nil"/>
              <w:tl2br w:val="nil"/>
              <w:tr2bl w:val="nil"/>
            </w:tcBorders>
            <w:shd w:val="clear" w:color="auto" w:fill="CCEEFF"/>
            <w:vAlign w:val="bottom"/>
          </w:tcPr>
          <w:p w:rsidR="003B60D9" w:rsidRPr="00FB14D7" w:rsidRDefault="003B60D9" w:rsidP="003B60D9"/>
        </w:tc>
        <w:tc>
          <w:tcPr>
            <w:tcW w:w="815"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r>
      <w:tr w:rsidR="003B60D9" w:rsidRPr="00FB14D7" w:rsidTr="003B60D9">
        <w:trPr>
          <w:trHeight w:hRule="exact" w:val="255"/>
        </w:trPr>
        <w:tc>
          <w:tcPr>
            <w:tcW w:w="909"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Upstream</w:t>
            </w:r>
          </w:p>
        </w:tc>
        <w:tc>
          <w:tcPr>
            <w:tcW w:w="113" w:type="pct"/>
            <w:tcBorders>
              <w:top w:val="nil"/>
              <w:left w:val="nil"/>
              <w:bottom w:val="nil"/>
              <w:right w:val="nil"/>
              <w:tl2br w:val="nil"/>
              <w:tr2bl w:val="nil"/>
            </w:tcBorders>
            <w:vAlign w:val="bottom"/>
          </w:tcPr>
          <w:p w:rsidR="003B60D9" w:rsidRPr="00FB14D7" w:rsidRDefault="003B60D9" w:rsidP="003B60D9">
            <w:pPr>
              <w:jc w:val="right"/>
              <w:rPr>
                <w:b/>
              </w:rPr>
            </w:pPr>
            <w:r w:rsidRPr="00FB14D7">
              <w:rPr>
                <w:rFonts w:eastAsia="Times New Roman"/>
                <w:b/>
              </w:rPr>
              <w:t>$</w:t>
            </w:r>
          </w:p>
        </w:tc>
        <w:tc>
          <w:tcPr>
            <w:tcW w:w="816"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367</w:t>
            </w:r>
          </w:p>
        </w:tc>
        <w:tc>
          <w:tcPr>
            <w:tcW w:w="124" w:type="pct"/>
            <w:tcBorders>
              <w:top w:val="nil"/>
              <w:left w:val="nil"/>
              <w:bottom w:val="nil"/>
              <w:right w:val="nil"/>
              <w:tl2br w:val="nil"/>
              <w:tr2bl w:val="nil"/>
            </w:tcBorders>
            <w:vAlign w:val="bottom"/>
          </w:tcPr>
          <w:p w:rsidR="003B60D9" w:rsidRPr="00FB14D7" w:rsidRDefault="003B60D9" w:rsidP="003B60D9">
            <w:pPr>
              <w:jc w:val="right"/>
              <w:rPr>
                <w:b/>
              </w:rPr>
            </w:pPr>
          </w:p>
        </w:tc>
        <w:tc>
          <w:tcPr>
            <w:tcW w:w="114" w:type="pct"/>
            <w:tcBorders>
              <w:top w:val="nil"/>
              <w:left w:val="nil"/>
              <w:bottom w:val="nil"/>
              <w:right w:val="nil"/>
              <w:tl2br w:val="nil"/>
              <w:tr2bl w:val="nil"/>
            </w:tcBorders>
            <w:vAlign w:val="bottom"/>
          </w:tcPr>
          <w:p w:rsidR="003B60D9" w:rsidRPr="00FB14D7" w:rsidRDefault="003B60D9" w:rsidP="003B60D9">
            <w:pPr>
              <w:jc w:val="right"/>
              <w:rPr>
                <w:b/>
              </w:rPr>
            </w:pPr>
            <w:r w:rsidRPr="00FB14D7">
              <w:rPr>
                <w:rFonts w:eastAsia="Times New Roman"/>
                <w:b/>
              </w:rPr>
              <w:t>$</w:t>
            </w:r>
          </w:p>
        </w:tc>
        <w:tc>
          <w:tcPr>
            <w:tcW w:w="816"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121</w:t>
            </w:r>
          </w:p>
        </w:tc>
        <w:tc>
          <w:tcPr>
            <w:tcW w:w="124" w:type="pct"/>
            <w:tcBorders>
              <w:top w:val="nil"/>
              <w:left w:val="nil"/>
              <w:bottom w:val="nil"/>
              <w:right w:val="nil"/>
              <w:tl2br w:val="nil"/>
              <w:tr2bl w:val="nil"/>
            </w:tcBorders>
            <w:vAlign w:val="bottom"/>
          </w:tcPr>
          <w:p w:rsidR="003B60D9" w:rsidRPr="00FB14D7" w:rsidRDefault="003B60D9" w:rsidP="003B60D9">
            <w:pPr>
              <w:jc w:val="right"/>
              <w:rPr>
                <w:b/>
              </w:rPr>
            </w:pPr>
          </w:p>
        </w:tc>
        <w:tc>
          <w:tcPr>
            <w:tcW w:w="114" w:type="pct"/>
            <w:tcBorders>
              <w:top w:val="nil"/>
              <w:left w:val="nil"/>
              <w:bottom w:val="nil"/>
              <w:right w:val="nil"/>
              <w:tl2br w:val="nil"/>
              <w:tr2bl w:val="nil"/>
            </w:tcBorders>
            <w:vAlign w:val="bottom"/>
          </w:tcPr>
          <w:p w:rsidR="003B60D9" w:rsidRPr="00FB14D7" w:rsidRDefault="003B60D9" w:rsidP="003B60D9">
            <w:pPr>
              <w:jc w:val="right"/>
              <w:rPr>
                <w:b/>
              </w:rPr>
            </w:pPr>
            <w:r w:rsidRPr="00FB14D7">
              <w:rPr>
                <w:rFonts w:eastAsia="Times New Roman"/>
                <w:b/>
              </w:rPr>
              <w:t>$</w:t>
            </w:r>
          </w:p>
        </w:tc>
        <w:tc>
          <w:tcPr>
            <w:tcW w:w="816"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121</w:t>
            </w:r>
          </w:p>
        </w:tc>
        <w:tc>
          <w:tcPr>
            <w:tcW w:w="124" w:type="pct"/>
            <w:tcBorders>
              <w:top w:val="nil"/>
              <w:left w:val="nil"/>
              <w:bottom w:val="nil"/>
              <w:right w:val="nil"/>
              <w:tl2br w:val="nil"/>
              <w:tr2bl w:val="nil"/>
            </w:tcBorders>
            <w:vAlign w:val="bottom"/>
          </w:tcPr>
          <w:p w:rsidR="003B60D9" w:rsidRPr="00FB14D7" w:rsidRDefault="003B60D9" w:rsidP="003B60D9">
            <w:pPr>
              <w:jc w:val="right"/>
              <w:rPr>
                <w:b/>
              </w:rPr>
            </w:pPr>
          </w:p>
        </w:tc>
        <w:tc>
          <w:tcPr>
            <w:tcW w:w="114" w:type="pct"/>
            <w:tcBorders>
              <w:top w:val="nil"/>
              <w:left w:val="nil"/>
              <w:bottom w:val="nil"/>
              <w:right w:val="nil"/>
              <w:tl2br w:val="nil"/>
              <w:tr2bl w:val="nil"/>
            </w:tcBorders>
            <w:vAlign w:val="bottom"/>
          </w:tcPr>
          <w:p w:rsidR="003B60D9" w:rsidRPr="00FB14D7" w:rsidRDefault="003B60D9" w:rsidP="003B60D9">
            <w:pPr>
              <w:jc w:val="right"/>
              <w:rPr>
                <w:b/>
              </w:rPr>
            </w:pPr>
            <w:r w:rsidRPr="00FB14D7">
              <w:rPr>
                <w:rFonts w:eastAsia="Times New Roman"/>
                <w:b/>
              </w:rPr>
              <w:t>$</w:t>
            </w:r>
          </w:p>
        </w:tc>
        <w:tc>
          <w:tcPr>
            <w:tcW w:w="815"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609</w:t>
            </w:r>
          </w:p>
        </w:tc>
      </w:tr>
      <w:tr w:rsidR="003B60D9" w:rsidRPr="00FB14D7" w:rsidTr="003B60D9">
        <w:trPr>
          <w:trHeight w:hRule="exact" w:val="255"/>
        </w:trPr>
        <w:tc>
          <w:tcPr>
            <w:tcW w:w="909"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Midstream</w:t>
            </w:r>
          </w:p>
        </w:tc>
        <w:tc>
          <w:tcPr>
            <w:tcW w:w="113"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81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847</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14"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81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22</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14"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816"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13</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14"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815"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882</w:t>
            </w:r>
          </w:p>
        </w:tc>
      </w:tr>
      <w:tr w:rsidR="003B60D9" w:rsidRPr="00FB14D7" w:rsidTr="003B60D9">
        <w:trPr>
          <w:trHeight w:hRule="exact" w:val="255"/>
        </w:trPr>
        <w:tc>
          <w:tcPr>
            <w:tcW w:w="909"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 xml:space="preserve">Downstream </w:t>
            </w:r>
          </w:p>
        </w:tc>
        <w:tc>
          <w:tcPr>
            <w:tcW w:w="113" w:type="pct"/>
            <w:tcBorders>
              <w:top w:val="nil"/>
              <w:left w:val="nil"/>
              <w:bottom w:val="single" w:sz="12" w:space="0" w:color="000000"/>
              <w:right w:val="nil"/>
              <w:tl2br w:val="nil"/>
              <w:tr2bl w:val="nil"/>
            </w:tcBorders>
            <w:vAlign w:val="bottom"/>
          </w:tcPr>
          <w:p w:rsidR="003B60D9" w:rsidRPr="00FB14D7" w:rsidRDefault="003B60D9" w:rsidP="003B60D9">
            <w:pPr>
              <w:rPr>
                <w:b/>
              </w:rPr>
            </w:pPr>
          </w:p>
        </w:tc>
        <w:tc>
          <w:tcPr>
            <w:tcW w:w="816"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470</w:t>
            </w:r>
          </w:p>
        </w:tc>
        <w:tc>
          <w:tcPr>
            <w:tcW w:w="124" w:type="pct"/>
            <w:tcBorders>
              <w:top w:val="nil"/>
              <w:left w:val="nil"/>
              <w:bottom w:val="nil"/>
              <w:right w:val="nil"/>
              <w:tl2br w:val="nil"/>
              <w:tr2bl w:val="nil"/>
            </w:tcBorders>
            <w:vAlign w:val="bottom"/>
          </w:tcPr>
          <w:p w:rsidR="003B60D9" w:rsidRPr="00FB14D7" w:rsidRDefault="003B60D9" w:rsidP="003B60D9">
            <w:pPr>
              <w:jc w:val="right"/>
              <w:rPr>
                <w:b/>
              </w:rPr>
            </w:pPr>
          </w:p>
        </w:tc>
        <w:tc>
          <w:tcPr>
            <w:tcW w:w="114" w:type="pct"/>
            <w:tcBorders>
              <w:top w:val="nil"/>
              <w:left w:val="nil"/>
              <w:bottom w:val="single" w:sz="12" w:space="0" w:color="000000"/>
              <w:right w:val="nil"/>
              <w:tl2br w:val="nil"/>
              <w:tr2bl w:val="nil"/>
            </w:tcBorders>
            <w:vAlign w:val="bottom"/>
          </w:tcPr>
          <w:p w:rsidR="003B60D9" w:rsidRPr="00FB14D7" w:rsidRDefault="003B60D9" w:rsidP="003B60D9">
            <w:pPr>
              <w:rPr>
                <w:b/>
              </w:rPr>
            </w:pPr>
          </w:p>
        </w:tc>
        <w:tc>
          <w:tcPr>
            <w:tcW w:w="816"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15</w:t>
            </w:r>
          </w:p>
        </w:tc>
        <w:tc>
          <w:tcPr>
            <w:tcW w:w="124" w:type="pct"/>
            <w:tcBorders>
              <w:top w:val="nil"/>
              <w:left w:val="nil"/>
              <w:bottom w:val="nil"/>
              <w:right w:val="nil"/>
              <w:tl2br w:val="nil"/>
              <w:tr2bl w:val="nil"/>
            </w:tcBorders>
            <w:vAlign w:val="bottom"/>
          </w:tcPr>
          <w:p w:rsidR="003B60D9" w:rsidRPr="00FB14D7" w:rsidRDefault="003B60D9" w:rsidP="003B60D9">
            <w:pPr>
              <w:jc w:val="right"/>
              <w:rPr>
                <w:b/>
              </w:rPr>
            </w:pPr>
          </w:p>
        </w:tc>
        <w:tc>
          <w:tcPr>
            <w:tcW w:w="114" w:type="pct"/>
            <w:tcBorders>
              <w:top w:val="nil"/>
              <w:left w:val="nil"/>
              <w:bottom w:val="single" w:sz="12" w:space="0" w:color="000000"/>
              <w:right w:val="nil"/>
              <w:tl2br w:val="nil"/>
              <w:tr2bl w:val="nil"/>
            </w:tcBorders>
            <w:vAlign w:val="bottom"/>
          </w:tcPr>
          <w:p w:rsidR="003B60D9" w:rsidRPr="00FB14D7" w:rsidRDefault="003B60D9" w:rsidP="003B60D9">
            <w:pPr>
              <w:rPr>
                <w:b/>
              </w:rPr>
            </w:pPr>
          </w:p>
        </w:tc>
        <w:tc>
          <w:tcPr>
            <w:tcW w:w="816"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116</w:t>
            </w:r>
          </w:p>
        </w:tc>
        <w:tc>
          <w:tcPr>
            <w:tcW w:w="124" w:type="pct"/>
            <w:tcBorders>
              <w:top w:val="nil"/>
              <w:left w:val="nil"/>
              <w:bottom w:val="nil"/>
              <w:right w:val="nil"/>
              <w:tl2br w:val="nil"/>
              <w:tr2bl w:val="nil"/>
            </w:tcBorders>
            <w:vAlign w:val="bottom"/>
          </w:tcPr>
          <w:p w:rsidR="003B60D9" w:rsidRPr="00FB14D7" w:rsidRDefault="003B60D9" w:rsidP="003B60D9">
            <w:pPr>
              <w:jc w:val="right"/>
              <w:rPr>
                <w:b/>
              </w:rPr>
            </w:pPr>
          </w:p>
        </w:tc>
        <w:tc>
          <w:tcPr>
            <w:tcW w:w="114" w:type="pct"/>
            <w:tcBorders>
              <w:top w:val="nil"/>
              <w:left w:val="nil"/>
              <w:bottom w:val="single" w:sz="12" w:space="0" w:color="000000"/>
              <w:right w:val="nil"/>
              <w:tl2br w:val="nil"/>
              <w:tr2bl w:val="nil"/>
            </w:tcBorders>
            <w:vAlign w:val="bottom"/>
          </w:tcPr>
          <w:p w:rsidR="003B60D9" w:rsidRPr="00FB14D7" w:rsidRDefault="003B60D9" w:rsidP="003B60D9">
            <w:pPr>
              <w:rPr>
                <w:b/>
              </w:rPr>
            </w:pPr>
          </w:p>
        </w:tc>
        <w:tc>
          <w:tcPr>
            <w:tcW w:w="815"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601</w:t>
            </w:r>
          </w:p>
        </w:tc>
      </w:tr>
      <w:tr w:rsidR="003B60D9" w:rsidRPr="00FB14D7" w:rsidTr="003B60D9">
        <w:trPr>
          <w:trHeight w:hRule="exact" w:val="255"/>
        </w:trPr>
        <w:tc>
          <w:tcPr>
            <w:tcW w:w="909"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113"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jc w:val="right"/>
              <w:rPr>
                <w:b/>
              </w:rPr>
            </w:pPr>
            <w:r w:rsidRPr="00FB14D7">
              <w:rPr>
                <w:rFonts w:eastAsia="Times New Roman"/>
                <w:b/>
              </w:rPr>
              <w:t>$</w:t>
            </w:r>
          </w:p>
        </w:tc>
        <w:tc>
          <w:tcPr>
            <w:tcW w:w="81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1,684</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14"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jc w:val="right"/>
              <w:rPr>
                <w:b/>
              </w:rPr>
            </w:pPr>
            <w:r w:rsidRPr="00FB14D7">
              <w:rPr>
                <w:rFonts w:eastAsia="Times New Roman"/>
                <w:b/>
              </w:rPr>
              <w:t>$</w:t>
            </w:r>
          </w:p>
        </w:tc>
        <w:tc>
          <w:tcPr>
            <w:tcW w:w="81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158</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14"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jc w:val="right"/>
              <w:rPr>
                <w:b/>
              </w:rPr>
            </w:pPr>
            <w:r w:rsidRPr="00FB14D7">
              <w:rPr>
                <w:rFonts w:eastAsia="Times New Roman"/>
                <w:b/>
              </w:rPr>
              <w:t>$</w:t>
            </w:r>
          </w:p>
        </w:tc>
        <w:tc>
          <w:tcPr>
            <w:tcW w:w="81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250</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p>
        </w:tc>
        <w:tc>
          <w:tcPr>
            <w:tcW w:w="114"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jc w:val="right"/>
              <w:rPr>
                <w:b/>
              </w:rPr>
            </w:pPr>
            <w:r w:rsidRPr="00FB14D7">
              <w:rPr>
                <w:rFonts w:eastAsia="Times New Roman"/>
                <w:b/>
              </w:rPr>
              <w:t>$</w:t>
            </w:r>
          </w:p>
        </w:tc>
        <w:tc>
          <w:tcPr>
            <w:tcW w:w="815"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2,092</w:t>
            </w:r>
          </w:p>
        </w:tc>
      </w:tr>
      <w:tr w:rsidR="003B60D9" w:rsidRPr="00FB14D7" w:rsidTr="003B60D9">
        <w:trPr>
          <w:trHeight w:hRule="exact" w:val="255"/>
        </w:trPr>
        <w:tc>
          <w:tcPr>
            <w:tcW w:w="909" w:type="pct"/>
            <w:tcBorders>
              <w:top w:val="nil"/>
              <w:left w:val="nil"/>
              <w:bottom w:val="nil"/>
              <w:right w:val="nil"/>
              <w:tl2br w:val="nil"/>
              <w:tr2bl w:val="nil"/>
            </w:tcBorders>
            <w:vAlign w:val="bottom"/>
          </w:tcPr>
          <w:p w:rsidR="003B60D9" w:rsidRPr="00FB14D7" w:rsidRDefault="003B60D9" w:rsidP="003B60D9">
            <w:pPr>
              <w:rPr>
                <w:b/>
              </w:rPr>
            </w:pPr>
            <w:r w:rsidRPr="00FB14D7">
              <w:rPr>
                <w:rFonts w:eastAsia="Times New Roman"/>
                <w:b/>
              </w:rPr>
              <w:t>2017:</w:t>
            </w:r>
          </w:p>
        </w:tc>
        <w:tc>
          <w:tcPr>
            <w:tcW w:w="113" w:type="pct"/>
            <w:tcBorders>
              <w:top w:val="nil"/>
              <w:left w:val="nil"/>
              <w:bottom w:val="nil"/>
              <w:right w:val="nil"/>
              <w:tl2br w:val="nil"/>
              <w:tr2bl w:val="nil"/>
            </w:tcBorders>
            <w:vAlign w:val="bottom"/>
          </w:tcPr>
          <w:p w:rsidR="003B60D9" w:rsidRPr="00FB14D7" w:rsidRDefault="003B60D9" w:rsidP="003B60D9"/>
        </w:tc>
        <w:tc>
          <w:tcPr>
            <w:tcW w:w="816" w:type="pct"/>
            <w:tcBorders>
              <w:top w:val="nil"/>
              <w:left w:val="nil"/>
              <w:bottom w:val="nil"/>
              <w:right w:val="nil"/>
              <w:tl2br w:val="nil"/>
              <w:tr2bl w:val="nil"/>
            </w:tcBorders>
            <w:vAlign w:val="bottom"/>
          </w:tcPr>
          <w:p w:rsidR="003B60D9" w:rsidRPr="00FB14D7" w:rsidRDefault="003B60D9" w:rsidP="003B60D9">
            <w:pPr>
              <w:jc w:val="right"/>
            </w:pPr>
          </w:p>
        </w:tc>
        <w:tc>
          <w:tcPr>
            <w:tcW w:w="124" w:type="pct"/>
            <w:tcBorders>
              <w:top w:val="nil"/>
              <w:left w:val="nil"/>
              <w:bottom w:val="nil"/>
              <w:right w:val="nil"/>
              <w:tl2br w:val="nil"/>
              <w:tr2bl w:val="nil"/>
            </w:tcBorders>
            <w:vAlign w:val="bottom"/>
          </w:tcPr>
          <w:p w:rsidR="003B60D9" w:rsidRPr="00FB14D7" w:rsidRDefault="003B60D9" w:rsidP="003B60D9">
            <w:pPr>
              <w:jc w:val="right"/>
            </w:pPr>
          </w:p>
        </w:tc>
        <w:tc>
          <w:tcPr>
            <w:tcW w:w="114" w:type="pct"/>
            <w:tcBorders>
              <w:top w:val="nil"/>
              <w:left w:val="nil"/>
              <w:bottom w:val="nil"/>
              <w:right w:val="nil"/>
              <w:tl2br w:val="nil"/>
              <w:tr2bl w:val="nil"/>
            </w:tcBorders>
            <w:vAlign w:val="bottom"/>
          </w:tcPr>
          <w:p w:rsidR="003B60D9" w:rsidRPr="00FB14D7" w:rsidRDefault="003B60D9" w:rsidP="003B60D9"/>
        </w:tc>
        <w:tc>
          <w:tcPr>
            <w:tcW w:w="816" w:type="pct"/>
            <w:tcBorders>
              <w:top w:val="nil"/>
              <w:left w:val="nil"/>
              <w:bottom w:val="nil"/>
              <w:right w:val="nil"/>
              <w:tl2br w:val="nil"/>
              <w:tr2bl w:val="nil"/>
            </w:tcBorders>
            <w:vAlign w:val="bottom"/>
          </w:tcPr>
          <w:p w:rsidR="003B60D9" w:rsidRPr="00FB14D7" w:rsidRDefault="003B60D9" w:rsidP="003B60D9">
            <w:pPr>
              <w:jc w:val="right"/>
            </w:pPr>
          </w:p>
        </w:tc>
        <w:tc>
          <w:tcPr>
            <w:tcW w:w="124" w:type="pct"/>
            <w:tcBorders>
              <w:top w:val="nil"/>
              <w:left w:val="nil"/>
              <w:bottom w:val="nil"/>
              <w:right w:val="nil"/>
              <w:tl2br w:val="nil"/>
              <w:tr2bl w:val="nil"/>
            </w:tcBorders>
            <w:vAlign w:val="bottom"/>
          </w:tcPr>
          <w:p w:rsidR="003B60D9" w:rsidRPr="00FB14D7" w:rsidRDefault="003B60D9" w:rsidP="003B60D9">
            <w:pPr>
              <w:jc w:val="right"/>
            </w:pPr>
          </w:p>
        </w:tc>
        <w:tc>
          <w:tcPr>
            <w:tcW w:w="114" w:type="pct"/>
            <w:tcBorders>
              <w:top w:val="nil"/>
              <w:left w:val="nil"/>
              <w:bottom w:val="nil"/>
              <w:right w:val="nil"/>
              <w:tl2br w:val="nil"/>
              <w:tr2bl w:val="nil"/>
            </w:tcBorders>
            <w:vAlign w:val="bottom"/>
          </w:tcPr>
          <w:p w:rsidR="003B60D9" w:rsidRPr="00FB14D7" w:rsidRDefault="003B60D9" w:rsidP="003B60D9"/>
        </w:tc>
        <w:tc>
          <w:tcPr>
            <w:tcW w:w="816" w:type="pct"/>
            <w:tcBorders>
              <w:top w:val="nil"/>
              <w:left w:val="nil"/>
              <w:bottom w:val="nil"/>
              <w:right w:val="nil"/>
              <w:tl2br w:val="nil"/>
              <w:tr2bl w:val="nil"/>
            </w:tcBorders>
            <w:vAlign w:val="bottom"/>
          </w:tcPr>
          <w:p w:rsidR="003B60D9" w:rsidRPr="00FB14D7" w:rsidRDefault="003B60D9" w:rsidP="003B60D9">
            <w:pPr>
              <w:jc w:val="right"/>
            </w:pPr>
          </w:p>
        </w:tc>
        <w:tc>
          <w:tcPr>
            <w:tcW w:w="124" w:type="pct"/>
            <w:tcBorders>
              <w:top w:val="nil"/>
              <w:left w:val="nil"/>
              <w:bottom w:val="nil"/>
              <w:right w:val="nil"/>
              <w:tl2br w:val="nil"/>
              <w:tr2bl w:val="nil"/>
            </w:tcBorders>
            <w:vAlign w:val="bottom"/>
          </w:tcPr>
          <w:p w:rsidR="003B60D9" w:rsidRPr="00FB14D7" w:rsidRDefault="003B60D9" w:rsidP="003B60D9">
            <w:pPr>
              <w:jc w:val="right"/>
            </w:pPr>
          </w:p>
        </w:tc>
        <w:tc>
          <w:tcPr>
            <w:tcW w:w="114" w:type="pct"/>
            <w:tcBorders>
              <w:top w:val="nil"/>
              <w:left w:val="nil"/>
              <w:bottom w:val="nil"/>
              <w:right w:val="nil"/>
              <w:tl2br w:val="nil"/>
              <w:tr2bl w:val="nil"/>
            </w:tcBorders>
            <w:vAlign w:val="bottom"/>
          </w:tcPr>
          <w:p w:rsidR="003B60D9" w:rsidRPr="00FB14D7" w:rsidRDefault="003B60D9" w:rsidP="003B60D9"/>
        </w:tc>
        <w:tc>
          <w:tcPr>
            <w:tcW w:w="815" w:type="pct"/>
            <w:tcBorders>
              <w:top w:val="nil"/>
              <w:left w:val="nil"/>
              <w:bottom w:val="nil"/>
              <w:right w:val="nil"/>
              <w:tl2br w:val="nil"/>
              <w:tr2bl w:val="nil"/>
            </w:tcBorders>
            <w:vAlign w:val="bottom"/>
          </w:tcPr>
          <w:p w:rsidR="003B60D9" w:rsidRPr="00FB14D7" w:rsidRDefault="003B60D9" w:rsidP="003B60D9">
            <w:pPr>
              <w:jc w:val="right"/>
            </w:pPr>
          </w:p>
        </w:tc>
      </w:tr>
      <w:tr w:rsidR="003B60D9" w:rsidRPr="00FB14D7" w:rsidTr="003B60D9">
        <w:trPr>
          <w:trHeight w:hRule="exact" w:val="255"/>
        </w:trPr>
        <w:tc>
          <w:tcPr>
            <w:tcW w:w="909"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Upstream</w:t>
            </w:r>
          </w:p>
        </w:tc>
        <w:tc>
          <w:tcPr>
            <w:tcW w:w="113"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r w:rsidRPr="00FB14D7">
              <w:rPr>
                <w:rFonts w:eastAsia="Times New Roman"/>
              </w:rPr>
              <w:t>$</w:t>
            </w:r>
          </w:p>
        </w:tc>
        <w:tc>
          <w:tcPr>
            <w:tcW w:w="81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299</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r w:rsidRPr="00FB14D7">
              <w:rPr>
                <w:rFonts w:eastAsia="Times New Roman"/>
              </w:rPr>
              <w:t>$</w:t>
            </w:r>
          </w:p>
        </w:tc>
        <w:tc>
          <w:tcPr>
            <w:tcW w:w="81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111</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r w:rsidRPr="00FB14D7">
              <w:rPr>
                <w:rFonts w:eastAsia="Times New Roman"/>
              </w:rPr>
              <w:t>$</w:t>
            </w:r>
          </w:p>
        </w:tc>
        <w:tc>
          <w:tcPr>
            <w:tcW w:w="816"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93</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r w:rsidRPr="00FB14D7">
              <w:rPr>
                <w:rFonts w:eastAsia="Times New Roman"/>
              </w:rPr>
              <w:t>$</w:t>
            </w:r>
          </w:p>
        </w:tc>
        <w:tc>
          <w:tcPr>
            <w:tcW w:w="815"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503</w:t>
            </w:r>
          </w:p>
        </w:tc>
      </w:tr>
      <w:tr w:rsidR="003B60D9" w:rsidRPr="00FB14D7" w:rsidTr="003B60D9">
        <w:trPr>
          <w:trHeight w:hRule="exact" w:val="255"/>
        </w:trPr>
        <w:tc>
          <w:tcPr>
            <w:tcW w:w="909"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Midstream</w:t>
            </w:r>
          </w:p>
        </w:tc>
        <w:tc>
          <w:tcPr>
            <w:tcW w:w="113" w:type="pct"/>
            <w:tcBorders>
              <w:top w:val="nil"/>
              <w:left w:val="nil"/>
              <w:bottom w:val="nil"/>
              <w:right w:val="nil"/>
              <w:tl2br w:val="nil"/>
              <w:tr2bl w:val="nil"/>
            </w:tcBorders>
            <w:vAlign w:val="bottom"/>
          </w:tcPr>
          <w:p w:rsidR="003B60D9" w:rsidRPr="00FB14D7" w:rsidRDefault="003B60D9" w:rsidP="003B60D9"/>
        </w:tc>
        <w:tc>
          <w:tcPr>
            <w:tcW w:w="816"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725</w:t>
            </w:r>
          </w:p>
        </w:tc>
        <w:tc>
          <w:tcPr>
            <w:tcW w:w="124" w:type="pct"/>
            <w:tcBorders>
              <w:top w:val="nil"/>
              <w:left w:val="nil"/>
              <w:bottom w:val="nil"/>
              <w:right w:val="nil"/>
              <w:tl2br w:val="nil"/>
              <w:tr2bl w:val="nil"/>
            </w:tcBorders>
            <w:vAlign w:val="bottom"/>
          </w:tcPr>
          <w:p w:rsidR="003B60D9" w:rsidRPr="00FB14D7" w:rsidRDefault="003B60D9" w:rsidP="003B60D9">
            <w:pPr>
              <w:jc w:val="right"/>
            </w:pPr>
          </w:p>
        </w:tc>
        <w:tc>
          <w:tcPr>
            <w:tcW w:w="114" w:type="pct"/>
            <w:tcBorders>
              <w:top w:val="nil"/>
              <w:left w:val="nil"/>
              <w:bottom w:val="nil"/>
              <w:right w:val="nil"/>
              <w:tl2br w:val="nil"/>
              <w:tr2bl w:val="nil"/>
            </w:tcBorders>
            <w:vAlign w:val="bottom"/>
          </w:tcPr>
          <w:p w:rsidR="003B60D9" w:rsidRPr="00FB14D7" w:rsidRDefault="003B60D9" w:rsidP="003B60D9"/>
        </w:tc>
        <w:tc>
          <w:tcPr>
            <w:tcW w:w="816"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25</w:t>
            </w:r>
          </w:p>
        </w:tc>
        <w:tc>
          <w:tcPr>
            <w:tcW w:w="124" w:type="pct"/>
            <w:tcBorders>
              <w:top w:val="nil"/>
              <w:left w:val="nil"/>
              <w:bottom w:val="nil"/>
              <w:right w:val="nil"/>
              <w:tl2br w:val="nil"/>
              <w:tr2bl w:val="nil"/>
            </w:tcBorders>
            <w:vAlign w:val="bottom"/>
          </w:tcPr>
          <w:p w:rsidR="003B60D9" w:rsidRPr="00FB14D7" w:rsidRDefault="003B60D9" w:rsidP="003B60D9">
            <w:pPr>
              <w:jc w:val="right"/>
            </w:pPr>
          </w:p>
        </w:tc>
        <w:tc>
          <w:tcPr>
            <w:tcW w:w="114" w:type="pct"/>
            <w:tcBorders>
              <w:top w:val="nil"/>
              <w:left w:val="nil"/>
              <w:bottom w:val="nil"/>
              <w:right w:val="nil"/>
              <w:tl2br w:val="nil"/>
              <w:tr2bl w:val="nil"/>
            </w:tcBorders>
            <w:vAlign w:val="bottom"/>
          </w:tcPr>
          <w:p w:rsidR="003B60D9" w:rsidRPr="00FB14D7" w:rsidRDefault="003B60D9" w:rsidP="003B60D9"/>
        </w:tc>
        <w:tc>
          <w:tcPr>
            <w:tcW w:w="816"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41</w:t>
            </w:r>
          </w:p>
        </w:tc>
        <w:tc>
          <w:tcPr>
            <w:tcW w:w="124" w:type="pct"/>
            <w:tcBorders>
              <w:top w:val="nil"/>
              <w:left w:val="nil"/>
              <w:bottom w:val="nil"/>
              <w:right w:val="nil"/>
              <w:tl2br w:val="nil"/>
              <w:tr2bl w:val="nil"/>
            </w:tcBorders>
            <w:vAlign w:val="bottom"/>
          </w:tcPr>
          <w:p w:rsidR="003B60D9" w:rsidRPr="00FB14D7" w:rsidRDefault="003B60D9" w:rsidP="003B60D9">
            <w:pPr>
              <w:jc w:val="right"/>
            </w:pPr>
          </w:p>
        </w:tc>
        <w:tc>
          <w:tcPr>
            <w:tcW w:w="114" w:type="pct"/>
            <w:tcBorders>
              <w:top w:val="nil"/>
              <w:left w:val="nil"/>
              <w:bottom w:val="nil"/>
              <w:right w:val="nil"/>
              <w:tl2br w:val="nil"/>
              <w:tr2bl w:val="nil"/>
            </w:tcBorders>
            <w:vAlign w:val="bottom"/>
          </w:tcPr>
          <w:p w:rsidR="003B60D9" w:rsidRPr="00FB14D7" w:rsidRDefault="003B60D9" w:rsidP="003B60D9"/>
        </w:tc>
        <w:tc>
          <w:tcPr>
            <w:tcW w:w="815"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791</w:t>
            </w:r>
          </w:p>
        </w:tc>
      </w:tr>
      <w:tr w:rsidR="003B60D9" w:rsidRPr="00FB14D7" w:rsidTr="003B60D9">
        <w:trPr>
          <w:trHeight w:hRule="exact" w:val="255"/>
        </w:trPr>
        <w:tc>
          <w:tcPr>
            <w:tcW w:w="909"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 xml:space="preserve">Downstream </w:t>
            </w:r>
          </w:p>
        </w:tc>
        <w:tc>
          <w:tcPr>
            <w:tcW w:w="113"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81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362</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4"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81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10</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4"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816"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118</w:t>
            </w:r>
          </w:p>
        </w:tc>
        <w:tc>
          <w:tcPr>
            <w:tcW w:w="124" w:type="pct"/>
            <w:tcBorders>
              <w:top w:val="nil"/>
              <w:left w:val="nil"/>
              <w:bottom w:val="nil"/>
              <w:right w:val="nil"/>
              <w:tl2br w:val="nil"/>
              <w:tr2bl w:val="nil"/>
            </w:tcBorders>
            <w:shd w:val="clear" w:color="auto" w:fill="CCEEFF"/>
            <w:vAlign w:val="bottom"/>
          </w:tcPr>
          <w:p w:rsidR="003B60D9" w:rsidRPr="00FB14D7" w:rsidRDefault="003B60D9" w:rsidP="003B60D9">
            <w:pPr>
              <w:jc w:val="right"/>
            </w:pPr>
          </w:p>
        </w:tc>
        <w:tc>
          <w:tcPr>
            <w:tcW w:w="114"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815"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490</w:t>
            </w:r>
          </w:p>
        </w:tc>
      </w:tr>
      <w:tr w:rsidR="003B60D9" w:rsidRPr="00FB14D7" w:rsidTr="003B60D9">
        <w:trPr>
          <w:trHeight w:hRule="exact" w:val="255"/>
        </w:trPr>
        <w:tc>
          <w:tcPr>
            <w:tcW w:w="909" w:type="pct"/>
            <w:tcBorders>
              <w:top w:val="nil"/>
              <w:left w:val="nil"/>
              <w:bottom w:val="nil"/>
              <w:right w:val="nil"/>
              <w:tl2br w:val="nil"/>
              <w:tr2bl w:val="nil"/>
            </w:tcBorders>
            <w:vAlign w:val="bottom"/>
          </w:tcPr>
          <w:p w:rsidR="003B60D9" w:rsidRPr="00FB14D7" w:rsidRDefault="003B60D9" w:rsidP="003B60D9">
            <w:pPr>
              <w:rPr>
                <w:b/>
              </w:rPr>
            </w:pPr>
          </w:p>
        </w:tc>
        <w:tc>
          <w:tcPr>
            <w:tcW w:w="113"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jc w:val="right"/>
            </w:pPr>
            <w:r w:rsidRPr="00FB14D7">
              <w:rPr>
                <w:rFonts w:eastAsia="Times New Roman"/>
              </w:rPr>
              <w:t>$</w:t>
            </w:r>
          </w:p>
        </w:tc>
        <w:tc>
          <w:tcPr>
            <w:tcW w:w="81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1,386</w:t>
            </w:r>
          </w:p>
        </w:tc>
        <w:tc>
          <w:tcPr>
            <w:tcW w:w="124" w:type="pct"/>
            <w:tcBorders>
              <w:top w:val="nil"/>
              <w:left w:val="nil"/>
              <w:bottom w:val="nil"/>
              <w:right w:val="nil"/>
              <w:tl2br w:val="nil"/>
              <w:tr2bl w:val="nil"/>
            </w:tcBorders>
            <w:vAlign w:val="bottom"/>
          </w:tcPr>
          <w:p w:rsidR="003B60D9" w:rsidRPr="00FB14D7" w:rsidRDefault="003B60D9" w:rsidP="003B60D9">
            <w:pPr>
              <w:jc w:val="right"/>
            </w:pPr>
          </w:p>
        </w:tc>
        <w:tc>
          <w:tcPr>
            <w:tcW w:w="114"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jc w:val="right"/>
            </w:pPr>
            <w:r w:rsidRPr="00FB14D7">
              <w:rPr>
                <w:rFonts w:eastAsia="Times New Roman"/>
              </w:rPr>
              <w:t>$</w:t>
            </w:r>
          </w:p>
        </w:tc>
        <w:tc>
          <w:tcPr>
            <w:tcW w:w="81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146</w:t>
            </w:r>
          </w:p>
        </w:tc>
        <w:tc>
          <w:tcPr>
            <w:tcW w:w="124" w:type="pct"/>
            <w:tcBorders>
              <w:top w:val="nil"/>
              <w:left w:val="nil"/>
              <w:bottom w:val="nil"/>
              <w:right w:val="nil"/>
              <w:tl2br w:val="nil"/>
              <w:tr2bl w:val="nil"/>
            </w:tcBorders>
            <w:vAlign w:val="bottom"/>
          </w:tcPr>
          <w:p w:rsidR="003B60D9" w:rsidRPr="00FB14D7" w:rsidRDefault="003B60D9" w:rsidP="003B60D9">
            <w:pPr>
              <w:jc w:val="right"/>
            </w:pPr>
          </w:p>
        </w:tc>
        <w:tc>
          <w:tcPr>
            <w:tcW w:w="114"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jc w:val="right"/>
            </w:pPr>
            <w:r w:rsidRPr="00FB14D7">
              <w:rPr>
                <w:rFonts w:eastAsia="Times New Roman"/>
              </w:rPr>
              <w:t>$</w:t>
            </w:r>
          </w:p>
        </w:tc>
        <w:tc>
          <w:tcPr>
            <w:tcW w:w="816"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252</w:t>
            </w:r>
          </w:p>
        </w:tc>
        <w:tc>
          <w:tcPr>
            <w:tcW w:w="124" w:type="pct"/>
            <w:tcBorders>
              <w:top w:val="nil"/>
              <w:left w:val="nil"/>
              <w:bottom w:val="nil"/>
              <w:right w:val="nil"/>
              <w:tl2br w:val="nil"/>
              <w:tr2bl w:val="nil"/>
            </w:tcBorders>
            <w:vAlign w:val="bottom"/>
          </w:tcPr>
          <w:p w:rsidR="003B60D9" w:rsidRPr="00FB14D7" w:rsidRDefault="003B60D9" w:rsidP="003B60D9">
            <w:pPr>
              <w:jc w:val="right"/>
            </w:pPr>
          </w:p>
        </w:tc>
        <w:tc>
          <w:tcPr>
            <w:tcW w:w="114"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jc w:val="right"/>
            </w:pPr>
            <w:r w:rsidRPr="00FB14D7">
              <w:rPr>
                <w:rFonts w:eastAsia="Times New Roman"/>
              </w:rPr>
              <w:t>$</w:t>
            </w:r>
          </w:p>
        </w:tc>
        <w:tc>
          <w:tcPr>
            <w:tcW w:w="815"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1,784</w:t>
            </w:r>
          </w:p>
        </w:tc>
      </w:tr>
    </w:tbl>
    <w:p w:rsidR="003B60D9" w:rsidRDefault="003B60D9"/>
    <w:p w:rsidR="0044762D" w:rsidRPr="0044762D" w:rsidRDefault="0044762D" w:rsidP="0044762D">
      <w:pPr>
        <w:spacing w:line="240" w:lineRule="atLeast"/>
        <w:rPr>
          <w:rFonts w:ascii="Nyala" w:eastAsia="Times New Roman" w:hAnsi="Nyala"/>
          <w:b/>
          <w:bCs/>
          <w:color w:val="000000"/>
          <w:sz w:val="2"/>
          <w:lang w:val="en-US"/>
        </w:rPr>
      </w:pPr>
    </w:p>
    <w:p w:rsidR="00EE2925" w:rsidRDefault="00EE2925" w:rsidP="007373F1">
      <w:pPr>
        <w:pStyle w:val="BoldUnderlinedHeading"/>
        <w:spacing w:after="0"/>
        <w:outlineLvl w:val="0"/>
        <w:rPr>
          <w:b w:val="0"/>
          <w:kern w:val="0"/>
          <w:sz w:val="24"/>
          <w:szCs w:val="24"/>
          <w:u w:val="none"/>
        </w:rPr>
      </w:pPr>
    </w:p>
    <w:p w:rsidR="007373F1" w:rsidRPr="001B1E8E" w:rsidRDefault="007373F1" w:rsidP="007373F1">
      <w:pPr>
        <w:pStyle w:val="BoldUnderlinedHeading"/>
        <w:spacing w:after="0"/>
        <w:outlineLvl w:val="0"/>
        <w:rPr>
          <w:lang w:val="en-US"/>
        </w:rPr>
      </w:pPr>
      <w:r w:rsidRPr="001B1E8E">
        <w:t xml:space="preserve">NOTE </w:t>
      </w:r>
      <w:r w:rsidR="00EE2925">
        <w:rPr>
          <w:lang w:val="en-US"/>
        </w:rPr>
        <w:t>3</w:t>
      </w:r>
      <w:r w:rsidRPr="001B1E8E">
        <w:t xml:space="preserve"> – INVENTORIES</w:t>
      </w:r>
      <w:r w:rsidRPr="001B1E8E">
        <w:rPr>
          <w:lang w:val="en-US"/>
        </w:rPr>
        <w:t xml:space="preserve">  </w:t>
      </w:r>
    </w:p>
    <w:p w:rsidR="007373F1" w:rsidRPr="001B1E8E" w:rsidRDefault="007373F1" w:rsidP="007373F1">
      <w:pPr>
        <w:pStyle w:val="BodyText"/>
        <w:keepNext/>
        <w:spacing w:after="0"/>
        <w:ind w:firstLine="0"/>
        <w:rPr>
          <w:lang w:val="en-US"/>
        </w:rPr>
      </w:pPr>
    </w:p>
    <w:p w:rsidR="007373F1" w:rsidRDefault="007373F1" w:rsidP="007373F1">
      <w:pPr>
        <w:pStyle w:val="BodyText"/>
        <w:keepNext/>
        <w:spacing w:after="0"/>
        <w:ind w:firstLine="0"/>
        <w:rPr>
          <w:lang w:val="en-US"/>
        </w:rPr>
      </w:pPr>
      <w:r w:rsidRPr="001B1E8E">
        <w:rPr>
          <w:lang w:val="en-US"/>
        </w:rPr>
        <w:t>The com</w:t>
      </w:r>
      <w:r w:rsidRPr="001B1E8E">
        <w:t xml:space="preserve">position of our inventory is as follows (in </w:t>
      </w:r>
      <w:r>
        <w:rPr>
          <w:lang w:val="en-US"/>
        </w:rPr>
        <w:t>millions</w:t>
      </w:r>
      <w:r w:rsidRPr="001B1E8E">
        <w:t>)</w:t>
      </w:r>
      <w:r w:rsidRPr="001B1E8E">
        <w:rPr>
          <w:lang w:val="en-US"/>
        </w:rPr>
        <w:t>:</w:t>
      </w:r>
    </w:p>
    <w:tbl>
      <w:tblPr>
        <w:tblW w:w="5000" w:type="pct"/>
        <w:tblCellMar>
          <w:left w:w="0" w:type="dxa"/>
          <w:right w:w="0" w:type="dxa"/>
        </w:tblCellMar>
        <w:tblLook w:val="04A0" w:firstRow="1" w:lastRow="0" w:firstColumn="1" w:lastColumn="0" w:noHBand="0" w:noVBand="1"/>
      </w:tblPr>
      <w:tblGrid>
        <w:gridCol w:w="6408"/>
        <w:gridCol w:w="252"/>
        <w:gridCol w:w="1472"/>
        <w:gridCol w:w="368"/>
        <w:gridCol w:w="252"/>
        <w:gridCol w:w="1472"/>
      </w:tblGrid>
      <w:tr w:rsidR="003B60D9" w:rsidRPr="00FB14D7" w:rsidTr="003B60D9">
        <w:trPr>
          <w:trHeight w:hRule="exact" w:val="20"/>
        </w:trPr>
        <w:tc>
          <w:tcPr>
            <w:tcW w:w="3134"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23"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720"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80"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23"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720" w:type="pct"/>
            <w:tcBorders>
              <w:top w:val="nil"/>
              <w:left w:val="nil"/>
              <w:bottom w:val="nil"/>
              <w:right w:val="nil"/>
            </w:tcBorders>
            <w:shd w:val="clear" w:color="auto" w:fill="auto"/>
            <w:vAlign w:val="bottom"/>
          </w:tcPr>
          <w:p w:rsidR="003B60D9" w:rsidRPr="00FB14D7" w:rsidRDefault="003B60D9" w:rsidP="003B60D9">
            <w:pPr>
              <w:keepNext/>
              <w:rPr>
                <w:sz w:val="2"/>
              </w:rPr>
            </w:pPr>
          </w:p>
        </w:tc>
      </w:tr>
      <w:tr w:rsidR="003B60D9" w:rsidRPr="00FB14D7" w:rsidTr="003B60D9">
        <w:trPr>
          <w:trHeight w:hRule="exact" w:val="300"/>
        </w:trPr>
        <w:tc>
          <w:tcPr>
            <w:tcW w:w="3134" w:type="pct"/>
            <w:tcBorders>
              <w:top w:val="nil"/>
              <w:left w:val="nil"/>
              <w:bottom w:val="nil"/>
              <w:right w:val="nil"/>
              <w:tl2br w:val="nil"/>
              <w:tr2bl w:val="nil"/>
            </w:tcBorders>
            <w:shd w:val="clear" w:color="auto" w:fill="auto"/>
            <w:vAlign w:val="bottom"/>
          </w:tcPr>
          <w:p w:rsidR="003B60D9" w:rsidRPr="00FB14D7" w:rsidRDefault="003B60D9" w:rsidP="003B60D9">
            <w:pPr>
              <w:keepNext/>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 xml:space="preserve">June 30, </w:t>
            </w:r>
          </w:p>
        </w:tc>
        <w:tc>
          <w:tcPr>
            <w:tcW w:w="180" w:type="pct"/>
            <w:tcBorders>
              <w:top w:val="nil"/>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December 31,</w:t>
            </w:r>
          </w:p>
        </w:tc>
      </w:tr>
      <w:tr w:rsidR="003B60D9" w:rsidRPr="00FB14D7" w:rsidTr="003B60D9">
        <w:trPr>
          <w:trHeight w:hRule="exact" w:val="300"/>
        </w:trPr>
        <w:tc>
          <w:tcPr>
            <w:tcW w:w="3134" w:type="pct"/>
            <w:tcBorders>
              <w:top w:val="nil"/>
              <w:left w:val="nil"/>
              <w:bottom w:val="nil"/>
              <w:right w:val="nil"/>
              <w:tl2br w:val="nil"/>
              <w:tr2bl w:val="nil"/>
            </w:tcBorders>
            <w:shd w:val="clear" w:color="auto" w:fill="auto"/>
            <w:vAlign w:val="bottom"/>
          </w:tcPr>
          <w:p w:rsidR="003B60D9" w:rsidRPr="00FB14D7" w:rsidRDefault="003B60D9" w:rsidP="003B60D9">
            <w:pPr>
              <w:keepNext/>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2018</w:t>
            </w:r>
          </w:p>
        </w:tc>
        <w:tc>
          <w:tcPr>
            <w:tcW w:w="180" w:type="pct"/>
            <w:tcBorders>
              <w:top w:val="nil"/>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2017</w:t>
            </w:r>
          </w:p>
        </w:tc>
      </w:tr>
      <w:tr w:rsidR="003B60D9" w:rsidRPr="00FB14D7" w:rsidTr="003B60D9">
        <w:trPr>
          <w:trHeight w:hRule="exact" w:val="300"/>
        </w:trPr>
        <w:tc>
          <w:tcPr>
            <w:tcW w:w="3134"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 xml:space="preserve">Finished goods inventory at average cost: </w:t>
            </w:r>
          </w:p>
        </w:tc>
        <w:tc>
          <w:tcPr>
            <w:tcW w:w="12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rFonts w:ascii="Calibri" w:eastAsia="Calibri" w:hAnsi="Calibri" w:cs="Calibri"/>
                <w:sz w:val="22"/>
              </w:rPr>
            </w:pPr>
          </w:p>
        </w:tc>
        <w:tc>
          <w:tcPr>
            <w:tcW w:w="180"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12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rFonts w:ascii="Calibri" w:eastAsia="Calibri" w:hAnsi="Calibri" w:cs="Calibri"/>
                <w:sz w:val="22"/>
              </w:rPr>
            </w:pPr>
          </w:p>
        </w:tc>
      </w:tr>
      <w:tr w:rsidR="003B60D9" w:rsidRPr="00FB14D7" w:rsidTr="003B60D9">
        <w:trPr>
          <w:trHeight w:hRule="exact" w:val="300"/>
        </w:trPr>
        <w:tc>
          <w:tcPr>
            <w:tcW w:w="3134" w:type="pct"/>
            <w:tcBorders>
              <w:top w:val="nil"/>
              <w:left w:val="nil"/>
              <w:bottom w:val="nil"/>
              <w:right w:val="nil"/>
              <w:tl2br w:val="nil"/>
              <w:tr2bl w:val="nil"/>
            </w:tcBorders>
            <w:vAlign w:val="bottom"/>
          </w:tcPr>
          <w:p w:rsidR="003B60D9" w:rsidRPr="00FB14D7" w:rsidRDefault="003B60D9" w:rsidP="003B60D9">
            <w:pPr>
              <w:keepNext/>
              <w:ind w:left="120"/>
            </w:pPr>
            <w:r w:rsidRPr="00FB14D7">
              <w:rPr>
                <w:rFonts w:eastAsia="Times New Roman"/>
              </w:rPr>
              <w:t>Valves, automation, measurement and instrumentation</w:t>
            </w:r>
          </w:p>
        </w:tc>
        <w:tc>
          <w:tcPr>
            <w:tcW w:w="123" w:type="pct"/>
            <w:tcBorders>
              <w:top w:val="nil"/>
              <w:left w:val="nil"/>
              <w:bottom w:val="nil"/>
              <w:right w:val="nil"/>
              <w:tl2br w:val="nil"/>
              <w:tr2bl w:val="nil"/>
            </w:tcBorders>
            <w:vAlign w:val="bottom"/>
          </w:tcPr>
          <w:p w:rsidR="003B60D9" w:rsidRPr="00FB14D7" w:rsidRDefault="003B60D9" w:rsidP="003B60D9">
            <w:pPr>
              <w:keepNext/>
              <w:rPr>
                <w:b/>
              </w:rPr>
            </w:pPr>
            <w:r w:rsidRPr="00FB14D7">
              <w:rPr>
                <w:rFonts w:eastAsia="Times New Roman"/>
                <w:b/>
              </w:rPr>
              <w:t>$</w:t>
            </w:r>
          </w:p>
        </w:tc>
        <w:tc>
          <w:tcPr>
            <w:tcW w:w="720" w:type="pct"/>
            <w:tcBorders>
              <w:top w:val="nil"/>
              <w:left w:val="nil"/>
              <w:bottom w:val="nil"/>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331</w:t>
            </w:r>
          </w:p>
        </w:tc>
        <w:tc>
          <w:tcPr>
            <w:tcW w:w="180"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123" w:type="pct"/>
            <w:tcBorders>
              <w:top w:val="nil"/>
              <w:left w:val="nil"/>
              <w:bottom w:val="nil"/>
              <w:right w:val="nil"/>
              <w:tl2br w:val="nil"/>
              <w:tr2bl w:val="nil"/>
            </w:tcBorders>
            <w:vAlign w:val="bottom"/>
          </w:tcPr>
          <w:p w:rsidR="003B60D9" w:rsidRPr="00FB14D7" w:rsidRDefault="003B60D9" w:rsidP="003B60D9">
            <w:pPr>
              <w:keepNext/>
            </w:pPr>
            <w:r w:rsidRPr="00FB14D7">
              <w:rPr>
                <w:rFonts w:eastAsia="Times New Roman"/>
              </w:rPr>
              <w:t>$</w:t>
            </w:r>
          </w:p>
        </w:tc>
        <w:tc>
          <w:tcPr>
            <w:tcW w:w="720" w:type="pct"/>
            <w:tcBorders>
              <w:top w:val="nil"/>
              <w:left w:val="nil"/>
              <w:bottom w:val="nil"/>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292</w:t>
            </w:r>
          </w:p>
        </w:tc>
      </w:tr>
      <w:tr w:rsidR="003B60D9" w:rsidRPr="00FB14D7" w:rsidTr="003B60D9">
        <w:trPr>
          <w:trHeight w:hRule="exact" w:val="300"/>
        </w:trPr>
        <w:tc>
          <w:tcPr>
            <w:tcW w:w="3134" w:type="pct"/>
            <w:tcBorders>
              <w:top w:val="nil"/>
              <w:left w:val="nil"/>
              <w:bottom w:val="nil"/>
              <w:right w:val="nil"/>
              <w:tl2br w:val="nil"/>
              <w:tr2bl w:val="nil"/>
            </w:tcBorders>
            <w:shd w:val="clear" w:color="auto" w:fill="CCEEFF"/>
            <w:vAlign w:val="bottom"/>
          </w:tcPr>
          <w:p w:rsidR="003B60D9" w:rsidRPr="00FB14D7" w:rsidRDefault="003B60D9" w:rsidP="003B60D9">
            <w:pPr>
              <w:keepNext/>
              <w:ind w:left="120"/>
            </w:pPr>
            <w:r w:rsidRPr="00FB14D7">
              <w:rPr>
                <w:rFonts w:eastAsia="Times New Roman"/>
              </w:rPr>
              <w:t>Carbon steel pipe, fittings and flanges</w:t>
            </w:r>
          </w:p>
        </w:tc>
        <w:tc>
          <w:tcPr>
            <w:tcW w:w="123" w:type="pct"/>
            <w:tcBorders>
              <w:top w:val="nil"/>
              <w:left w:val="nil"/>
              <w:bottom w:val="nil"/>
              <w:right w:val="nil"/>
              <w:tl2br w:val="nil"/>
              <w:tr2bl w:val="nil"/>
            </w:tcBorders>
            <w:shd w:val="clear" w:color="auto" w:fill="CCEEFF"/>
            <w:vAlign w:val="bottom"/>
          </w:tcPr>
          <w:p w:rsidR="003B60D9" w:rsidRPr="00FB14D7" w:rsidRDefault="003B60D9" w:rsidP="003B60D9">
            <w:pPr>
              <w:keepNext/>
              <w:rPr>
                <w:b/>
              </w:rPr>
            </w:pPr>
          </w:p>
        </w:tc>
        <w:tc>
          <w:tcPr>
            <w:tcW w:w="720"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355</w:t>
            </w:r>
          </w:p>
        </w:tc>
        <w:tc>
          <w:tcPr>
            <w:tcW w:w="180"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123" w:type="pct"/>
            <w:tcBorders>
              <w:top w:val="nil"/>
              <w:left w:val="nil"/>
              <w:bottom w:val="nil"/>
              <w:right w:val="nil"/>
              <w:tl2br w:val="nil"/>
              <w:tr2bl w:val="nil"/>
            </w:tcBorders>
            <w:shd w:val="clear" w:color="auto" w:fill="CCEEFF"/>
            <w:vAlign w:val="bottom"/>
          </w:tcPr>
          <w:p w:rsidR="003B60D9" w:rsidRPr="00FB14D7" w:rsidRDefault="003B60D9" w:rsidP="003B60D9">
            <w:pPr>
              <w:keepNext/>
            </w:pPr>
          </w:p>
        </w:tc>
        <w:tc>
          <w:tcPr>
            <w:tcW w:w="720" w:type="pct"/>
            <w:tcBorders>
              <w:top w:val="nil"/>
              <w:left w:val="nil"/>
              <w:bottom w:val="nil"/>
              <w:right w:val="nil"/>
              <w:tl2br w:val="nil"/>
              <w:tr2bl w:val="nil"/>
            </w:tcBorders>
            <w:shd w:val="clear" w:color="auto" w:fill="CCEEFF"/>
            <w:vAlign w:val="bottom"/>
          </w:tcPr>
          <w:p w:rsidR="003B60D9" w:rsidRPr="00FB14D7" w:rsidRDefault="003B60D9" w:rsidP="003B60D9">
            <w:pPr>
              <w:keepNext/>
              <w:ind w:right="65"/>
              <w:jc w:val="right"/>
              <w:rPr>
                <w:color w:val="000000"/>
              </w:rPr>
            </w:pPr>
            <w:r w:rsidRPr="00FB14D7">
              <w:rPr>
                <w:rFonts w:eastAsia="Times New Roman"/>
                <w:color w:val="000000"/>
              </w:rPr>
              <w:t xml:space="preserve"> 268</w:t>
            </w:r>
          </w:p>
        </w:tc>
      </w:tr>
      <w:tr w:rsidR="003B60D9" w:rsidRPr="00FB14D7" w:rsidTr="003B60D9">
        <w:trPr>
          <w:trHeight w:hRule="exact" w:val="300"/>
        </w:trPr>
        <w:tc>
          <w:tcPr>
            <w:tcW w:w="3134" w:type="pct"/>
            <w:tcBorders>
              <w:top w:val="nil"/>
              <w:left w:val="nil"/>
              <w:bottom w:val="nil"/>
              <w:right w:val="nil"/>
              <w:tl2br w:val="nil"/>
              <w:tr2bl w:val="nil"/>
            </w:tcBorders>
            <w:vAlign w:val="bottom"/>
          </w:tcPr>
          <w:p w:rsidR="003B60D9" w:rsidRPr="00FB14D7" w:rsidRDefault="003B60D9" w:rsidP="003B60D9">
            <w:pPr>
              <w:keepNext/>
              <w:ind w:left="120"/>
            </w:pPr>
            <w:r w:rsidRPr="00FB14D7">
              <w:rPr>
                <w:rFonts w:eastAsia="Times New Roman"/>
              </w:rPr>
              <w:t>All other products</w:t>
            </w:r>
          </w:p>
        </w:tc>
        <w:tc>
          <w:tcPr>
            <w:tcW w:w="123" w:type="pct"/>
            <w:tcBorders>
              <w:top w:val="nil"/>
              <w:left w:val="nil"/>
              <w:bottom w:val="single" w:sz="12" w:space="0" w:color="000000"/>
              <w:right w:val="nil"/>
              <w:tl2br w:val="nil"/>
              <w:tr2bl w:val="nil"/>
            </w:tcBorders>
            <w:vAlign w:val="bottom"/>
          </w:tcPr>
          <w:p w:rsidR="003B60D9" w:rsidRPr="00FB14D7" w:rsidRDefault="003B60D9" w:rsidP="003B60D9">
            <w:pPr>
              <w:keepNext/>
              <w:rPr>
                <w:b/>
              </w:rPr>
            </w:pPr>
          </w:p>
        </w:tc>
        <w:tc>
          <w:tcPr>
            <w:tcW w:w="720" w:type="pct"/>
            <w:tcBorders>
              <w:top w:val="nil"/>
              <w:left w:val="nil"/>
              <w:bottom w:val="single" w:sz="12" w:space="0" w:color="000000"/>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337</w:t>
            </w:r>
          </w:p>
        </w:tc>
        <w:tc>
          <w:tcPr>
            <w:tcW w:w="180"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123" w:type="pct"/>
            <w:tcBorders>
              <w:top w:val="nil"/>
              <w:left w:val="nil"/>
              <w:bottom w:val="single" w:sz="12" w:space="0" w:color="000000"/>
              <w:right w:val="nil"/>
              <w:tl2br w:val="nil"/>
              <w:tr2bl w:val="nil"/>
            </w:tcBorders>
            <w:vAlign w:val="bottom"/>
          </w:tcPr>
          <w:p w:rsidR="003B60D9" w:rsidRPr="00FB14D7" w:rsidRDefault="003B60D9" w:rsidP="003B60D9">
            <w:pPr>
              <w:keepNext/>
            </w:pPr>
          </w:p>
        </w:tc>
        <w:tc>
          <w:tcPr>
            <w:tcW w:w="720" w:type="pct"/>
            <w:tcBorders>
              <w:top w:val="nil"/>
              <w:left w:val="nil"/>
              <w:bottom w:val="single" w:sz="12" w:space="0" w:color="000000"/>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 xml:space="preserve"> 270</w:t>
            </w:r>
          </w:p>
        </w:tc>
      </w:tr>
      <w:tr w:rsidR="003B60D9" w:rsidRPr="00FB14D7" w:rsidTr="003B60D9">
        <w:trPr>
          <w:trHeight w:hRule="exact" w:val="300"/>
        </w:trPr>
        <w:tc>
          <w:tcPr>
            <w:tcW w:w="3134" w:type="pct"/>
            <w:tcBorders>
              <w:top w:val="nil"/>
              <w:left w:val="nil"/>
              <w:bottom w:val="nil"/>
              <w:right w:val="nil"/>
              <w:tl2br w:val="nil"/>
              <w:tr2bl w:val="nil"/>
            </w:tcBorders>
            <w:shd w:val="clear" w:color="auto" w:fill="CCEEFF"/>
            <w:vAlign w:val="bottom"/>
          </w:tcPr>
          <w:p w:rsidR="003B60D9" w:rsidRPr="00FB14D7" w:rsidRDefault="003B60D9" w:rsidP="003B60D9">
            <w:pPr>
              <w:keepNext/>
            </w:pPr>
          </w:p>
        </w:tc>
        <w:tc>
          <w:tcPr>
            <w:tcW w:w="12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b/>
              </w:rPr>
            </w:pPr>
          </w:p>
        </w:tc>
        <w:tc>
          <w:tcPr>
            <w:tcW w:w="72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ind w:right="63"/>
              <w:jc w:val="right"/>
              <w:rPr>
                <w:b/>
                <w:color w:val="000000"/>
              </w:rPr>
            </w:pPr>
            <w:r w:rsidRPr="00FB14D7">
              <w:rPr>
                <w:rFonts w:eastAsia="Times New Roman"/>
                <w:b/>
                <w:color w:val="000000"/>
              </w:rPr>
              <w:t xml:space="preserve"> 1,023</w:t>
            </w:r>
          </w:p>
        </w:tc>
        <w:tc>
          <w:tcPr>
            <w:tcW w:w="180"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12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pPr>
          </w:p>
        </w:tc>
        <w:tc>
          <w:tcPr>
            <w:tcW w:w="72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ind w:right="65"/>
              <w:jc w:val="right"/>
              <w:rPr>
                <w:color w:val="000000"/>
              </w:rPr>
            </w:pPr>
            <w:r w:rsidRPr="00FB14D7">
              <w:rPr>
                <w:rFonts w:eastAsia="Times New Roman"/>
                <w:color w:val="000000"/>
              </w:rPr>
              <w:t xml:space="preserve"> 830</w:t>
            </w:r>
          </w:p>
        </w:tc>
      </w:tr>
      <w:tr w:rsidR="003B60D9" w:rsidRPr="00FB14D7" w:rsidTr="003B60D9">
        <w:trPr>
          <w:trHeight w:hRule="exact" w:val="300"/>
        </w:trPr>
        <w:tc>
          <w:tcPr>
            <w:tcW w:w="3134"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Less: Excess of average cost over LIFO cost (LIFO reserve)</w:t>
            </w:r>
          </w:p>
        </w:tc>
        <w:tc>
          <w:tcPr>
            <w:tcW w:w="123"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720" w:type="pct"/>
            <w:tcBorders>
              <w:top w:val="nil"/>
              <w:left w:val="nil"/>
              <w:bottom w:val="nil"/>
              <w:right w:val="nil"/>
              <w:tl2br w:val="nil"/>
              <w:tr2bl w:val="nil"/>
            </w:tcBorders>
            <w:vAlign w:val="bottom"/>
          </w:tcPr>
          <w:p w:rsidR="003B60D9" w:rsidRPr="00FB14D7" w:rsidRDefault="003B60D9" w:rsidP="003B60D9">
            <w:pPr>
              <w:keepNext/>
              <w:jc w:val="right"/>
              <w:rPr>
                <w:b/>
                <w:color w:val="000000"/>
              </w:rPr>
            </w:pPr>
            <w:r w:rsidRPr="00FB14D7">
              <w:rPr>
                <w:rFonts w:eastAsia="Times New Roman"/>
                <w:b/>
                <w:color w:val="000000"/>
              </w:rPr>
              <w:t xml:space="preserve"> (117)</w:t>
            </w:r>
          </w:p>
        </w:tc>
        <w:tc>
          <w:tcPr>
            <w:tcW w:w="180"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12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720" w:type="pct"/>
            <w:tcBorders>
              <w:top w:val="nil"/>
              <w:left w:val="nil"/>
              <w:bottom w:val="nil"/>
              <w:right w:val="nil"/>
              <w:tl2br w:val="nil"/>
              <w:tr2bl w:val="nil"/>
            </w:tcBorders>
            <w:vAlign w:val="bottom"/>
          </w:tcPr>
          <w:p w:rsidR="003B60D9" w:rsidRPr="00FB14D7" w:rsidRDefault="003B60D9" w:rsidP="003B60D9">
            <w:pPr>
              <w:keepNext/>
              <w:ind w:right="3"/>
              <w:jc w:val="right"/>
              <w:rPr>
                <w:color w:val="000000"/>
              </w:rPr>
            </w:pPr>
            <w:r w:rsidRPr="00FB14D7">
              <w:rPr>
                <w:rFonts w:eastAsia="Times New Roman"/>
                <w:color w:val="000000"/>
              </w:rPr>
              <w:t xml:space="preserve"> (95)</w:t>
            </w:r>
          </w:p>
        </w:tc>
      </w:tr>
      <w:tr w:rsidR="003B60D9" w:rsidRPr="00FB14D7" w:rsidTr="003B60D9">
        <w:trPr>
          <w:trHeight w:hRule="exact" w:val="300"/>
        </w:trPr>
        <w:tc>
          <w:tcPr>
            <w:tcW w:w="3134"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Less: Other inventory reserves</w:t>
            </w:r>
          </w:p>
        </w:tc>
        <w:tc>
          <w:tcPr>
            <w:tcW w:w="123"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rPr>
                <w:b/>
                <w:color w:val="000000"/>
              </w:rPr>
            </w:pPr>
          </w:p>
        </w:tc>
        <w:tc>
          <w:tcPr>
            <w:tcW w:w="720"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jc w:val="right"/>
              <w:rPr>
                <w:b/>
                <w:color w:val="000000"/>
              </w:rPr>
            </w:pPr>
            <w:r w:rsidRPr="00FB14D7">
              <w:rPr>
                <w:rFonts w:eastAsia="Times New Roman"/>
                <w:b/>
                <w:color w:val="000000"/>
              </w:rPr>
              <w:t xml:space="preserve"> (34)</w:t>
            </w:r>
          </w:p>
        </w:tc>
        <w:tc>
          <w:tcPr>
            <w:tcW w:w="180"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123"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rPr>
                <w:color w:val="000000"/>
              </w:rPr>
            </w:pPr>
          </w:p>
        </w:tc>
        <w:tc>
          <w:tcPr>
            <w:tcW w:w="720"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ind w:right="3"/>
              <w:jc w:val="right"/>
              <w:rPr>
                <w:color w:val="000000"/>
              </w:rPr>
            </w:pPr>
            <w:r w:rsidRPr="00FB14D7">
              <w:rPr>
                <w:rFonts w:eastAsia="Times New Roman"/>
                <w:color w:val="000000"/>
              </w:rPr>
              <w:t>(34)</w:t>
            </w:r>
          </w:p>
        </w:tc>
      </w:tr>
      <w:tr w:rsidR="003B60D9" w:rsidRPr="00FB14D7" w:rsidTr="003B60D9">
        <w:trPr>
          <w:trHeight w:hRule="exact" w:val="300"/>
        </w:trPr>
        <w:tc>
          <w:tcPr>
            <w:tcW w:w="3134" w:type="pct"/>
            <w:tcBorders>
              <w:top w:val="nil"/>
              <w:left w:val="nil"/>
              <w:bottom w:val="nil"/>
              <w:right w:val="nil"/>
              <w:tl2br w:val="nil"/>
              <w:tr2bl w:val="nil"/>
            </w:tcBorders>
            <w:vAlign w:val="bottom"/>
          </w:tcPr>
          <w:p w:rsidR="003B60D9" w:rsidRPr="00FB14D7" w:rsidRDefault="003B60D9" w:rsidP="003B60D9">
            <w:pPr>
              <w:keepNext/>
              <w:rPr>
                <w:rFonts w:ascii="Calibri" w:eastAsia="Calibri" w:hAnsi="Calibri" w:cs="Calibri"/>
                <w:sz w:val="22"/>
              </w:rPr>
            </w:pPr>
          </w:p>
        </w:tc>
        <w:tc>
          <w:tcPr>
            <w:tcW w:w="123"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rPr>
                <w:b/>
              </w:rPr>
            </w:pPr>
            <w:r w:rsidRPr="00FB14D7">
              <w:rPr>
                <w:rFonts w:eastAsia="Times New Roman"/>
                <w:b/>
              </w:rPr>
              <w:t>$</w:t>
            </w:r>
          </w:p>
        </w:tc>
        <w:tc>
          <w:tcPr>
            <w:tcW w:w="720"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ind w:right="63"/>
              <w:jc w:val="right"/>
              <w:rPr>
                <w:b/>
                <w:color w:val="000000"/>
              </w:rPr>
            </w:pPr>
            <w:r w:rsidRPr="00FB14D7">
              <w:rPr>
                <w:rFonts w:eastAsia="Times New Roman"/>
                <w:b/>
                <w:color w:val="000000"/>
              </w:rPr>
              <w:t>872</w:t>
            </w:r>
          </w:p>
        </w:tc>
        <w:tc>
          <w:tcPr>
            <w:tcW w:w="180" w:type="pct"/>
            <w:tcBorders>
              <w:top w:val="nil"/>
              <w:left w:val="nil"/>
              <w:bottom w:val="nil"/>
              <w:right w:val="nil"/>
              <w:tl2br w:val="nil"/>
              <w:tr2bl w:val="nil"/>
            </w:tcBorders>
            <w:vAlign w:val="bottom"/>
          </w:tcPr>
          <w:p w:rsidR="003B60D9" w:rsidRPr="00FB14D7" w:rsidRDefault="003B60D9" w:rsidP="003B60D9">
            <w:pPr>
              <w:keepNext/>
              <w:rPr>
                <w:b/>
                <w:color w:val="000000"/>
              </w:rPr>
            </w:pPr>
          </w:p>
        </w:tc>
        <w:tc>
          <w:tcPr>
            <w:tcW w:w="123"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pPr>
            <w:r w:rsidRPr="00FB14D7">
              <w:rPr>
                <w:rFonts w:eastAsia="Times New Roman"/>
              </w:rPr>
              <w:t>$</w:t>
            </w:r>
          </w:p>
        </w:tc>
        <w:tc>
          <w:tcPr>
            <w:tcW w:w="720"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ind w:right="65"/>
              <w:jc w:val="right"/>
              <w:rPr>
                <w:color w:val="000000"/>
              </w:rPr>
            </w:pPr>
            <w:r w:rsidRPr="00FB14D7">
              <w:rPr>
                <w:rFonts w:eastAsia="Times New Roman"/>
                <w:color w:val="000000"/>
              </w:rPr>
              <w:t>701</w:t>
            </w:r>
          </w:p>
        </w:tc>
      </w:tr>
    </w:tbl>
    <w:p w:rsidR="003B60D9" w:rsidRDefault="003B60D9"/>
    <w:p w:rsidR="0013685A" w:rsidRPr="0013685A" w:rsidRDefault="0013685A" w:rsidP="0013685A">
      <w:pPr>
        <w:rPr>
          <w:sz w:val="2"/>
        </w:rPr>
      </w:pPr>
    </w:p>
    <w:p w:rsidR="00E64DAF" w:rsidRPr="00E64DAF" w:rsidRDefault="00E64DAF" w:rsidP="00E64DAF">
      <w:pPr>
        <w:pStyle w:val="NormalWeb0"/>
        <w:spacing w:after="0"/>
        <w:rPr>
          <w:rFonts w:eastAsia="PMingLiU"/>
          <w:sz w:val="2"/>
          <w:lang w:eastAsia="zh-TW"/>
        </w:rPr>
      </w:pPr>
    </w:p>
    <w:p w:rsidR="00A23296" w:rsidRPr="00A23296" w:rsidRDefault="00A23296" w:rsidP="00A23296">
      <w:pPr>
        <w:rPr>
          <w:sz w:val="2"/>
        </w:rPr>
      </w:pPr>
    </w:p>
    <w:p w:rsidR="00F25DD5" w:rsidRPr="00F25DD5" w:rsidRDefault="00F25DD5" w:rsidP="00F25DD5">
      <w:pPr>
        <w:rPr>
          <w:sz w:val="2"/>
        </w:rPr>
      </w:pPr>
    </w:p>
    <w:p w:rsidR="00A02CF4" w:rsidRPr="00F4119A" w:rsidRDefault="00A02CF4">
      <w:pPr>
        <w:rPr>
          <w:sz w:val="2"/>
        </w:rPr>
      </w:pPr>
    </w:p>
    <w:p w:rsidR="002348BD" w:rsidRPr="003C693A" w:rsidRDefault="002348BD" w:rsidP="002348BD">
      <w:pPr>
        <w:pStyle w:val="BoldUnderlinedHeading"/>
        <w:spacing w:after="0"/>
        <w:outlineLvl w:val="0"/>
        <w:rPr>
          <w:rFonts w:eastAsia="PMingLiU"/>
          <w:b w:val="0"/>
          <w:sz w:val="2"/>
          <w:lang w:eastAsia="zh-TW"/>
        </w:rPr>
      </w:pPr>
    </w:p>
    <w:p w:rsidR="00B22516" w:rsidRPr="005A42E2" w:rsidRDefault="00B22516" w:rsidP="00B22516">
      <w:pPr>
        <w:pStyle w:val="BoldUnderlinedHeading"/>
        <w:keepNext w:val="0"/>
        <w:spacing w:after="120"/>
        <w:outlineLvl w:val="0"/>
        <w:rPr>
          <w:u w:val="none"/>
        </w:rPr>
      </w:pPr>
    </w:p>
    <w:p w:rsidR="00B22516" w:rsidRPr="00232249" w:rsidRDefault="00B22516" w:rsidP="00B22516">
      <w:pPr>
        <w:pStyle w:val="BoldUnderlinedHeading"/>
        <w:keepLines/>
        <w:widowControl w:val="0"/>
        <w:spacing w:after="120"/>
        <w:outlineLvl w:val="0"/>
      </w:pPr>
      <w:r w:rsidRPr="001B1E8E">
        <w:t xml:space="preserve">NOTE </w:t>
      </w:r>
      <w:r>
        <w:t>4</w:t>
      </w:r>
      <w:r w:rsidRPr="001B1E8E">
        <w:t xml:space="preserve"> – LONG-TERM DEBT</w:t>
      </w:r>
    </w:p>
    <w:p w:rsidR="00B22516" w:rsidRPr="001B1E8E" w:rsidRDefault="00B22516" w:rsidP="00B22516">
      <w:pPr>
        <w:pStyle w:val="BodyText"/>
        <w:keepNext/>
        <w:keepLines/>
        <w:widowControl w:val="0"/>
        <w:spacing w:after="0"/>
        <w:ind w:firstLine="0"/>
        <w:rPr>
          <w:lang w:val="en-US"/>
        </w:rPr>
      </w:pPr>
      <w:r w:rsidRPr="001B1E8E">
        <w:t xml:space="preserve">The components of our long-term debt are as follows (in </w:t>
      </w:r>
      <w:r>
        <w:rPr>
          <w:lang w:val="en-US"/>
        </w:rPr>
        <w:t>millions</w:t>
      </w:r>
      <w:r w:rsidRPr="001B1E8E">
        <w:t>):</w:t>
      </w:r>
    </w:p>
    <w:p w:rsidR="00B22516" w:rsidRDefault="00B22516" w:rsidP="00B22516">
      <w:pPr>
        <w:pStyle w:val="BodyText"/>
        <w:keepNext/>
        <w:keepLines/>
        <w:widowControl w:val="0"/>
        <w:spacing w:after="0"/>
        <w:ind w:firstLine="0"/>
        <w:rPr>
          <w:sz w:val="2"/>
          <w:lang w:val="en-US"/>
        </w:rPr>
      </w:pPr>
    </w:p>
    <w:tbl>
      <w:tblPr>
        <w:tblW w:w="5000" w:type="pct"/>
        <w:tblCellMar>
          <w:left w:w="0" w:type="dxa"/>
          <w:right w:w="0" w:type="dxa"/>
        </w:tblCellMar>
        <w:tblLook w:val="04A0" w:firstRow="1" w:lastRow="0" w:firstColumn="1" w:lastColumn="0" w:noHBand="0" w:noVBand="1"/>
      </w:tblPr>
      <w:tblGrid>
        <w:gridCol w:w="6889"/>
        <w:gridCol w:w="200"/>
        <w:gridCol w:w="1270"/>
        <w:gridCol w:w="399"/>
        <w:gridCol w:w="200"/>
        <w:gridCol w:w="1266"/>
      </w:tblGrid>
      <w:tr w:rsidR="003B60D9" w:rsidRPr="00FB14D7" w:rsidTr="003B60D9">
        <w:trPr>
          <w:trHeight w:hRule="exact" w:val="20"/>
        </w:trPr>
        <w:tc>
          <w:tcPr>
            <w:tcW w:w="3369"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98"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621"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95"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98"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619"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r>
      <w:tr w:rsidR="003B60D9" w:rsidRPr="00FB14D7" w:rsidTr="003B60D9">
        <w:trPr>
          <w:trHeight w:hRule="exact" w:val="300"/>
        </w:trPr>
        <w:tc>
          <w:tcPr>
            <w:tcW w:w="3369"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 xml:space="preserve">June 30, </w:t>
            </w:r>
          </w:p>
        </w:tc>
        <w:tc>
          <w:tcPr>
            <w:tcW w:w="195"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 xml:space="preserve">December 31, </w:t>
            </w:r>
          </w:p>
        </w:tc>
      </w:tr>
      <w:tr w:rsidR="003B60D9" w:rsidRPr="00FB14D7" w:rsidTr="003B60D9">
        <w:trPr>
          <w:trHeight w:hRule="exact" w:val="300"/>
        </w:trPr>
        <w:tc>
          <w:tcPr>
            <w:tcW w:w="3369"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2018</w:t>
            </w:r>
          </w:p>
        </w:tc>
        <w:tc>
          <w:tcPr>
            <w:tcW w:w="195"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 xml:space="preserve"> 2017</w:t>
            </w:r>
          </w:p>
        </w:tc>
      </w:tr>
      <w:tr w:rsidR="003B60D9" w:rsidRPr="00FB14D7" w:rsidTr="003B60D9">
        <w:trPr>
          <w:trHeight w:hRule="exact" w:val="345"/>
        </w:trPr>
        <w:tc>
          <w:tcPr>
            <w:tcW w:w="3369"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r w:rsidRPr="00FB14D7">
              <w:rPr>
                <w:rFonts w:eastAsia="Times New Roman"/>
              </w:rPr>
              <w:t xml:space="preserve">Senior Secured Term Loan B, net of discount and issuance costs of </w:t>
            </w:r>
            <w:r w:rsidRPr="009A037B">
              <w:rPr>
                <w:rFonts w:eastAsia="Times New Roman"/>
              </w:rPr>
              <w:t>$3</w:t>
            </w:r>
            <w:r w:rsidRPr="00FB14D7">
              <w:rPr>
                <w:rFonts w:eastAsia="Times New Roman"/>
              </w:rPr>
              <w:t xml:space="preserve"> </w:t>
            </w:r>
          </w:p>
        </w:tc>
        <w:tc>
          <w:tcPr>
            <w:tcW w:w="9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b/>
              </w:rPr>
            </w:pPr>
            <w:r w:rsidRPr="00FB14D7">
              <w:rPr>
                <w:rFonts w:eastAsia="Times New Roman"/>
                <w:b/>
              </w:rPr>
              <w:t>$</w:t>
            </w:r>
          </w:p>
        </w:tc>
        <w:tc>
          <w:tcPr>
            <w:tcW w:w="621"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keepLines/>
              <w:spacing w:after="1"/>
              <w:ind w:right="63"/>
              <w:jc w:val="right"/>
              <w:rPr>
                <w:b/>
              </w:rPr>
            </w:pPr>
            <w:r w:rsidRPr="009A037B">
              <w:rPr>
                <w:rFonts w:eastAsia="Times New Roman"/>
                <w:b/>
              </w:rPr>
              <w:t xml:space="preserve"> 395</w:t>
            </w:r>
          </w:p>
        </w:tc>
        <w:tc>
          <w:tcPr>
            <w:tcW w:w="19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9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pPr>
            <w:r w:rsidRPr="00FB14D7">
              <w:rPr>
                <w:rFonts w:eastAsia="Times New Roman"/>
              </w:rPr>
              <w:t>$</w:t>
            </w:r>
          </w:p>
        </w:tc>
        <w:tc>
          <w:tcPr>
            <w:tcW w:w="619"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keepLines/>
              <w:spacing w:after="1"/>
              <w:ind w:right="65"/>
              <w:jc w:val="right"/>
            </w:pPr>
            <w:r w:rsidRPr="009A037B">
              <w:rPr>
                <w:rFonts w:eastAsia="Times New Roman"/>
              </w:rPr>
              <w:t xml:space="preserve"> 397</w:t>
            </w:r>
          </w:p>
        </w:tc>
      </w:tr>
      <w:tr w:rsidR="003B60D9" w:rsidRPr="00FB14D7" w:rsidTr="003B60D9">
        <w:trPr>
          <w:trHeight w:hRule="exact" w:val="300"/>
        </w:trPr>
        <w:tc>
          <w:tcPr>
            <w:tcW w:w="3369" w:type="pct"/>
            <w:tcBorders>
              <w:top w:val="nil"/>
              <w:left w:val="nil"/>
              <w:bottom w:val="nil"/>
              <w:right w:val="nil"/>
              <w:tl2br w:val="nil"/>
              <w:tr2bl w:val="nil"/>
            </w:tcBorders>
            <w:vAlign w:val="bottom"/>
          </w:tcPr>
          <w:p w:rsidR="003B60D9" w:rsidRPr="00FB14D7" w:rsidRDefault="003B60D9" w:rsidP="003B60D9">
            <w:pPr>
              <w:keepNext/>
              <w:keepLines/>
              <w:spacing w:after="1"/>
            </w:pPr>
            <w:r w:rsidRPr="00FB14D7">
              <w:rPr>
                <w:rFonts w:eastAsia="Times New Roman"/>
              </w:rPr>
              <w:t>Global ABL Facility</w:t>
            </w:r>
          </w:p>
        </w:tc>
        <w:tc>
          <w:tcPr>
            <w:tcW w:w="98"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rPr>
                <w:b/>
              </w:rPr>
            </w:pPr>
          </w:p>
        </w:tc>
        <w:tc>
          <w:tcPr>
            <w:tcW w:w="621" w:type="pct"/>
            <w:tcBorders>
              <w:top w:val="nil"/>
              <w:left w:val="nil"/>
              <w:bottom w:val="single" w:sz="12" w:space="0" w:color="000000"/>
              <w:right w:val="nil"/>
              <w:tl2br w:val="nil"/>
              <w:tr2bl w:val="nil"/>
            </w:tcBorders>
            <w:vAlign w:val="bottom"/>
          </w:tcPr>
          <w:p w:rsidR="003B60D9" w:rsidRPr="009A037B" w:rsidRDefault="003B60D9" w:rsidP="003B60D9">
            <w:pPr>
              <w:keepNext/>
              <w:keepLines/>
              <w:spacing w:after="1"/>
              <w:ind w:right="63"/>
              <w:jc w:val="right"/>
              <w:rPr>
                <w:b/>
              </w:rPr>
            </w:pPr>
            <w:r w:rsidRPr="009A037B">
              <w:rPr>
                <w:rFonts w:eastAsia="Times New Roman"/>
                <w:b/>
              </w:rPr>
              <w:t xml:space="preserve"> 313</w:t>
            </w:r>
          </w:p>
        </w:tc>
        <w:tc>
          <w:tcPr>
            <w:tcW w:w="195"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98"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pPr>
          </w:p>
        </w:tc>
        <w:tc>
          <w:tcPr>
            <w:tcW w:w="619" w:type="pct"/>
            <w:tcBorders>
              <w:top w:val="nil"/>
              <w:left w:val="nil"/>
              <w:bottom w:val="single" w:sz="12" w:space="0" w:color="000000"/>
              <w:right w:val="nil"/>
              <w:tl2br w:val="nil"/>
              <w:tr2bl w:val="nil"/>
            </w:tcBorders>
            <w:vAlign w:val="bottom"/>
          </w:tcPr>
          <w:p w:rsidR="003B60D9" w:rsidRPr="009A037B" w:rsidRDefault="003B60D9" w:rsidP="003B60D9">
            <w:pPr>
              <w:keepNext/>
              <w:keepLines/>
              <w:spacing w:after="1"/>
              <w:ind w:right="65"/>
              <w:jc w:val="right"/>
            </w:pPr>
            <w:r w:rsidRPr="009A037B">
              <w:rPr>
                <w:rFonts w:eastAsia="Times New Roman"/>
              </w:rPr>
              <w:t xml:space="preserve"> 129</w:t>
            </w:r>
          </w:p>
        </w:tc>
      </w:tr>
      <w:tr w:rsidR="003B60D9" w:rsidRPr="00FB14D7" w:rsidTr="003B60D9">
        <w:trPr>
          <w:trHeight w:hRule="exact" w:val="300"/>
        </w:trPr>
        <w:tc>
          <w:tcPr>
            <w:tcW w:w="3369"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9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b/>
              </w:rPr>
            </w:pPr>
          </w:p>
        </w:tc>
        <w:tc>
          <w:tcPr>
            <w:tcW w:w="621"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keepLines/>
              <w:spacing w:after="1"/>
              <w:ind w:right="63"/>
              <w:jc w:val="right"/>
              <w:rPr>
                <w:b/>
              </w:rPr>
            </w:pPr>
            <w:r w:rsidRPr="009A037B">
              <w:rPr>
                <w:rFonts w:eastAsia="Times New Roman"/>
                <w:b/>
              </w:rPr>
              <w:t xml:space="preserve"> 708</w:t>
            </w:r>
          </w:p>
        </w:tc>
        <w:tc>
          <w:tcPr>
            <w:tcW w:w="19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9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619"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keepLines/>
              <w:spacing w:after="1"/>
              <w:ind w:right="65"/>
              <w:jc w:val="right"/>
            </w:pPr>
            <w:r w:rsidRPr="009A037B">
              <w:rPr>
                <w:rFonts w:eastAsia="Times New Roman"/>
              </w:rPr>
              <w:t xml:space="preserve"> 526</w:t>
            </w:r>
          </w:p>
        </w:tc>
      </w:tr>
      <w:tr w:rsidR="003B60D9" w:rsidRPr="00FB14D7" w:rsidTr="003B60D9">
        <w:trPr>
          <w:trHeight w:hRule="exact" w:val="300"/>
        </w:trPr>
        <w:tc>
          <w:tcPr>
            <w:tcW w:w="3369" w:type="pct"/>
            <w:tcBorders>
              <w:top w:val="nil"/>
              <w:left w:val="nil"/>
              <w:bottom w:val="nil"/>
              <w:right w:val="nil"/>
              <w:tl2br w:val="nil"/>
              <w:tr2bl w:val="nil"/>
            </w:tcBorders>
            <w:vAlign w:val="bottom"/>
          </w:tcPr>
          <w:p w:rsidR="003B60D9" w:rsidRPr="00FB14D7" w:rsidRDefault="003B60D9" w:rsidP="003B60D9">
            <w:pPr>
              <w:keepNext/>
              <w:keepLines/>
              <w:spacing w:after="1"/>
            </w:pPr>
            <w:r w:rsidRPr="00FB14D7">
              <w:rPr>
                <w:rFonts w:eastAsia="Times New Roman"/>
              </w:rPr>
              <w:t>Less: current portion</w:t>
            </w:r>
          </w:p>
        </w:tc>
        <w:tc>
          <w:tcPr>
            <w:tcW w:w="98"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rPr>
                <w:b/>
              </w:rPr>
            </w:pPr>
          </w:p>
        </w:tc>
        <w:tc>
          <w:tcPr>
            <w:tcW w:w="621" w:type="pct"/>
            <w:tcBorders>
              <w:top w:val="nil"/>
              <w:left w:val="nil"/>
              <w:bottom w:val="single" w:sz="12" w:space="0" w:color="000000"/>
              <w:right w:val="nil"/>
              <w:tl2br w:val="nil"/>
              <w:tr2bl w:val="nil"/>
            </w:tcBorders>
            <w:vAlign w:val="bottom"/>
          </w:tcPr>
          <w:p w:rsidR="003B60D9" w:rsidRPr="009A037B" w:rsidRDefault="003B60D9" w:rsidP="003B60D9">
            <w:pPr>
              <w:keepNext/>
              <w:keepLines/>
              <w:spacing w:after="1"/>
              <w:ind w:right="63"/>
              <w:jc w:val="right"/>
              <w:rPr>
                <w:b/>
              </w:rPr>
            </w:pPr>
            <w:r w:rsidRPr="009A037B">
              <w:rPr>
                <w:rFonts w:eastAsia="Times New Roman"/>
                <w:b/>
              </w:rPr>
              <w:t xml:space="preserve"> 4</w:t>
            </w:r>
          </w:p>
        </w:tc>
        <w:tc>
          <w:tcPr>
            <w:tcW w:w="195"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98"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pPr>
          </w:p>
        </w:tc>
        <w:tc>
          <w:tcPr>
            <w:tcW w:w="619" w:type="pct"/>
            <w:tcBorders>
              <w:top w:val="nil"/>
              <w:left w:val="nil"/>
              <w:bottom w:val="single" w:sz="12" w:space="0" w:color="000000"/>
              <w:right w:val="nil"/>
              <w:tl2br w:val="nil"/>
              <w:tr2bl w:val="nil"/>
            </w:tcBorders>
            <w:vAlign w:val="bottom"/>
          </w:tcPr>
          <w:p w:rsidR="003B60D9" w:rsidRPr="009A037B" w:rsidRDefault="003B60D9" w:rsidP="003B60D9">
            <w:pPr>
              <w:keepNext/>
              <w:keepLines/>
              <w:spacing w:after="1"/>
              <w:ind w:right="65"/>
              <w:jc w:val="right"/>
            </w:pPr>
            <w:r w:rsidRPr="009A037B">
              <w:rPr>
                <w:rFonts w:eastAsia="Times New Roman"/>
              </w:rPr>
              <w:t xml:space="preserve"> 4</w:t>
            </w:r>
          </w:p>
        </w:tc>
      </w:tr>
      <w:tr w:rsidR="003B60D9" w:rsidRPr="00FB14D7" w:rsidTr="003B60D9">
        <w:trPr>
          <w:trHeight w:hRule="exact" w:val="300"/>
        </w:trPr>
        <w:tc>
          <w:tcPr>
            <w:tcW w:w="3369"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9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rPr>
                <w:b/>
              </w:rPr>
            </w:pPr>
            <w:r w:rsidRPr="00FB14D7">
              <w:rPr>
                <w:rFonts w:eastAsia="Times New Roman"/>
                <w:b/>
              </w:rPr>
              <w:t>$</w:t>
            </w:r>
          </w:p>
        </w:tc>
        <w:tc>
          <w:tcPr>
            <w:tcW w:w="621"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keepLines/>
              <w:spacing w:after="1"/>
              <w:ind w:right="63"/>
              <w:jc w:val="right"/>
              <w:rPr>
                <w:b/>
              </w:rPr>
            </w:pPr>
            <w:r w:rsidRPr="009A037B">
              <w:rPr>
                <w:rFonts w:eastAsia="Times New Roman"/>
                <w:b/>
              </w:rPr>
              <w:t xml:space="preserve"> 704</w:t>
            </w:r>
          </w:p>
        </w:tc>
        <w:tc>
          <w:tcPr>
            <w:tcW w:w="19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9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pPr>
            <w:r w:rsidRPr="00FB14D7">
              <w:rPr>
                <w:rFonts w:eastAsia="Times New Roman"/>
              </w:rPr>
              <w:t>$</w:t>
            </w:r>
          </w:p>
        </w:tc>
        <w:tc>
          <w:tcPr>
            <w:tcW w:w="619"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keepLines/>
              <w:spacing w:after="1"/>
              <w:ind w:right="65"/>
              <w:jc w:val="right"/>
            </w:pPr>
            <w:r w:rsidRPr="009A037B">
              <w:rPr>
                <w:rFonts w:eastAsia="Times New Roman"/>
              </w:rPr>
              <w:t xml:space="preserve"> 522</w:t>
            </w:r>
          </w:p>
        </w:tc>
      </w:tr>
    </w:tbl>
    <w:p w:rsidR="007A7C3D" w:rsidRDefault="00B22516" w:rsidP="007A7C3D">
      <w:pPr>
        <w:pStyle w:val="NormalWeb0"/>
        <w:spacing w:before="180"/>
        <w:rPr>
          <w:sz w:val="20"/>
          <w:szCs w:val="20"/>
          <w:lang w:val="en-US"/>
        </w:rPr>
      </w:pPr>
      <w:r w:rsidRPr="001B1E8E">
        <w:rPr>
          <w:b/>
          <w:sz w:val="20"/>
          <w:szCs w:val="20"/>
          <w:u w:val="single"/>
        </w:rPr>
        <w:t>Senior Secured Term Loan B</w:t>
      </w:r>
      <w:r w:rsidRPr="001B1E8E">
        <w:rPr>
          <w:b/>
          <w:sz w:val="20"/>
          <w:szCs w:val="20"/>
        </w:rPr>
        <w:t>:</w:t>
      </w:r>
      <w:r w:rsidRPr="001B1E8E">
        <w:rPr>
          <w:sz w:val="20"/>
          <w:szCs w:val="20"/>
        </w:rPr>
        <w:t xml:space="preserve">  </w:t>
      </w:r>
      <w:r w:rsidR="007A7C3D">
        <w:rPr>
          <w:sz w:val="20"/>
          <w:szCs w:val="20"/>
          <w:lang w:val="en-US"/>
        </w:rPr>
        <w:t xml:space="preserve">We have a </w:t>
      </w:r>
      <w:r w:rsidR="007A7C3D" w:rsidRPr="009A037B">
        <w:rPr>
          <w:sz w:val="20"/>
          <w:szCs w:val="20"/>
          <w:lang w:val="en-US"/>
        </w:rPr>
        <w:t>seven</w:t>
      </w:r>
      <w:r w:rsidR="006C3107">
        <w:rPr>
          <w:sz w:val="20"/>
          <w:szCs w:val="20"/>
          <w:lang w:val="en-US"/>
        </w:rPr>
        <w:t>-</w:t>
      </w:r>
      <w:r w:rsidR="007A7C3D">
        <w:rPr>
          <w:sz w:val="20"/>
          <w:szCs w:val="20"/>
          <w:lang w:val="en-US"/>
        </w:rPr>
        <w:t xml:space="preserve">year Senior Secured Term Loan B (the “Term Loan”) with an original principal amount of </w:t>
      </w:r>
      <w:r w:rsidR="007A7C3D" w:rsidRPr="009A037B">
        <w:rPr>
          <w:sz w:val="20"/>
          <w:szCs w:val="20"/>
          <w:lang w:val="en-US"/>
        </w:rPr>
        <w:t>$400</w:t>
      </w:r>
      <w:r w:rsidR="007A7C3D">
        <w:rPr>
          <w:sz w:val="20"/>
          <w:szCs w:val="20"/>
          <w:lang w:val="en-US"/>
        </w:rPr>
        <w:t xml:space="preserve"> million, which amortizes in</w:t>
      </w:r>
      <w:r w:rsidR="008F5270">
        <w:rPr>
          <w:sz w:val="20"/>
          <w:szCs w:val="20"/>
          <w:lang w:val="en-US"/>
        </w:rPr>
        <w:t xml:space="preserve"> equal</w:t>
      </w:r>
      <w:r w:rsidR="007A7C3D">
        <w:rPr>
          <w:sz w:val="20"/>
          <w:szCs w:val="20"/>
          <w:lang w:val="en-US"/>
        </w:rPr>
        <w:t xml:space="preserve"> quarterly installments of </w:t>
      </w:r>
      <w:r w:rsidR="007A7C3D" w:rsidRPr="009A037B">
        <w:rPr>
          <w:sz w:val="20"/>
          <w:szCs w:val="20"/>
          <w:lang w:val="en-US"/>
        </w:rPr>
        <w:t>1%</w:t>
      </w:r>
      <w:r w:rsidR="007A7C3D">
        <w:rPr>
          <w:sz w:val="20"/>
          <w:szCs w:val="20"/>
          <w:lang w:val="en-US"/>
        </w:rPr>
        <w:t xml:space="preserve"> per year with the balance payable in </w:t>
      </w:r>
      <w:r w:rsidR="007A7C3D" w:rsidRPr="009A037B">
        <w:rPr>
          <w:sz w:val="20"/>
          <w:szCs w:val="20"/>
          <w:lang w:val="en-US"/>
        </w:rPr>
        <w:t>September 2024</w:t>
      </w:r>
      <w:r w:rsidR="007A7C3D">
        <w:rPr>
          <w:sz w:val="20"/>
          <w:szCs w:val="20"/>
          <w:lang w:val="en-US"/>
        </w:rPr>
        <w:t>, when the facility matures.</w:t>
      </w:r>
      <w:r w:rsidRPr="009C5081">
        <w:rPr>
          <w:sz w:val="20"/>
          <w:szCs w:val="20"/>
        </w:rPr>
        <w:t xml:space="preserve"> </w:t>
      </w:r>
      <w:r w:rsidRPr="009C5081">
        <w:rPr>
          <w:sz w:val="20"/>
          <w:szCs w:val="20"/>
          <w:lang w:val="en-US"/>
        </w:rPr>
        <w:t>The</w:t>
      </w:r>
      <w:r w:rsidRPr="009C5081">
        <w:rPr>
          <w:sz w:val="20"/>
          <w:szCs w:val="20"/>
        </w:rPr>
        <w:t xml:space="preserve"> Term Loan allows for incremental increases</w:t>
      </w:r>
      <w:r w:rsidRPr="009C5081">
        <w:rPr>
          <w:sz w:val="20"/>
          <w:szCs w:val="20"/>
          <w:lang w:val="en-US"/>
        </w:rPr>
        <w:t xml:space="preserve"> in facility size </w:t>
      </w:r>
      <w:r>
        <w:rPr>
          <w:sz w:val="20"/>
          <w:szCs w:val="20"/>
          <w:lang w:val="en-US"/>
        </w:rPr>
        <w:t xml:space="preserve">by </w:t>
      </w:r>
      <w:r w:rsidRPr="009C5081">
        <w:rPr>
          <w:sz w:val="20"/>
          <w:szCs w:val="20"/>
        </w:rPr>
        <w:t xml:space="preserve">up to an aggregate of </w:t>
      </w:r>
      <w:r w:rsidRPr="009A037B">
        <w:rPr>
          <w:sz w:val="20"/>
          <w:szCs w:val="20"/>
        </w:rPr>
        <w:t>$200</w:t>
      </w:r>
      <w:r w:rsidRPr="009C5081">
        <w:rPr>
          <w:sz w:val="20"/>
          <w:szCs w:val="20"/>
        </w:rPr>
        <w:t xml:space="preserve"> million, plus an additional amount such that the Company’s </w:t>
      </w:r>
      <w:r>
        <w:rPr>
          <w:sz w:val="20"/>
          <w:szCs w:val="20"/>
          <w:lang w:val="en-US"/>
        </w:rPr>
        <w:t>first lien</w:t>
      </w:r>
      <w:r w:rsidRPr="009C5081">
        <w:rPr>
          <w:sz w:val="20"/>
          <w:szCs w:val="20"/>
        </w:rPr>
        <w:t xml:space="preserve"> leverage ratio (as defined under the Term Loan) would not exceed </w:t>
      </w:r>
      <w:r w:rsidRPr="009A037B">
        <w:rPr>
          <w:sz w:val="20"/>
          <w:szCs w:val="20"/>
          <w:lang w:val="en-US"/>
        </w:rPr>
        <w:t>4.0</w:t>
      </w:r>
      <w:r w:rsidRPr="009A037B">
        <w:rPr>
          <w:sz w:val="20"/>
          <w:szCs w:val="20"/>
        </w:rPr>
        <w:t>0</w:t>
      </w:r>
      <w:r w:rsidRPr="009C5081">
        <w:rPr>
          <w:sz w:val="20"/>
          <w:szCs w:val="20"/>
        </w:rPr>
        <w:t xml:space="preserve"> to 1.00. </w:t>
      </w:r>
      <w:r w:rsidRPr="009C5081">
        <w:rPr>
          <w:sz w:val="20"/>
          <w:szCs w:val="20"/>
          <w:lang w:val="en-US"/>
        </w:rPr>
        <w:t>MRC Global (US) Inc. is the borrower under this facility, which</w:t>
      </w:r>
      <w:r w:rsidRPr="009C5081">
        <w:rPr>
          <w:sz w:val="20"/>
          <w:szCs w:val="20"/>
        </w:rPr>
        <w:t xml:space="preserve"> is guaranteed by </w:t>
      </w:r>
      <w:r w:rsidRPr="009C5081">
        <w:rPr>
          <w:sz w:val="20"/>
          <w:szCs w:val="20"/>
          <w:lang w:val="en-US"/>
        </w:rPr>
        <w:t>MRC Global Inc.</w:t>
      </w:r>
      <w:r w:rsidRPr="009C5081">
        <w:rPr>
          <w:sz w:val="20"/>
          <w:szCs w:val="20"/>
        </w:rPr>
        <w:t xml:space="preserve"> as well as all of </w:t>
      </w:r>
      <w:r w:rsidRPr="009C5081">
        <w:rPr>
          <w:sz w:val="20"/>
          <w:szCs w:val="20"/>
          <w:lang w:val="en-US"/>
        </w:rPr>
        <w:t>its</w:t>
      </w:r>
      <w:r w:rsidRPr="009C5081">
        <w:rPr>
          <w:sz w:val="20"/>
          <w:szCs w:val="20"/>
        </w:rPr>
        <w:t xml:space="preserve"> wholly owned U.S. subsidiaries. In addition, it is secured by a second lien on the assets securing our Global ABL Facility</w:t>
      </w:r>
      <w:r>
        <w:rPr>
          <w:sz w:val="20"/>
          <w:szCs w:val="20"/>
          <w:lang w:val="en-US"/>
        </w:rPr>
        <w:t>, defined below,</w:t>
      </w:r>
      <w:r w:rsidRPr="009C5081">
        <w:rPr>
          <w:sz w:val="20"/>
          <w:szCs w:val="20"/>
        </w:rPr>
        <w:t xml:space="preserve"> (which includes accounts receivable, inventory and related assets) and a first lien on substantially all of </w:t>
      </w:r>
      <w:r w:rsidRPr="009C5081">
        <w:rPr>
          <w:sz w:val="20"/>
          <w:szCs w:val="20"/>
          <w:lang w:val="en-US"/>
        </w:rPr>
        <w:t xml:space="preserve">the </w:t>
      </w:r>
      <w:r w:rsidRPr="009C5081">
        <w:rPr>
          <w:sz w:val="20"/>
          <w:szCs w:val="20"/>
        </w:rPr>
        <w:t>other assets</w:t>
      </w:r>
      <w:r w:rsidRPr="009C5081">
        <w:rPr>
          <w:sz w:val="20"/>
          <w:szCs w:val="20"/>
          <w:lang w:val="en-US"/>
        </w:rPr>
        <w:t xml:space="preserve"> of MRC Global Inc.</w:t>
      </w:r>
      <w:r w:rsidRPr="009C5081">
        <w:rPr>
          <w:sz w:val="20"/>
          <w:szCs w:val="20"/>
        </w:rPr>
        <w:t xml:space="preserve"> and those of </w:t>
      </w:r>
      <w:r w:rsidRPr="009C5081">
        <w:rPr>
          <w:sz w:val="20"/>
          <w:szCs w:val="20"/>
          <w:lang w:val="en-US"/>
        </w:rPr>
        <w:t>its</w:t>
      </w:r>
      <w:r w:rsidRPr="009C5081">
        <w:rPr>
          <w:sz w:val="20"/>
          <w:szCs w:val="20"/>
        </w:rPr>
        <w:t xml:space="preserve"> U.S. subsidiaries, as well as a pledge of all of the capital stock of our domestic subsidiaries and</w:t>
      </w:r>
      <w:r w:rsidRPr="009C5081">
        <w:rPr>
          <w:sz w:val="20"/>
          <w:szCs w:val="20"/>
          <w:lang w:val="en-US"/>
        </w:rPr>
        <w:t xml:space="preserve"> </w:t>
      </w:r>
      <w:r w:rsidRPr="009A037B">
        <w:rPr>
          <w:sz w:val="20"/>
          <w:szCs w:val="20"/>
          <w:lang w:val="en-US"/>
        </w:rPr>
        <w:t>65</w:t>
      </w:r>
      <w:r w:rsidRPr="009A037B">
        <w:rPr>
          <w:sz w:val="20"/>
          <w:szCs w:val="20"/>
        </w:rPr>
        <w:t>%</w:t>
      </w:r>
      <w:r w:rsidRPr="009C5081">
        <w:rPr>
          <w:sz w:val="20"/>
          <w:szCs w:val="20"/>
        </w:rPr>
        <w:t xml:space="preserve"> of the capital stock of first tier, non-U.S. subsidiaries. </w:t>
      </w:r>
      <w:r>
        <w:rPr>
          <w:sz w:val="20"/>
          <w:szCs w:val="20"/>
          <w:lang w:val="en-US"/>
        </w:rPr>
        <w:t>We</w:t>
      </w:r>
      <w:r w:rsidRPr="009C5081">
        <w:rPr>
          <w:sz w:val="20"/>
          <w:szCs w:val="20"/>
          <w:lang w:val="en-US"/>
        </w:rPr>
        <w:t xml:space="preserve"> are required </w:t>
      </w:r>
      <w:r w:rsidRPr="009C5081">
        <w:rPr>
          <w:sz w:val="20"/>
          <w:szCs w:val="20"/>
          <w:lang w:val="en-US"/>
        </w:rPr>
        <w:lastRenderedPageBreak/>
        <w:t xml:space="preserve">to repay the Term Loan with certain asset sales and insurance proceeds, certain debt proceeds and </w:t>
      </w:r>
      <w:r w:rsidRPr="009A037B">
        <w:rPr>
          <w:sz w:val="20"/>
          <w:szCs w:val="20"/>
          <w:lang w:val="en-US"/>
        </w:rPr>
        <w:t>50%</w:t>
      </w:r>
      <w:r w:rsidRPr="009C5081">
        <w:rPr>
          <w:sz w:val="20"/>
          <w:szCs w:val="20"/>
          <w:lang w:val="en-US"/>
        </w:rPr>
        <w:t xml:space="preserve"> of excess cash flow</w:t>
      </w:r>
      <w:r>
        <w:rPr>
          <w:sz w:val="20"/>
          <w:szCs w:val="20"/>
          <w:lang w:val="en-US"/>
        </w:rPr>
        <w:t>, as defined in the Term Loan,</w:t>
      </w:r>
      <w:r w:rsidRPr="009C5081">
        <w:rPr>
          <w:sz w:val="20"/>
          <w:szCs w:val="20"/>
          <w:lang w:val="en-US"/>
        </w:rPr>
        <w:t xml:space="preserve"> (reducing to </w:t>
      </w:r>
      <w:r w:rsidRPr="009A037B">
        <w:rPr>
          <w:sz w:val="20"/>
          <w:szCs w:val="20"/>
          <w:lang w:val="en-US"/>
        </w:rPr>
        <w:t>25%</w:t>
      </w:r>
      <w:r w:rsidRPr="009C5081">
        <w:rPr>
          <w:sz w:val="20"/>
          <w:szCs w:val="20"/>
          <w:lang w:val="en-US"/>
        </w:rPr>
        <w:t xml:space="preserve"> if our </w:t>
      </w:r>
      <w:r>
        <w:rPr>
          <w:sz w:val="20"/>
          <w:szCs w:val="20"/>
          <w:lang w:val="en-US"/>
        </w:rPr>
        <w:t>first lien</w:t>
      </w:r>
      <w:r w:rsidRPr="009C5081">
        <w:rPr>
          <w:sz w:val="20"/>
          <w:szCs w:val="20"/>
        </w:rPr>
        <w:t xml:space="preserve"> </w:t>
      </w:r>
      <w:r w:rsidRPr="009C5081">
        <w:rPr>
          <w:sz w:val="20"/>
          <w:szCs w:val="20"/>
          <w:lang w:val="en-US"/>
        </w:rPr>
        <w:t xml:space="preserve">leverage ratio is no more than </w:t>
      </w:r>
      <w:r w:rsidRPr="009A037B">
        <w:rPr>
          <w:sz w:val="20"/>
          <w:szCs w:val="20"/>
          <w:lang w:val="en-US"/>
        </w:rPr>
        <w:t>2.75</w:t>
      </w:r>
      <w:r w:rsidRPr="009C5081">
        <w:rPr>
          <w:sz w:val="20"/>
          <w:szCs w:val="20"/>
          <w:lang w:val="en-US"/>
        </w:rPr>
        <w:t xml:space="preserve"> to 1.00 and </w:t>
      </w:r>
      <w:r w:rsidRPr="009A037B">
        <w:rPr>
          <w:sz w:val="20"/>
          <w:szCs w:val="20"/>
          <w:lang w:val="en-US"/>
        </w:rPr>
        <w:t>0%</w:t>
      </w:r>
      <w:r w:rsidRPr="009C5081">
        <w:rPr>
          <w:sz w:val="20"/>
          <w:szCs w:val="20"/>
          <w:lang w:val="en-US"/>
        </w:rPr>
        <w:t xml:space="preserve"> if our </w:t>
      </w:r>
      <w:r>
        <w:rPr>
          <w:sz w:val="20"/>
          <w:szCs w:val="20"/>
          <w:lang w:val="en-US"/>
        </w:rPr>
        <w:t>first lien</w:t>
      </w:r>
      <w:r w:rsidRPr="009C5081">
        <w:rPr>
          <w:sz w:val="20"/>
          <w:szCs w:val="20"/>
        </w:rPr>
        <w:t xml:space="preserve"> </w:t>
      </w:r>
      <w:r w:rsidRPr="009C5081">
        <w:rPr>
          <w:sz w:val="20"/>
          <w:szCs w:val="20"/>
          <w:lang w:val="en-US"/>
        </w:rPr>
        <w:t xml:space="preserve">leverage ratio is no more than </w:t>
      </w:r>
      <w:r w:rsidRPr="009A037B">
        <w:rPr>
          <w:sz w:val="20"/>
          <w:szCs w:val="20"/>
          <w:lang w:val="en-US"/>
        </w:rPr>
        <w:t>2.50</w:t>
      </w:r>
      <w:r w:rsidRPr="009C5081">
        <w:rPr>
          <w:sz w:val="20"/>
          <w:szCs w:val="20"/>
          <w:lang w:val="en-US"/>
        </w:rPr>
        <w:t xml:space="preserve"> to 1.00). In addition, the Term Loan</w:t>
      </w:r>
      <w:r w:rsidRPr="009C5081">
        <w:rPr>
          <w:sz w:val="20"/>
          <w:szCs w:val="20"/>
        </w:rPr>
        <w:t xml:space="preserve"> contains a number of customary restrictive covenants.</w:t>
      </w:r>
    </w:p>
    <w:p w:rsidR="007A7C3D" w:rsidRPr="00AE3B44" w:rsidRDefault="00BB606B" w:rsidP="007A7C3D">
      <w:pPr>
        <w:pStyle w:val="NormalWeb0"/>
        <w:spacing w:before="180"/>
        <w:rPr>
          <w:rFonts w:ascii="Nyala" w:hAnsi="Nyala"/>
          <w:sz w:val="20"/>
          <w:szCs w:val="20"/>
          <w:lang w:val="en-US"/>
        </w:rPr>
      </w:pPr>
      <w:r>
        <w:rPr>
          <w:sz w:val="20"/>
          <w:szCs w:val="20"/>
          <w:lang w:val="en-US"/>
        </w:rPr>
        <w:t>I</w:t>
      </w:r>
      <w:r w:rsidR="007A7C3D" w:rsidRPr="00C63AF1">
        <w:rPr>
          <w:sz w:val="20"/>
          <w:szCs w:val="20"/>
          <w:lang w:val="en-US"/>
        </w:rPr>
        <w:t xml:space="preserve">n May 2018, </w:t>
      </w:r>
      <w:r w:rsidR="007A7C3D">
        <w:rPr>
          <w:sz w:val="20"/>
          <w:szCs w:val="20"/>
          <w:lang w:val="en-US"/>
        </w:rPr>
        <w:t>the Company</w:t>
      </w:r>
      <w:r w:rsidR="007A7C3D" w:rsidRPr="00C63AF1">
        <w:rPr>
          <w:sz w:val="20"/>
          <w:szCs w:val="20"/>
          <w:lang w:val="en-US"/>
        </w:rPr>
        <w:t xml:space="preserve"> entered into Refinancing Amendment No. 2 </w:t>
      </w:r>
      <w:r w:rsidR="007A7C3D">
        <w:rPr>
          <w:sz w:val="20"/>
          <w:szCs w:val="20"/>
          <w:lang w:val="en-US"/>
        </w:rPr>
        <w:t xml:space="preserve">relating </w:t>
      </w:r>
      <w:r w:rsidR="007A7C3D" w:rsidRPr="00C63AF1">
        <w:rPr>
          <w:sz w:val="20"/>
          <w:szCs w:val="20"/>
          <w:lang w:val="en-US"/>
        </w:rPr>
        <w:t>to the Term Loan</w:t>
      </w:r>
      <w:r w:rsidR="007A7C3D">
        <w:rPr>
          <w:sz w:val="20"/>
          <w:szCs w:val="20"/>
          <w:lang w:val="en-US"/>
        </w:rPr>
        <w:t>.</w:t>
      </w:r>
      <w:r w:rsidR="007A7C3D" w:rsidRPr="00C63AF1">
        <w:rPr>
          <w:sz w:val="20"/>
          <w:szCs w:val="20"/>
          <w:lang w:val="en-US"/>
        </w:rPr>
        <w:t xml:space="preserve"> Pursuant to </w:t>
      </w:r>
      <w:r w:rsidR="007A7C3D">
        <w:rPr>
          <w:sz w:val="20"/>
          <w:szCs w:val="20"/>
          <w:lang w:val="en-US"/>
        </w:rPr>
        <w:t>this amendment</w:t>
      </w:r>
      <w:r w:rsidR="007A7C3D" w:rsidRPr="00C63AF1">
        <w:rPr>
          <w:sz w:val="20"/>
          <w:szCs w:val="20"/>
          <w:lang w:val="en-US"/>
        </w:rPr>
        <w:t>, the Company and the other parties thereto agreed to reduce the interest</w:t>
      </w:r>
      <w:r w:rsidR="007A7C3D">
        <w:rPr>
          <w:sz w:val="20"/>
          <w:szCs w:val="20"/>
          <w:lang w:val="en-US"/>
        </w:rPr>
        <w:t xml:space="preserve"> rate margin applicable to term </w:t>
      </w:r>
      <w:r w:rsidR="007A7C3D" w:rsidRPr="00C63AF1">
        <w:rPr>
          <w:sz w:val="20"/>
          <w:szCs w:val="20"/>
          <w:lang w:val="en-US"/>
        </w:rPr>
        <w:t xml:space="preserve">loans, in the case of loans incurring interest based on the base rate, from </w:t>
      </w:r>
      <w:r w:rsidR="007A7C3D" w:rsidRPr="009A037B">
        <w:rPr>
          <w:sz w:val="20"/>
          <w:szCs w:val="20"/>
          <w:lang w:val="en-US"/>
        </w:rPr>
        <w:t>250</w:t>
      </w:r>
      <w:r w:rsidR="007A7C3D" w:rsidRPr="00C63AF1">
        <w:rPr>
          <w:sz w:val="20"/>
          <w:szCs w:val="20"/>
          <w:lang w:val="en-US"/>
        </w:rPr>
        <w:t xml:space="preserve"> basis points to </w:t>
      </w:r>
      <w:r w:rsidR="007A7C3D" w:rsidRPr="009A037B">
        <w:rPr>
          <w:sz w:val="20"/>
          <w:szCs w:val="20"/>
          <w:lang w:val="en-US"/>
        </w:rPr>
        <w:t>200</w:t>
      </w:r>
      <w:r w:rsidR="007A7C3D" w:rsidRPr="00C63AF1">
        <w:rPr>
          <w:sz w:val="20"/>
          <w:szCs w:val="20"/>
          <w:lang w:val="en-US"/>
        </w:rPr>
        <w:t xml:space="preserve"> basis points, and in the case of</w:t>
      </w:r>
      <w:r w:rsidR="007A7C3D">
        <w:rPr>
          <w:sz w:val="20"/>
          <w:szCs w:val="20"/>
          <w:lang w:val="en-US"/>
        </w:rPr>
        <w:t xml:space="preserve"> loans incurring interest based </w:t>
      </w:r>
      <w:r w:rsidR="007A7C3D" w:rsidRPr="00C63AF1">
        <w:rPr>
          <w:sz w:val="20"/>
          <w:szCs w:val="20"/>
          <w:lang w:val="en-US"/>
        </w:rPr>
        <w:t xml:space="preserve">on LIBOR, from </w:t>
      </w:r>
      <w:r w:rsidR="007A7C3D" w:rsidRPr="009A037B">
        <w:rPr>
          <w:sz w:val="20"/>
          <w:szCs w:val="20"/>
          <w:lang w:val="en-US"/>
        </w:rPr>
        <w:t>350</w:t>
      </w:r>
      <w:r w:rsidR="007A7C3D" w:rsidRPr="00C63AF1">
        <w:rPr>
          <w:sz w:val="20"/>
          <w:szCs w:val="20"/>
          <w:lang w:val="en-US"/>
        </w:rPr>
        <w:t xml:space="preserve"> basis points to </w:t>
      </w:r>
      <w:r w:rsidR="007A7C3D" w:rsidRPr="009A037B">
        <w:rPr>
          <w:sz w:val="20"/>
          <w:szCs w:val="20"/>
          <w:lang w:val="en-US"/>
        </w:rPr>
        <w:t>300</w:t>
      </w:r>
      <w:r w:rsidR="007A7C3D" w:rsidRPr="00C63AF1">
        <w:rPr>
          <w:sz w:val="20"/>
          <w:szCs w:val="20"/>
          <w:lang w:val="en-US"/>
        </w:rPr>
        <w:t xml:space="preserve"> basis points. The parties to the </w:t>
      </w:r>
      <w:r w:rsidR="007A7C3D">
        <w:rPr>
          <w:sz w:val="20"/>
          <w:szCs w:val="20"/>
          <w:lang w:val="en-US"/>
        </w:rPr>
        <w:t>a</w:t>
      </w:r>
      <w:r w:rsidR="007A7C3D" w:rsidRPr="00C63AF1">
        <w:rPr>
          <w:sz w:val="20"/>
          <w:szCs w:val="20"/>
          <w:lang w:val="en-US"/>
        </w:rPr>
        <w:t xml:space="preserve">mendment also agreed to reduce the </w:t>
      </w:r>
      <w:r w:rsidR="007A7C3D">
        <w:rPr>
          <w:sz w:val="20"/>
          <w:szCs w:val="20"/>
          <w:lang w:val="en-US"/>
        </w:rPr>
        <w:t xml:space="preserve">base rate ‘floor’ from </w:t>
      </w:r>
      <w:r w:rsidR="007A7C3D" w:rsidRPr="009A037B">
        <w:rPr>
          <w:sz w:val="20"/>
          <w:szCs w:val="20"/>
          <w:lang w:val="en-US"/>
        </w:rPr>
        <w:t>2.00%</w:t>
      </w:r>
      <w:r w:rsidR="007A7C3D">
        <w:rPr>
          <w:sz w:val="20"/>
          <w:szCs w:val="20"/>
          <w:lang w:val="en-US"/>
        </w:rPr>
        <w:t xml:space="preserve"> to </w:t>
      </w:r>
      <w:r w:rsidR="007A7C3D" w:rsidRPr="009A037B">
        <w:rPr>
          <w:sz w:val="20"/>
          <w:szCs w:val="20"/>
          <w:lang w:val="en-US"/>
        </w:rPr>
        <w:t>1.00%</w:t>
      </w:r>
      <w:r w:rsidR="007A7C3D" w:rsidRPr="00C63AF1">
        <w:rPr>
          <w:sz w:val="20"/>
          <w:szCs w:val="20"/>
          <w:lang w:val="en-US"/>
        </w:rPr>
        <w:t xml:space="preserve"> and to reduce the LIB</w:t>
      </w:r>
      <w:r w:rsidR="007A7C3D">
        <w:rPr>
          <w:sz w:val="20"/>
          <w:szCs w:val="20"/>
          <w:lang w:val="en-US"/>
        </w:rPr>
        <w:t xml:space="preserve">OR ‘floor’ from </w:t>
      </w:r>
      <w:r w:rsidR="007A7C3D" w:rsidRPr="009A037B">
        <w:rPr>
          <w:sz w:val="20"/>
          <w:szCs w:val="20"/>
          <w:lang w:val="en-US"/>
        </w:rPr>
        <w:t>1.00%</w:t>
      </w:r>
      <w:r w:rsidR="007A7C3D">
        <w:rPr>
          <w:sz w:val="20"/>
          <w:szCs w:val="20"/>
          <w:lang w:val="en-US"/>
        </w:rPr>
        <w:t xml:space="preserve"> to </w:t>
      </w:r>
      <w:r w:rsidR="007A7C3D" w:rsidRPr="009A037B">
        <w:rPr>
          <w:sz w:val="20"/>
          <w:szCs w:val="20"/>
          <w:lang w:val="en-US"/>
        </w:rPr>
        <w:t>0.00%</w:t>
      </w:r>
      <w:r w:rsidR="007A7C3D">
        <w:rPr>
          <w:sz w:val="20"/>
          <w:szCs w:val="20"/>
          <w:lang w:val="en-US"/>
        </w:rPr>
        <w:t xml:space="preserve">. </w:t>
      </w:r>
      <w:r w:rsidR="007A7C3D" w:rsidRPr="00AE3B44">
        <w:rPr>
          <w:sz w:val="20"/>
          <w:szCs w:val="20"/>
          <w:lang w:val="en-US"/>
        </w:rPr>
        <w:t>The parties also reset the prepayment premium applicable to voluntary prepayments of the term loa</w:t>
      </w:r>
      <w:r w:rsidR="007A7C3D">
        <w:rPr>
          <w:sz w:val="20"/>
          <w:szCs w:val="20"/>
          <w:lang w:val="en-US"/>
        </w:rPr>
        <w:t xml:space="preserve">ns such that repayments made in </w:t>
      </w:r>
      <w:r w:rsidR="007A7C3D" w:rsidRPr="00AE3B44">
        <w:rPr>
          <w:sz w:val="20"/>
          <w:szCs w:val="20"/>
          <w:lang w:val="en-US"/>
        </w:rPr>
        <w:t xml:space="preserve">connection with certain re-pricing transactions will be subject to a </w:t>
      </w:r>
      <w:r w:rsidR="007A7C3D" w:rsidRPr="009A037B">
        <w:rPr>
          <w:sz w:val="20"/>
          <w:szCs w:val="20"/>
          <w:lang w:val="en-US"/>
        </w:rPr>
        <w:t>1%</w:t>
      </w:r>
      <w:r w:rsidR="007A7C3D" w:rsidRPr="00AE3B44">
        <w:rPr>
          <w:sz w:val="20"/>
          <w:szCs w:val="20"/>
          <w:lang w:val="en-US"/>
        </w:rPr>
        <w:t xml:space="preserve"> premium if made during the first six-months foll</w:t>
      </w:r>
      <w:r w:rsidR="007A7C3D">
        <w:rPr>
          <w:sz w:val="20"/>
          <w:szCs w:val="20"/>
          <w:lang w:val="en-US"/>
        </w:rPr>
        <w:t xml:space="preserve">owing the date of the amendment. </w:t>
      </w:r>
      <w:r w:rsidR="007A7C3D" w:rsidRPr="00AE3B44">
        <w:rPr>
          <w:sz w:val="20"/>
          <w:szCs w:val="20"/>
          <w:lang w:val="en-US"/>
        </w:rPr>
        <w:t xml:space="preserve">Except as described above, the terms of the Term Loan Agreement generally were not modified </w:t>
      </w:r>
      <w:r w:rsidR="007A7C3D">
        <w:rPr>
          <w:sz w:val="20"/>
          <w:szCs w:val="20"/>
          <w:lang w:val="en-US"/>
        </w:rPr>
        <w:t>as a result of the amendment.</w:t>
      </w:r>
    </w:p>
    <w:p w:rsidR="00B22516" w:rsidRDefault="00B22516" w:rsidP="00B22516">
      <w:pPr>
        <w:pStyle w:val="NormalWeb0"/>
        <w:spacing w:before="180" w:after="0"/>
        <w:rPr>
          <w:rFonts w:ascii="Nyala" w:hAnsi="Nyala"/>
          <w:sz w:val="20"/>
          <w:szCs w:val="20"/>
        </w:rPr>
      </w:pPr>
      <w:r w:rsidRPr="005518E2">
        <w:rPr>
          <w:b/>
          <w:sz w:val="20"/>
          <w:szCs w:val="20"/>
          <w:u w:val="single"/>
        </w:rPr>
        <w:t>Global ABL Facility</w:t>
      </w:r>
      <w:r w:rsidRPr="005518E2">
        <w:rPr>
          <w:b/>
          <w:sz w:val="20"/>
          <w:szCs w:val="20"/>
        </w:rPr>
        <w:t xml:space="preserve">: </w:t>
      </w:r>
      <w:r w:rsidR="00460D13">
        <w:rPr>
          <w:sz w:val="20"/>
          <w:szCs w:val="20"/>
          <w:lang w:val="en-US"/>
        </w:rPr>
        <w:t xml:space="preserve">We have an </w:t>
      </w:r>
      <w:r w:rsidR="00460D13" w:rsidRPr="009A037B">
        <w:rPr>
          <w:sz w:val="20"/>
          <w:szCs w:val="20"/>
          <w:lang w:val="en-US"/>
        </w:rPr>
        <w:t>$800</w:t>
      </w:r>
      <w:r w:rsidR="00460D13">
        <w:rPr>
          <w:sz w:val="20"/>
          <w:szCs w:val="20"/>
          <w:lang w:val="en-US"/>
        </w:rPr>
        <w:t xml:space="preserve"> million multi-currency asset-based revolving credit</w:t>
      </w:r>
      <w:r>
        <w:rPr>
          <w:sz w:val="20"/>
          <w:szCs w:val="20"/>
          <w:lang w:val="en-US"/>
        </w:rPr>
        <w:t xml:space="preserve"> </w:t>
      </w:r>
      <w:r w:rsidR="00460D13">
        <w:rPr>
          <w:sz w:val="20"/>
          <w:szCs w:val="20"/>
          <w:lang w:val="en-US"/>
        </w:rPr>
        <w:t xml:space="preserve">(the “Global ABL Facility”) that matures in </w:t>
      </w:r>
      <w:r w:rsidR="00460D13" w:rsidRPr="009A037B">
        <w:rPr>
          <w:sz w:val="20"/>
          <w:szCs w:val="20"/>
          <w:lang w:val="en-US"/>
        </w:rPr>
        <w:t>September 2022</w:t>
      </w:r>
      <w:r w:rsidR="00460D13">
        <w:rPr>
          <w:sz w:val="20"/>
          <w:szCs w:val="20"/>
          <w:lang w:val="en-US"/>
        </w:rPr>
        <w:t xml:space="preserve">.  </w:t>
      </w:r>
      <w:r w:rsidRPr="009C5081">
        <w:rPr>
          <w:sz w:val="20"/>
          <w:szCs w:val="20"/>
        </w:rPr>
        <w:t xml:space="preserve">This facility is comprised of </w:t>
      </w:r>
      <w:r w:rsidRPr="009A037B">
        <w:rPr>
          <w:sz w:val="20"/>
          <w:szCs w:val="20"/>
        </w:rPr>
        <w:t>$675</w:t>
      </w:r>
      <w:r w:rsidRPr="009C5081">
        <w:rPr>
          <w:sz w:val="20"/>
          <w:szCs w:val="20"/>
        </w:rPr>
        <w:t xml:space="preserve"> million in revolver commitments in the United St</w:t>
      </w:r>
      <w:r w:rsidRPr="0047102C">
        <w:rPr>
          <w:sz w:val="20"/>
          <w:szCs w:val="20"/>
        </w:rPr>
        <w:t xml:space="preserve">ates, </w:t>
      </w:r>
      <w:r w:rsidRPr="009A037B">
        <w:rPr>
          <w:sz w:val="20"/>
          <w:szCs w:val="20"/>
        </w:rPr>
        <w:t>$65</w:t>
      </w:r>
      <w:r w:rsidR="003F2FA3">
        <w:rPr>
          <w:sz w:val="20"/>
          <w:szCs w:val="20"/>
          <w:lang w:val="en-US"/>
        </w:rPr>
        <w:t> </w:t>
      </w:r>
      <w:r w:rsidRPr="0047102C">
        <w:rPr>
          <w:sz w:val="20"/>
          <w:szCs w:val="20"/>
        </w:rPr>
        <w:t>mil</w:t>
      </w:r>
      <w:r w:rsidRPr="009C5081">
        <w:rPr>
          <w:sz w:val="20"/>
          <w:szCs w:val="20"/>
        </w:rPr>
        <w:t xml:space="preserve">lion in Canada,  </w:t>
      </w:r>
      <w:r w:rsidRPr="009A037B">
        <w:rPr>
          <w:sz w:val="20"/>
          <w:szCs w:val="20"/>
        </w:rPr>
        <w:t>$18</w:t>
      </w:r>
      <w:r w:rsidRPr="009C5081">
        <w:rPr>
          <w:sz w:val="20"/>
          <w:szCs w:val="20"/>
        </w:rPr>
        <w:t xml:space="preserve"> million in Norway, </w:t>
      </w:r>
      <w:r w:rsidRPr="009A037B">
        <w:rPr>
          <w:sz w:val="20"/>
          <w:szCs w:val="20"/>
        </w:rPr>
        <w:t>$15</w:t>
      </w:r>
      <w:r w:rsidRPr="009C5081">
        <w:rPr>
          <w:sz w:val="20"/>
          <w:szCs w:val="20"/>
        </w:rPr>
        <w:t xml:space="preserve"> million in Australia, </w:t>
      </w:r>
      <w:r w:rsidRPr="009A037B">
        <w:rPr>
          <w:sz w:val="20"/>
          <w:szCs w:val="20"/>
        </w:rPr>
        <w:t>$13</w:t>
      </w:r>
      <w:r>
        <w:rPr>
          <w:sz w:val="20"/>
          <w:szCs w:val="20"/>
          <w:lang w:val="en-US"/>
        </w:rPr>
        <w:t> </w:t>
      </w:r>
      <w:r w:rsidRPr="009C5081">
        <w:rPr>
          <w:sz w:val="20"/>
          <w:szCs w:val="20"/>
        </w:rPr>
        <w:t xml:space="preserve">million in the Netherlands, </w:t>
      </w:r>
      <w:r w:rsidRPr="009A037B">
        <w:rPr>
          <w:sz w:val="20"/>
          <w:szCs w:val="20"/>
        </w:rPr>
        <w:t>$7</w:t>
      </w:r>
      <w:r w:rsidRPr="009C5081">
        <w:rPr>
          <w:sz w:val="20"/>
          <w:szCs w:val="20"/>
        </w:rPr>
        <w:t xml:space="preserve"> million in the United Kingdom and </w:t>
      </w:r>
      <w:r w:rsidRPr="009A037B">
        <w:rPr>
          <w:sz w:val="20"/>
          <w:szCs w:val="20"/>
        </w:rPr>
        <w:t>$7</w:t>
      </w:r>
      <w:r>
        <w:rPr>
          <w:sz w:val="20"/>
          <w:szCs w:val="20"/>
        </w:rPr>
        <w:t> </w:t>
      </w:r>
      <w:r w:rsidRPr="009C5081">
        <w:rPr>
          <w:sz w:val="20"/>
          <w:szCs w:val="20"/>
        </w:rPr>
        <w:t xml:space="preserve">million in Belgium. It contains an accordion feature that allows us to increase the principal amount of the facility by up to </w:t>
      </w:r>
      <w:r w:rsidRPr="009A037B">
        <w:rPr>
          <w:sz w:val="20"/>
          <w:szCs w:val="20"/>
        </w:rPr>
        <w:t>$200</w:t>
      </w:r>
      <w:r w:rsidRPr="009C5081">
        <w:rPr>
          <w:sz w:val="20"/>
          <w:szCs w:val="20"/>
        </w:rPr>
        <w:t> million, subject to securing additional lender commitments. MRC Global Inc. and each of its current and future wholly owned material U.S. subsidiaries guarantee the obligations of our borrower subsidiaries</w:t>
      </w:r>
      <w:r>
        <w:rPr>
          <w:sz w:val="20"/>
          <w:szCs w:val="20"/>
        </w:rPr>
        <w:t xml:space="preserve"> under the Global ABL Facility. A</w:t>
      </w:r>
      <w:r w:rsidRPr="009C5081">
        <w:rPr>
          <w:sz w:val="20"/>
          <w:szCs w:val="20"/>
        </w:rPr>
        <w:t xml:space="preserve">dditionally, each of our non-U.S. borrower subsidiaries guarantees the obligations of our other non-U.S. borrower subsidiaries under the Global ABL Facility. Outstanding obligations are generally secured by a first priority security interest in accounts receivable, inventory and related assets. Excess Availability, as defined under our Global ABL Facility, was </w:t>
      </w:r>
      <w:r w:rsidRPr="009A037B">
        <w:rPr>
          <w:sz w:val="20"/>
          <w:szCs w:val="20"/>
          <w:lang w:val="en-US"/>
        </w:rPr>
        <w:t>$</w:t>
      </w:r>
      <w:r w:rsidR="0044762D" w:rsidRPr="009A037B">
        <w:rPr>
          <w:sz w:val="20"/>
          <w:szCs w:val="20"/>
          <w:lang w:val="en-US"/>
        </w:rPr>
        <w:t>414</w:t>
      </w:r>
      <w:r w:rsidRPr="009C5081">
        <w:rPr>
          <w:sz w:val="20"/>
          <w:szCs w:val="20"/>
        </w:rPr>
        <w:t xml:space="preserve"> million as of </w:t>
      </w:r>
      <w:r w:rsidRPr="00FB14D7">
        <w:rPr>
          <w:sz w:val="20"/>
          <w:szCs w:val="20"/>
        </w:rPr>
        <w:t>June 30, 2018</w:t>
      </w:r>
      <w:r w:rsidRPr="005518E2">
        <w:rPr>
          <w:sz w:val="20"/>
          <w:szCs w:val="20"/>
        </w:rPr>
        <w:t>.</w:t>
      </w:r>
    </w:p>
    <w:p w:rsidR="00B22516" w:rsidRPr="008802F9" w:rsidRDefault="00B22516" w:rsidP="00B22516">
      <w:pPr>
        <w:pStyle w:val="NormalWeb0"/>
        <w:spacing w:before="180" w:after="0"/>
        <w:rPr>
          <w:sz w:val="20"/>
          <w:szCs w:val="20"/>
          <w:lang w:val="en-US"/>
        </w:rPr>
      </w:pPr>
      <w:r w:rsidRPr="008802F9">
        <w:rPr>
          <w:b/>
          <w:sz w:val="20"/>
          <w:szCs w:val="20"/>
          <w:u w:val="single"/>
          <w:lang w:val="en-US"/>
        </w:rPr>
        <w:t>Interest on Borrowings</w:t>
      </w:r>
      <w:r>
        <w:rPr>
          <w:sz w:val="20"/>
          <w:szCs w:val="20"/>
          <w:lang w:val="en-US"/>
        </w:rPr>
        <w:t xml:space="preserve">:  The interest rates on our borrowings outstanding at </w:t>
      </w:r>
      <w:r w:rsidRPr="00FB14D7">
        <w:rPr>
          <w:sz w:val="20"/>
          <w:szCs w:val="20"/>
          <w:lang w:val="en-US"/>
        </w:rPr>
        <w:t>June 30, 2018</w:t>
      </w:r>
      <w:r>
        <w:rPr>
          <w:sz w:val="20"/>
          <w:szCs w:val="20"/>
          <w:lang w:val="en-US"/>
        </w:rPr>
        <w:t xml:space="preserve"> and </w:t>
      </w:r>
      <w:r w:rsidRPr="00FB14D7">
        <w:rPr>
          <w:sz w:val="20"/>
          <w:szCs w:val="20"/>
          <w:lang w:val="en-US"/>
        </w:rPr>
        <w:t>December 31, 2017</w:t>
      </w:r>
      <w:r>
        <w:rPr>
          <w:sz w:val="20"/>
          <w:szCs w:val="20"/>
          <w:lang w:val="en-US"/>
        </w:rPr>
        <w:t xml:space="preserve">, including </w:t>
      </w:r>
      <w:r w:rsidR="0067201E">
        <w:rPr>
          <w:sz w:val="20"/>
          <w:szCs w:val="20"/>
          <w:lang w:val="en-US"/>
        </w:rPr>
        <w:t>a floating</w:t>
      </w:r>
      <w:r w:rsidR="00AF51C4">
        <w:rPr>
          <w:sz w:val="20"/>
          <w:szCs w:val="20"/>
          <w:lang w:val="en-US"/>
        </w:rPr>
        <w:t xml:space="preserve"> to fixed </w:t>
      </w:r>
      <w:r>
        <w:rPr>
          <w:sz w:val="20"/>
          <w:szCs w:val="20"/>
          <w:lang w:val="en-US"/>
        </w:rPr>
        <w:t xml:space="preserve">interest rate swap and amortization of debt issuance costs, were </w:t>
      </w:r>
      <w:r w:rsidR="0067201E">
        <w:rPr>
          <w:sz w:val="20"/>
          <w:szCs w:val="20"/>
          <w:lang w:val="en-US"/>
        </w:rPr>
        <w:t>as set forth below.  On a comparable basis, the weighted average interest rate at March 31, 2018 was 5.15%.</w:t>
      </w:r>
    </w:p>
    <w:p w:rsidR="00B22516" w:rsidRDefault="00B22516" w:rsidP="00B22516">
      <w:pPr>
        <w:pStyle w:val="NormalWeb0"/>
        <w:spacing w:after="0"/>
        <w:rPr>
          <w:sz w:val="2"/>
          <w:szCs w:val="20"/>
          <w:lang w:val="en-US"/>
        </w:rPr>
      </w:pPr>
    </w:p>
    <w:tbl>
      <w:tblPr>
        <w:tblW w:w="5000" w:type="pct"/>
        <w:tblCellMar>
          <w:left w:w="0" w:type="dxa"/>
          <w:right w:w="0" w:type="dxa"/>
        </w:tblCellMar>
        <w:tblLook w:val="04A0" w:firstRow="1" w:lastRow="0" w:firstColumn="1" w:lastColumn="0" w:noHBand="0" w:noVBand="1"/>
      </w:tblPr>
      <w:tblGrid>
        <w:gridCol w:w="6889"/>
        <w:gridCol w:w="200"/>
        <w:gridCol w:w="1270"/>
        <w:gridCol w:w="399"/>
        <w:gridCol w:w="200"/>
        <w:gridCol w:w="1266"/>
      </w:tblGrid>
      <w:tr w:rsidR="003B60D9" w:rsidRPr="00FB14D7" w:rsidTr="003B60D9">
        <w:trPr>
          <w:trHeight w:hRule="exact" w:val="20"/>
        </w:trPr>
        <w:tc>
          <w:tcPr>
            <w:tcW w:w="3369" w:type="pct"/>
            <w:tcBorders>
              <w:top w:val="nil"/>
              <w:left w:val="nil"/>
              <w:bottom w:val="nil"/>
              <w:right w:val="nil"/>
            </w:tcBorders>
            <w:shd w:val="clear" w:color="auto" w:fill="auto"/>
            <w:vAlign w:val="bottom"/>
          </w:tcPr>
          <w:p w:rsidR="003B60D9" w:rsidRPr="00FB14D7" w:rsidRDefault="003B60D9" w:rsidP="003B60D9">
            <w:pPr>
              <w:rPr>
                <w:sz w:val="2"/>
              </w:rPr>
            </w:pPr>
          </w:p>
        </w:tc>
        <w:tc>
          <w:tcPr>
            <w:tcW w:w="98" w:type="pct"/>
            <w:tcBorders>
              <w:top w:val="nil"/>
              <w:left w:val="nil"/>
              <w:bottom w:val="nil"/>
              <w:right w:val="nil"/>
            </w:tcBorders>
            <w:shd w:val="clear" w:color="auto" w:fill="auto"/>
            <w:vAlign w:val="bottom"/>
          </w:tcPr>
          <w:p w:rsidR="003B60D9" w:rsidRPr="00FB14D7" w:rsidRDefault="003B60D9" w:rsidP="003B60D9">
            <w:pPr>
              <w:rPr>
                <w:sz w:val="2"/>
              </w:rPr>
            </w:pPr>
          </w:p>
        </w:tc>
        <w:tc>
          <w:tcPr>
            <w:tcW w:w="621" w:type="pct"/>
            <w:tcBorders>
              <w:top w:val="nil"/>
              <w:left w:val="nil"/>
              <w:bottom w:val="nil"/>
              <w:right w:val="nil"/>
            </w:tcBorders>
            <w:shd w:val="clear" w:color="auto" w:fill="auto"/>
            <w:vAlign w:val="bottom"/>
          </w:tcPr>
          <w:p w:rsidR="003B60D9" w:rsidRPr="00FB14D7" w:rsidRDefault="003B60D9" w:rsidP="003B60D9">
            <w:pPr>
              <w:rPr>
                <w:sz w:val="2"/>
              </w:rPr>
            </w:pPr>
          </w:p>
        </w:tc>
        <w:tc>
          <w:tcPr>
            <w:tcW w:w="195" w:type="pct"/>
            <w:tcBorders>
              <w:top w:val="nil"/>
              <w:left w:val="nil"/>
              <w:bottom w:val="nil"/>
              <w:right w:val="nil"/>
            </w:tcBorders>
            <w:shd w:val="clear" w:color="auto" w:fill="auto"/>
            <w:vAlign w:val="bottom"/>
          </w:tcPr>
          <w:p w:rsidR="003B60D9" w:rsidRPr="00FB14D7" w:rsidRDefault="003B60D9" w:rsidP="003B60D9">
            <w:pPr>
              <w:rPr>
                <w:sz w:val="2"/>
              </w:rPr>
            </w:pPr>
          </w:p>
        </w:tc>
        <w:tc>
          <w:tcPr>
            <w:tcW w:w="98" w:type="pct"/>
            <w:tcBorders>
              <w:top w:val="nil"/>
              <w:left w:val="nil"/>
              <w:bottom w:val="nil"/>
              <w:right w:val="nil"/>
            </w:tcBorders>
            <w:shd w:val="clear" w:color="auto" w:fill="auto"/>
            <w:vAlign w:val="bottom"/>
          </w:tcPr>
          <w:p w:rsidR="003B60D9" w:rsidRPr="00FB14D7" w:rsidRDefault="003B60D9" w:rsidP="003B60D9">
            <w:pPr>
              <w:rPr>
                <w:sz w:val="2"/>
              </w:rPr>
            </w:pPr>
          </w:p>
        </w:tc>
        <w:tc>
          <w:tcPr>
            <w:tcW w:w="619" w:type="pct"/>
            <w:tcBorders>
              <w:top w:val="nil"/>
              <w:left w:val="nil"/>
              <w:bottom w:val="nil"/>
              <w:right w:val="nil"/>
            </w:tcBorders>
            <w:shd w:val="clear" w:color="auto" w:fill="auto"/>
            <w:vAlign w:val="bottom"/>
          </w:tcPr>
          <w:p w:rsidR="003B60D9" w:rsidRPr="00FB14D7" w:rsidRDefault="003B60D9" w:rsidP="003B60D9">
            <w:pPr>
              <w:rPr>
                <w:sz w:val="2"/>
              </w:rPr>
            </w:pPr>
          </w:p>
        </w:tc>
      </w:tr>
      <w:tr w:rsidR="003B60D9" w:rsidRPr="00FB14D7" w:rsidTr="003B60D9">
        <w:trPr>
          <w:trHeight w:hRule="exact" w:val="300"/>
        </w:trPr>
        <w:tc>
          <w:tcPr>
            <w:tcW w:w="3369"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c>
          <w:tcPr>
            <w:tcW w:w="195" w:type="pct"/>
            <w:tcBorders>
              <w:top w:val="nil"/>
              <w:left w:val="nil"/>
              <w:bottom w:val="nil"/>
              <w:right w:val="nil"/>
              <w:tl2br w:val="nil"/>
              <w:tr2bl w:val="nil"/>
            </w:tcBorders>
            <w:shd w:val="clear" w:color="auto" w:fill="auto"/>
            <w:vAlign w:val="bottom"/>
          </w:tcPr>
          <w:p w:rsidR="003B60D9" w:rsidRPr="00FB14D7" w:rsidRDefault="003B60D9" w:rsidP="003B60D9">
            <w:pPr>
              <w:rPr>
                <w:b/>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December 31, </w:t>
            </w:r>
          </w:p>
        </w:tc>
      </w:tr>
      <w:tr w:rsidR="003B60D9" w:rsidRPr="00FB14D7" w:rsidTr="003B60D9">
        <w:trPr>
          <w:trHeight w:hRule="exact" w:val="300"/>
        </w:trPr>
        <w:tc>
          <w:tcPr>
            <w:tcW w:w="3369"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2018</w:t>
            </w:r>
          </w:p>
        </w:tc>
        <w:tc>
          <w:tcPr>
            <w:tcW w:w="195" w:type="pct"/>
            <w:tcBorders>
              <w:top w:val="nil"/>
              <w:left w:val="nil"/>
              <w:bottom w:val="nil"/>
              <w:right w:val="nil"/>
              <w:tl2br w:val="nil"/>
              <w:tr2bl w:val="nil"/>
            </w:tcBorders>
            <w:shd w:val="clear" w:color="auto" w:fill="auto"/>
            <w:vAlign w:val="bottom"/>
          </w:tcPr>
          <w:p w:rsidR="003B60D9" w:rsidRPr="00FB14D7" w:rsidRDefault="003B60D9" w:rsidP="003B60D9">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 2017</w:t>
            </w:r>
          </w:p>
        </w:tc>
      </w:tr>
      <w:tr w:rsidR="003B60D9" w:rsidRPr="00FB14D7" w:rsidTr="003B60D9">
        <w:trPr>
          <w:trHeight w:hRule="exact" w:val="300"/>
        </w:trPr>
        <w:tc>
          <w:tcPr>
            <w:tcW w:w="3369"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Senior Secured Term Loan B</w:t>
            </w:r>
          </w:p>
        </w:tc>
        <w:tc>
          <w:tcPr>
            <w:tcW w:w="9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tc>
        <w:tc>
          <w:tcPr>
            <w:tcW w:w="621"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ind w:right="65"/>
              <w:jc w:val="right"/>
            </w:pPr>
            <w:r w:rsidRPr="009A037B">
              <w:rPr>
                <w:rFonts w:eastAsia="Times New Roman"/>
              </w:rPr>
              <w:t>5.60%</w:t>
            </w:r>
          </w:p>
        </w:tc>
        <w:tc>
          <w:tcPr>
            <w:tcW w:w="195" w:type="pct"/>
            <w:tcBorders>
              <w:top w:val="nil"/>
              <w:left w:val="nil"/>
              <w:bottom w:val="nil"/>
              <w:right w:val="nil"/>
              <w:tl2br w:val="nil"/>
              <w:tr2bl w:val="nil"/>
            </w:tcBorders>
            <w:shd w:val="clear" w:color="auto" w:fill="CCEEFF"/>
            <w:vAlign w:val="bottom"/>
          </w:tcPr>
          <w:p w:rsidR="003B60D9" w:rsidRPr="00FB14D7" w:rsidRDefault="003B60D9" w:rsidP="003B60D9"/>
        </w:tc>
        <w:tc>
          <w:tcPr>
            <w:tcW w:w="9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tc>
        <w:tc>
          <w:tcPr>
            <w:tcW w:w="619"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ind w:right="65"/>
              <w:jc w:val="right"/>
            </w:pPr>
            <w:r w:rsidRPr="009A037B">
              <w:rPr>
                <w:rFonts w:eastAsia="Times New Roman"/>
              </w:rPr>
              <w:t>5.18%</w:t>
            </w:r>
          </w:p>
        </w:tc>
      </w:tr>
      <w:tr w:rsidR="003B60D9" w:rsidRPr="00FB14D7" w:rsidTr="003B60D9">
        <w:trPr>
          <w:trHeight w:hRule="exact" w:val="300"/>
        </w:trPr>
        <w:tc>
          <w:tcPr>
            <w:tcW w:w="3369"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 xml:space="preserve">Global ABL Facility </w:t>
            </w:r>
          </w:p>
        </w:tc>
        <w:tc>
          <w:tcPr>
            <w:tcW w:w="98" w:type="pct"/>
            <w:tcBorders>
              <w:top w:val="nil"/>
              <w:left w:val="nil"/>
              <w:bottom w:val="nil"/>
              <w:right w:val="nil"/>
              <w:tl2br w:val="nil"/>
              <w:tr2bl w:val="nil"/>
            </w:tcBorders>
            <w:vAlign w:val="bottom"/>
          </w:tcPr>
          <w:p w:rsidR="003B60D9" w:rsidRPr="00FB14D7" w:rsidRDefault="003B60D9" w:rsidP="003B60D9"/>
        </w:tc>
        <w:tc>
          <w:tcPr>
            <w:tcW w:w="621" w:type="pct"/>
            <w:tcBorders>
              <w:top w:val="nil"/>
              <w:left w:val="nil"/>
              <w:bottom w:val="nil"/>
              <w:right w:val="nil"/>
              <w:tl2br w:val="nil"/>
              <w:tr2bl w:val="nil"/>
            </w:tcBorders>
            <w:vAlign w:val="bottom"/>
          </w:tcPr>
          <w:p w:rsidR="003B60D9" w:rsidRPr="009A037B" w:rsidRDefault="003B60D9" w:rsidP="003B60D9">
            <w:pPr>
              <w:ind w:right="65"/>
              <w:jc w:val="right"/>
            </w:pPr>
            <w:r w:rsidRPr="009A037B">
              <w:rPr>
                <w:rFonts w:eastAsia="Times New Roman"/>
              </w:rPr>
              <w:t>3.77%</w:t>
            </w:r>
          </w:p>
        </w:tc>
        <w:tc>
          <w:tcPr>
            <w:tcW w:w="195" w:type="pct"/>
            <w:tcBorders>
              <w:top w:val="nil"/>
              <w:left w:val="nil"/>
              <w:bottom w:val="nil"/>
              <w:right w:val="nil"/>
              <w:tl2br w:val="nil"/>
              <w:tr2bl w:val="nil"/>
            </w:tcBorders>
            <w:vAlign w:val="bottom"/>
          </w:tcPr>
          <w:p w:rsidR="003B60D9" w:rsidRPr="00FB14D7" w:rsidRDefault="003B60D9" w:rsidP="003B60D9"/>
        </w:tc>
        <w:tc>
          <w:tcPr>
            <w:tcW w:w="98" w:type="pct"/>
            <w:tcBorders>
              <w:top w:val="nil"/>
              <w:left w:val="nil"/>
              <w:bottom w:val="nil"/>
              <w:right w:val="nil"/>
              <w:tl2br w:val="nil"/>
              <w:tr2bl w:val="nil"/>
            </w:tcBorders>
            <w:vAlign w:val="bottom"/>
          </w:tcPr>
          <w:p w:rsidR="003B60D9" w:rsidRPr="00FB14D7" w:rsidRDefault="003B60D9" w:rsidP="003B60D9"/>
        </w:tc>
        <w:tc>
          <w:tcPr>
            <w:tcW w:w="619" w:type="pct"/>
            <w:tcBorders>
              <w:top w:val="nil"/>
              <w:left w:val="nil"/>
              <w:bottom w:val="nil"/>
              <w:right w:val="nil"/>
              <w:tl2br w:val="nil"/>
              <w:tr2bl w:val="nil"/>
            </w:tcBorders>
            <w:vAlign w:val="bottom"/>
          </w:tcPr>
          <w:p w:rsidR="003B60D9" w:rsidRPr="009A037B" w:rsidRDefault="003B60D9" w:rsidP="003B60D9">
            <w:pPr>
              <w:ind w:right="65"/>
              <w:jc w:val="right"/>
            </w:pPr>
            <w:r w:rsidRPr="009A037B">
              <w:rPr>
                <w:rFonts w:eastAsia="Times New Roman"/>
              </w:rPr>
              <w:t>3.19%</w:t>
            </w:r>
          </w:p>
        </w:tc>
      </w:tr>
      <w:tr w:rsidR="003B60D9" w:rsidRPr="00FB14D7" w:rsidTr="003B60D9">
        <w:trPr>
          <w:trHeight w:hRule="exact" w:val="300"/>
        </w:trPr>
        <w:tc>
          <w:tcPr>
            <w:tcW w:w="3369"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Weighted average interest rate</w:t>
            </w:r>
          </w:p>
        </w:tc>
        <w:tc>
          <w:tcPr>
            <w:tcW w:w="98" w:type="pct"/>
            <w:tcBorders>
              <w:top w:val="nil"/>
              <w:left w:val="nil"/>
              <w:bottom w:val="nil"/>
              <w:right w:val="nil"/>
              <w:tl2br w:val="nil"/>
              <w:tr2bl w:val="nil"/>
            </w:tcBorders>
            <w:shd w:val="clear" w:color="auto" w:fill="CCEEFF"/>
            <w:vAlign w:val="bottom"/>
          </w:tcPr>
          <w:p w:rsidR="003B60D9" w:rsidRPr="00FB14D7" w:rsidRDefault="003B60D9" w:rsidP="003B60D9">
            <w:pPr>
              <w:rPr>
                <w:rFonts w:ascii="Calibri" w:eastAsia="Calibri" w:hAnsi="Calibri" w:cs="Calibri"/>
                <w:sz w:val="22"/>
              </w:rPr>
            </w:pPr>
          </w:p>
        </w:tc>
        <w:tc>
          <w:tcPr>
            <w:tcW w:w="621" w:type="pct"/>
            <w:tcBorders>
              <w:top w:val="nil"/>
              <w:left w:val="nil"/>
              <w:bottom w:val="nil"/>
              <w:right w:val="nil"/>
              <w:tl2br w:val="nil"/>
              <w:tr2bl w:val="nil"/>
            </w:tcBorders>
            <w:shd w:val="clear" w:color="auto" w:fill="CCEEFF"/>
            <w:vAlign w:val="bottom"/>
          </w:tcPr>
          <w:p w:rsidR="003B60D9" w:rsidRPr="009A037B" w:rsidRDefault="003B60D9" w:rsidP="003B60D9">
            <w:pPr>
              <w:ind w:right="65"/>
              <w:jc w:val="right"/>
            </w:pPr>
            <w:r w:rsidRPr="009A037B">
              <w:rPr>
                <w:rFonts w:eastAsia="Times New Roman"/>
              </w:rPr>
              <w:t>4.79%</w:t>
            </w:r>
          </w:p>
        </w:tc>
        <w:tc>
          <w:tcPr>
            <w:tcW w:w="195" w:type="pct"/>
            <w:tcBorders>
              <w:top w:val="nil"/>
              <w:left w:val="nil"/>
              <w:bottom w:val="nil"/>
              <w:right w:val="nil"/>
              <w:tl2br w:val="nil"/>
              <w:tr2bl w:val="nil"/>
            </w:tcBorders>
            <w:shd w:val="clear" w:color="auto" w:fill="CCEEFF"/>
            <w:vAlign w:val="bottom"/>
          </w:tcPr>
          <w:p w:rsidR="003B60D9" w:rsidRPr="00FB14D7" w:rsidRDefault="003B60D9" w:rsidP="003B60D9">
            <w:pPr>
              <w:rPr>
                <w:rFonts w:ascii="Calibri" w:eastAsia="Calibri" w:hAnsi="Calibri" w:cs="Calibri"/>
                <w:sz w:val="22"/>
              </w:rPr>
            </w:pPr>
          </w:p>
        </w:tc>
        <w:tc>
          <w:tcPr>
            <w:tcW w:w="98" w:type="pct"/>
            <w:tcBorders>
              <w:top w:val="nil"/>
              <w:left w:val="nil"/>
              <w:bottom w:val="nil"/>
              <w:right w:val="nil"/>
              <w:tl2br w:val="nil"/>
              <w:tr2bl w:val="nil"/>
            </w:tcBorders>
            <w:shd w:val="clear" w:color="auto" w:fill="CCEEFF"/>
            <w:vAlign w:val="bottom"/>
          </w:tcPr>
          <w:p w:rsidR="003B60D9" w:rsidRPr="00FB14D7" w:rsidRDefault="003B60D9" w:rsidP="003B60D9">
            <w:pPr>
              <w:rPr>
                <w:rFonts w:ascii="Calibri" w:eastAsia="Calibri" w:hAnsi="Calibri" w:cs="Calibri"/>
                <w:sz w:val="22"/>
              </w:rPr>
            </w:pPr>
          </w:p>
        </w:tc>
        <w:tc>
          <w:tcPr>
            <w:tcW w:w="619" w:type="pct"/>
            <w:tcBorders>
              <w:top w:val="nil"/>
              <w:left w:val="nil"/>
              <w:bottom w:val="nil"/>
              <w:right w:val="nil"/>
              <w:tl2br w:val="nil"/>
              <w:tr2bl w:val="nil"/>
            </w:tcBorders>
            <w:shd w:val="clear" w:color="auto" w:fill="CCEEFF"/>
            <w:vAlign w:val="bottom"/>
          </w:tcPr>
          <w:p w:rsidR="003B60D9" w:rsidRPr="009A037B" w:rsidRDefault="003B60D9" w:rsidP="003B60D9">
            <w:pPr>
              <w:ind w:right="65"/>
              <w:jc w:val="right"/>
            </w:pPr>
            <w:r w:rsidRPr="009A037B">
              <w:rPr>
                <w:rFonts w:eastAsia="Times New Roman"/>
              </w:rPr>
              <w:t>4.69%</w:t>
            </w:r>
          </w:p>
        </w:tc>
      </w:tr>
    </w:tbl>
    <w:p w:rsidR="003B60D9" w:rsidRDefault="003B60D9"/>
    <w:p w:rsidR="00B22516" w:rsidRPr="006513AA" w:rsidRDefault="00B22516">
      <w:pPr>
        <w:rPr>
          <w:sz w:val="2"/>
        </w:rPr>
      </w:pPr>
    </w:p>
    <w:p w:rsidR="008802F9" w:rsidRPr="008802F9" w:rsidRDefault="008802F9" w:rsidP="008802F9">
      <w:pPr>
        <w:pStyle w:val="NormalWeb0"/>
        <w:spacing w:after="0"/>
        <w:rPr>
          <w:rFonts w:eastAsia="PMingLiU"/>
          <w:sz w:val="2"/>
          <w:szCs w:val="20"/>
          <w:lang w:val="en-US" w:eastAsia="zh-TW"/>
        </w:rPr>
      </w:pPr>
    </w:p>
    <w:p w:rsidR="009B643A" w:rsidRPr="00B93B4A" w:rsidRDefault="009A00F6" w:rsidP="00272F04">
      <w:pPr>
        <w:pStyle w:val="BoldUnderlinedHeading"/>
        <w:spacing w:after="0"/>
        <w:rPr>
          <w:rFonts w:ascii="Nyala" w:hAnsi="Nyala"/>
          <w:lang w:eastAsia="zh-TW"/>
        </w:rPr>
      </w:pPr>
      <w:r>
        <w:t>NOTE 5</w:t>
      </w:r>
      <w:r w:rsidR="007373F1">
        <w:t xml:space="preserve"> – INCOME</w:t>
      </w:r>
      <w:r w:rsidR="007373F1">
        <w:rPr>
          <w:lang w:eastAsia="zh-TW"/>
        </w:rPr>
        <w:t xml:space="preserve"> TAXES</w:t>
      </w:r>
    </w:p>
    <w:p w:rsidR="008712F5" w:rsidRDefault="008712F5" w:rsidP="008712F5">
      <w:pPr>
        <w:rPr>
          <w:rFonts w:ascii="Nyala" w:hAnsi="Nyala"/>
        </w:rPr>
      </w:pPr>
    </w:p>
    <w:p w:rsidR="008712F5" w:rsidRDefault="008712F5" w:rsidP="008712F5">
      <w:pPr>
        <w:rPr>
          <w:lang w:val="en-US" w:eastAsia="en-US"/>
        </w:rPr>
      </w:pPr>
      <w:r>
        <w:t xml:space="preserve">For interim periods, our income tax expense is computed based upon our estimated annual effective tax rate and any discrete items that impact the interim periods. Our effective tax rates for the three </w:t>
      </w:r>
      <w:r w:rsidR="004C36ED">
        <w:rPr>
          <w:lang w:val="en-US"/>
        </w:rPr>
        <w:t>and</w:t>
      </w:r>
      <w:r w:rsidR="002200AC">
        <w:rPr>
          <w:lang w:val="en-US"/>
        </w:rPr>
        <w:t xml:space="preserve"> </w:t>
      </w:r>
      <w:r w:rsidR="002200AC" w:rsidRPr="00FB14D7">
        <w:rPr>
          <w:lang w:val="en-US"/>
        </w:rPr>
        <w:t>six months ended</w:t>
      </w:r>
      <w:r>
        <w:t xml:space="preserve"> </w:t>
      </w:r>
      <w:r w:rsidR="002200AC" w:rsidRPr="00FB14D7">
        <w:t>June 30, 2018</w:t>
      </w:r>
      <w:r>
        <w:t xml:space="preserve"> </w:t>
      </w:r>
      <w:r w:rsidR="004C36ED" w:rsidRPr="009A037B">
        <w:rPr>
          <w:lang w:val="en-US"/>
        </w:rPr>
        <w:t xml:space="preserve">were </w:t>
      </w:r>
      <w:r w:rsidR="0067201E" w:rsidRPr="009A037B">
        <w:rPr>
          <w:lang w:val="en-US"/>
        </w:rPr>
        <w:t xml:space="preserve">each </w:t>
      </w:r>
      <w:r w:rsidR="009F3D37" w:rsidRPr="009A037B">
        <w:rPr>
          <w:lang w:val="en-US"/>
        </w:rPr>
        <w:t>27</w:t>
      </w:r>
      <w:r w:rsidR="004C36ED" w:rsidRPr="009A037B">
        <w:rPr>
          <w:lang w:val="en-US"/>
        </w:rPr>
        <w:t>%</w:t>
      </w:r>
      <w:r w:rsidR="0044762D" w:rsidRPr="009A037B">
        <w:rPr>
          <w:lang w:val="en-US"/>
        </w:rPr>
        <w:t xml:space="preserve"> </w:t>
      </w:r>
      <w:r w:rsidR="008F5270" w:rsidRPr="009A037B">
        <w:rPr>
          <w:lang w:val="en-US"/>
        </w:rPr>
        <w:t>and for</w:t>
      </w:r>
      <w:r w:rsidRPr="009A037B">
        <w:t xml:space="preserve"> </w:t>
      </w:r>
      <w:r w:rsidR="004C36ED" w:rsidRPr="009A037B">
        <w:rPr>
          <w:lang w:val="en-US"/>
        </w:rPr>
        <w:t xml:space="preserve">the three and six months ended </w:t>
      </w:r>
      <w:r w:rsidR="004C36ED" w:rsidRPr="009A037B">
        <w:t>June 30, 2017</w:t>
      </w:r>
      <w:r w:rsidRPr="009A037B">
        <w:t xml:space="preserve"> were </w:t>
      </w:r>
      <w:r w:rsidR="004C36ED" w:rsidRPr="009A037B">
        <w:rPr>
          <w:lang w:val="en-US"/>
        </w:rPr>
        <w:t>33</w:t>
      </w:r>
      <w:r w:rsidRPr="009A037B">
        <w:t xml:space="preserve">% and </w:t>
      </w:r>
      <w:r w:rsidR="004C36ED" w:rsidRPr="009A037B">
        <w:rPr>
          <w:lang w:val="en-US"/>
        </w:rPr>
        <w:t>25</w:t>
      </w:r>
      <w:r w:rsidRPr="009A037B">
        <w:t xml:space="preserve">%, respectively. Our rates generally differ from the U.S. federal statutory rates of 21% and 35% for the </w:t>
      </w:r>
      <w:r w:rsidR="004C36ED" w:rsidRPr="009A037B">
        <w:t>six</w:t>
      </w:r>
      <w:r w:rsidRPr="009A037B">
        <w:t xml:space="preserve"> months ended </w:t>
      </w:r>
      <w:r w:rsidR="004C36ED" w:rsidRPr="009A037B">
        <w:t>June 30, 2018</w:t>
      </w:r>
      <w:r w:rsidRPr="009A037B">
        <w:t xml:space="preserve"> and 2017, respectively, as a result</w:t>
      </w:r>
      <w:r>
        <w:t xml:space="preserve"> of state income taxes and differing foreign income tax rates. The 2018 effective tax rate exceeds the U.S. statutory rate primarily as a result of pre-tax losses in certain foreign jurisdictions with no corresponding tax benefit. The 2017 effective tax rate was below the U.S. statutory rate as a result of</w:t>
      </w:r>
      <w:r w:rsidR="0067201E">
        <w:rPr>
          <w:lang w:val="en-US"/>
        </w:rPr>
        <w:t xml:space="preserve"> a benefit related to the foreign currency exchanges losses and</w:t>
      </w:r>
      <w:r>
        <w:t xml:space="preserve"> the adoption of ASU 2016-09, </w:t>
      </w:r>
      <w:r>
        <w:rPr>
          <w:i/>
          <w:iCs/>
        </w:rPr>
        <w:t>Compensation – Stock Compensation</w:t>
      </w:r>
      <w:r>
        <w:t xml:space="preserve">, which resulted in a discrete tax benefit of </w:t>
      </w:r>
      <w:r w:rsidRPr="009A037B">
        <w:t>$2</w:t>
      </w:r>
      <w:r>
        <w:t xml:space="preserve"> million related to the vesting of stock awards.  </w:t>
      </w:r>
    </w:p>
    <w:p w:rsidR="00F44333" w:rsidRDefault="008712F5" w:rsidP="008712F5">
      <w:pPr>
        <w:shd w:val="clear" w:color="auto" w:fill="FFFFFF"/>
        <w:spacing w:before="150" w:after="120" w:line="0" w:lineRule="atLeast"/>
      </w:pPr>
      <w:r>
        <w:t xml:space="preserve">As of December 31, 2017, we recorded provisional tax estimates associated with the passage of the Tax Cuts and Jobs Act of 2017 (the “Tax Act”). These provisional amounts included a </w:t>
      </w:r>
      <w:r w:rsidRPr="009A037B">
        <w:t>$57</w:t>
      </w:r>
      <w:r>
        <w:t xml:space="preserve"> million benefit for the re-measurement of deferred tax assets and liabilities and a </w:t>
      </w:r>
      <w:r w:rsidRPr="009A037B">
        <w:t>$7</w:t>
      </w:r>
      <w:r>
        <w:t xml:space="preserve"> million transition tax expense related to undistributed foreign earnings. In accordance with the Securities and Exchange Commission’s Staff Accounting Bulletin No. 1</w:t>
      </w:r>
      <w:r w:rsidR="00DE22B2">
        <w:t>18 (“SAB 118”), these provisional</w:t>
      </w:r>
      <w:r>
        <w:t xml:space="preserve"> amounts will be finalized during 2018. Any adjustments required to the provisional amounts will be reflected in income tax expense in the period the adjustment is identified.</w:t>
      </w:r>
    </w:p>
    <w:p w:rsidR="007373F1" w:rsidRPr="00B93B4A" w:rsidRDefault="007373F1" w:rsidP="00B93B4A">
      <w:pPr>
        <w:pStyle w:val="BoldUnderlinedHeading"/>
        <w:spacing w:after="0"/>
        <w:rPr>
          <w:rFonts w:eastAsia="PMingLiU"/>
          <w:b w:val="0"/>
          <w:lang w:eastAsia="zh-TW"/>
        </w:rPr>
      </w:pPr>
    </w:p>
    <w:p w:rsidR="0000010E" w:rsidRPr="00427E3A" w:rsidRDefault="009A00F6" w:rsidP="00272F04">
      <w:pPr>
        <w:pStyle w:val="BoldUnderlinedHeading"/>
        <w:spacing w:after="180"/>
        <w:rPr>
          <w:rFonts w:eastAsia="PMingLiU"/>
          <w:kern w:val="0"/>
          <w:lang w:val="en-US" w:eastAsia="zh-TW"/>
        </w:rPr>
      </w:pPr>
      <w:r>
        <w:rPr>
          <w:rFonts w:eastAsia="PMingLiU"/>
          <w:kern w:val="0"/>
          <w:lang w:val="en-US" w:eastAsia="zh-TW"/>
        </w:rPr>
        <w:t>NOTE 6</w:t>
      </w:r>
      <w:r w:rsidR="0000010E" w:rsidRPr="001B1E8E">
        <w:t xml:space="preserve"> – </w:t>
      </w:r>
      <w:r w:rsidR="0000010E" w:rsidRPr="00427E3A">
        <w:rPr>
          <w:rFonts w:eastAsia="PMingLiU"/>
          <w:kern w:val="0"/>
          <w:lang w:val="en-US" w:eastAsia="zh-TW"/>
        </w:rPr>
        <w:t>REDEEMABLE PREFERRED STOCK</w:t>
      </w:r>
    </w:p>
    <w:p w:rsidR="0000010E" w:rsidRPr="00502DB5" w:rsidRDefault="0000010E" w:rsidP="00272F04">
      <w:pPr>
        <w:pStyle w:val="BoldUnderlinedHeading"/>
        <w:spacing w:after="180"/>
        <w:rPr>
          <w:rFonts w:eastAsia="PMingLiU"/>
          <w:kern w:val="0"/>
          <w:lang w:val="en-US" w:eastAsia="zh-TW"/>
        </w:rPr>
      </w:pPr>
      <w:r w:rsidRPr="00502DB5">
        <w:rPr>
          <w:rFonts w:eastAsia="PMingLiU"/>
          <w:kern w:val="0"/>
          <w:lang w:val="en-US" w:eastAsia="zh-TW"/>
        </w:rPr>
        <w:t>Preferred Stock Issuance</w:t>
      </w:r>
    </w:p>
    <w:p w:rsidR="0000010E" w:rsidRDefault="0000010E" w:rsidP="00272F04">
      <w:pPr>
        <w:pStyle w:val="NormalWeb0"/>
        <w:spacing w:before="90" w:after="0"/>
        <w:rPr>
          <w:rFonts w:ascii="Nyala" w:hAnsi="Nyala"/>
          <w:sz w:val="20"/>
          <w:szCs w:val="20"/>
        </w:rPr>
      </w:pPr>
      <w:r>
        <w:rPr>
          <w:sz w:val="20"/>
          <w:szCs w:val="20"/>
        </w:rPr>
        <w:t xml:space="preserve">In June 2015, we issued </w:t>
      </w:r>
      <w:r w:rsidRPr="00487D30">
        <w:rPr>
          <w:sz w:val="20"/>
          <w:szCs w:val="20"/>
        </w:rPr>
        <w:t>363,000</w:t>
      </w:r>
      <w:r>
        <w:rPr>
          <w:sz w:val="20"/>
          <w:szCs w:val="20"/>
        </w:rPr>
        <w:t xml:space="preserve"> shares of Series A Convertible Perpetual Preferred Stock (the “Preferred Stock”) and received proceeds of </w:t>
      </w:r>
      <w:r w:rsidRPr="00487D30">
        <w:rPr>
          <w:sz w:val="20"/>
          <w:szCs w:val="20"/>
        </w:rPr>
        <w:t>$3</w:t>
      </w:r>
      <w:r w:rsidR="00737FA8" w:rsidRPr="00487D30">
        <w:rPr>
          <w:rFonts w:eastAsia="PMingLiU"/>
          <w:sz w:val="20"/>
          <w:szCs w:val="20"/>
          <w:lang w:val="en-US"/>
        </w:rPr>
        <w:t>55</w:t>
      </w:r>
      <w:r w:rsidRPr="00737FA8">
        <w:rPr>
          <w:sz w:val="20"/>
          <w:szCs w:val="20"/>
        </w:rPr>
        <w:t> </w:t>
      </w:r>
      <w:r>
        <w:rPr>
          <w:sz w:val="20"/>
          <w:szCs w:val="20"/>
        </w:rPr>
        <w:t>million</w:t>
      </w:r>
      <w:r w:rsidR="00737FA8">
        <w:rPr>
          <w:sz w:val="20"/>
          <w:szCs w:val="20"/>
          <w:lang w:val="en-US"/>
        </w:rPr>
        <w:t>, net of transaction fees</w:t>
      </w:r>
      <w:r>
        <w:rPr>
          <w:sz w:val="20"/>
          <w:szCs w:val="20"/>
        </w:rPr>
        <w:t xml:space="preserve">. The Preferred Stock ranks senior to our common stock with respect to </w:t>
      </w:r>
      <w:r>
        <w:rPr>
          <w:sz w:val="20"/>
          <w:szCs w:val="20"/>
        </w:rPr>
        <w:lastRenderedPageBreak/>
        <w:t xml:space="preserve">dividend rights and rights on liquidation, winding-up and dissolution. The Preferred Stock has a stated value of </w:t>
      </w:r>
      <w:r w:rsidRPr="00487D30">
        <w:rPr>
          <w:sz w:val="20"/>
          <w:szCs w:val="20"/>
        </w:rPr>
        <w:t>$1,000</w:t>
      </w:r>
      <w:r>
        <w:rPr>
          <w:sz w:val="20"/>
          <w:szCs w:val="20"/>
        </w:rPr>
        <w:t xml:space="preserve"> per share, and holders of Preferred Stock are entitled to cumulative dividends payable quarterly in cash at a rate of </w:t>
      </w:r>
      <w:r w:rsidRPr="00487D30">
        <w:rPr>
          <w:sz w:val="20"/>
          <w:szCs w:val="20"/>
        </w:rPr>
        <w:t>6.50%</w:t>
      </w:r>
      <w:r>
        <w:rPr>
          <w:sz w:val="20"/>
          <w:szCs w:val="20"/>
        </w:rPr>
        <w:t xml:space="preserve"> per annum.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pari passu or senior equity securities of the Company. </w:t>
      </w:r>
    </w:p>
    <w:p w:rsidR="00E54767" w:rsidRDefault="0000010E" w:rsidP="00E54767">
      <w:pPr>
        <w:pStyle w:val="NormalWeb0"/>
        <w:spacing w:before="120" w:after="0"/>
        <w:rPr>
          <w:rFonts w:ascii="Nyala" w:hAnsi="Nyala"/>
          <w:sz w:val="20"/>
          <w:szCs w:val="20"/>
        </w:rPr>
      </w:pPr>
      <w:r>
        <w:rPr>
          <w:sz w:val="20"/>
          <w:szCs w:val="20"/>
        </w:rPr>
        <w:t xml:space="preserve">The Preferred Stock is convertible at the option of the holders into shares of common stock at an initial conversion rate of </w:t>
      </w:r>
      <w:r w:rsidRPr="00487D30">
        <w:rPr>
          <w:sz w:val="20"/>
          <w:szCs w:val="20"/>
        </w:rPr>
        <w:t>55.9284</w:t>
      </w:r>
      <w:r>
        <w:rPr>
          <w:sz w:val="20"/>
          <w:szCs w:val="20"/>
        </w:rPr>
        <w:t xml:space="preserve"> shares of common stock for each share of Preferred Stock, which represents an initial conversion price of </w:t>
      </w:r>
      <w:r w:rsidRPr="00487D30">
        <w:rPr>
          <w:sz w:val="20"/>
          <w:szCs w:val="20"/>
        </w:rPr>
        <w:t>$17.88</w:t>
      </w:r>
      <w:r>
        <w:rPr>
          <w:sz w:val="20"/>
          <w:szCs w:val="20"/>
        </w:rPr>
        <w:t xml:space="preserve"> per share of common stock, subject to adjustment. On or after the fifth anniversary of the initial issuance of the Preferred Stock, the Company will have the option to redeem, in whole but not in part, all the outstanding shares of Preferred Stock</w:t>
      </w:r>
      <w:r w:rsidR="009B34A3">
        <w:rPr>
          <w:sz w:val="20"/>
          <w:szCs w:val="20"/>
          <w:lang w:val="en-US"/>
        </w:rPr>
        <w:t xml:space="preserve"> at </w:t>
      </w:r>
      <w:r w:rsidR="009B34A3" w:rsidRPr="00487D30">
        <w:rPr>
          <w:sz w:val="20"/>
          <w:szCs w:val="20"/>
          <w:lang w:val="en-US"/>
        </w:rPr>
        <w:t>105%</w:t>
      </w:r>
      <w:r w:rsidR="009B34A3">
        <w:rPr>
          <w:sz w:val="20"/>
          <w:szCs w:val="20"/>
          <w:lang w:val="en-US"/>
        </w:rPr>
        <w:t xml:space="preserve"> of par value</w:t>
      </w:r>
      <w:r>
        <w:rPr>
          <w:sz w:val="20"/>
          <w:szCs w:val="20"/>
        </w:rPr>
        <w:t xml:space="preserve">, subject to certain redemption price adjustments on the basis of the date of the conversion. </w:t>
      </w:r>
      <w:r w:rsidR="009B34A3">
        <w:rPr>
          <w:sz w:val="20"/>
          <w:szCs w:val="20"/>
          <w:lang w:val="en-US"/>
        </w:rPr>
        <w:t xml:space="preserve">After the seventh anniversary of the initial issuance of Preferred Stock, the Company will have the option to redeem all of the outstanding shares of Preferred Stock at par value. </w:t>
      </w:r>
      <w:r>
        <w:rPr>
          <w:sz w:val="20"/>
          <w:szCs w:val="20"/>
        </w:rPr>
        <w:t xml:space="preserve">We may elect to convert the Preferred Stock, in whole but not in part, into the relevant number of shares of common stock on or after the 54th month after the initial issuance of the Preferred Stock if the last reported sale price of the common stock has been at least </w:t>
      </w:r>
      <w:r w:rsidRPr="00487D30">
        <w:rPr>
          <w:sz w:val="20"/>
          <w:szCs w:val="20"/>
        </w:rPr>
        <w:t>150%</w:t>
      </w:r>
      <w:r>
        <w:rPr>
          <w:sz w:val="20"/>
          <w:szCs w:val="20"/>
        </w:rPr>
        <w:t xml:space="preserve"> of the conversion price then in effect for a specified period. The conversion rate is subject to customary anti-dilution and other adjustments. </w:t>
      </w:r>
    </w:p>
    <w:p w:rsidR="00E54767" w:rsidRPr="00E54767" w:rsidRDefault="00E54767" w:rsidP="00E54767">
      <w:pPr>
        <w:pStyle w:val="NormalWeb0"/>
        <w:spacing w:after="0"/>
        <w:rPr>
          <w:rFonts w:ascii="Nyala" w:hAnsi="Nyala"/>
          <w:sz w:val="20"/>
          <w:szCs w:val="20"/>
        </w:rPr>
      </w:pPr>
    </w:p>
    <w:p w:rsidR="0000010E" w:rsidRPr="00297425" w:rsidRDefault="0000010E" w:rsidP="0000010E">
      <w:pPr>
        <w:pStyle w:val="NormalWeb0"/>
        <w:rPr>
          <w:rFonts w:eastAsia="PMingLiU"/>
          <w:b/>
          <w:lang w:eastAsia="zh-TW"/>
        </w:rPr>
      </w:pPr>
      <w:r>
        <w:rPr>
          <w:sz w:val="20"/>
          <w:szCs w:val="20"/>
        </w:rPr>
        <w:t>Holders of the Preferred Stock may, at their option, require the Company to repurchase their shares in the event of a fundamental change, as defined in the agreement. The repurchase price is based on the original $1,000 per share purchase price except in the case of a liquidation in which case they would receive the greater of $1,000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rsidR="007373F1" w:rsidRPr="003B2639" w:rsidRDefault="007373F1" w:rsidP="00272F04">
      <w:pPr>
        <w:pStyle w:val="BoldUnderlinedHeading"/>
        <w:keepLines/>
        <w:spacing w:after="180"/>
        <w:rPr>
          <w:lang w:val="en-US"/>
        </w:rPr>
      </w:pPr>
      <w:r w:rsidRPr="003B2639">
        <w:t xml:space="preserve">NOTE </w:t>
      </w:r>
      <w:r w:rsidR="009A00F6" w:rsidRPr="003B2639">
        <w:rPr>
          <w:lang w:val="en-US"/>
        </w:rPr>
        <w:t>7</w:t>
      </w:r>
      <w:r w:rsidRPr="003B2639">
        <w:t xml:space="preserve"> – STOCKHOLDERS’ EQUITY</w:t>
      </w:r>
    </w:p>
    <w:p w:rsidR="007373F1" w:rsidRPr="003B2639" w:rsidRDefault="007373F1" w:rsidP="00272F04">
      <w:pPr>
        <w:pStyle w:val="BodyText"/>
        <w:keepNext/>
        <w:keepLines/>
        <w:spacing w:after="180"/>
        <w:ind w:firstLine="0"/>
        <w:rPr>
          <w:b/>
          <w:u w:val="single"/>
          <w:lang w:val="en-US"/>
        </w:rPr>
      </w:pPr>
      <w:r w:rsidRPr="003B2639">
        <w:rPr>
          <w:b/>
          <w:bCs/>
          <w:u w:val="single"/>
        </w:rPr>
        <w:t xml:space="preserve">Share </w:t>
      </w:r>
      <w:r w:rsidRPr="003B2639">
        <w:rPr>
          <w:b/>
          <w:u w:val="single"/>
          <w:lang w:val="en-US"/>
        </w:rPr>
        <w:t>Repurchase Program</w:t>
      </w:r>
    </w:p>
    <w:p w:rsidR="007373F1" w:rsidRPr="003B2639" w:rsidRDefault="007373F1" w:rsidP="00272F04">
      <w:pPr>
        <w:pStyle w:val="BodyText"/>
        <w:keepNext/>
        <w:keepLines/>
        <w:spacing w:after="0"/>
        <w:ind w:firstLine="0"/>
        <w:rPr>
          <w:lang w:val="en-US"/>
        </w:rPr>
      </w:pPr>
      <w:r w:rsidRPr="003B2639">
        <w:rPr>
          <w:lang w:val="en-US"/>
        </w:rPr>
        <w:t>In November 2015</w:t>
      </w:r>
      <w:r w:rsidRPr="003B2639">
        <w:t xml:space="preserve">, the Company’s board of directors authorized a share repurchase program for common stock up to </w:t>
      </w:r>
      <w:r w:rsidRPr="009A037B">
        <w:t>$100</w:t>
      </w:r>
      <w:r w:rsidRPr="003B2639">
        <w:t> millio</w:t>
      </w:r>
      <w:r w:rsidRPr="003B2639">
        <w:rPr>
          <w:lang w:val="en-US"/>
        </w:rPr>
        <w:t xml:space="preserve">n, which was increased in November 2016 to </w:t>
      </w:r>
      <w:r w:rsidRPr="009A037B">
        <w:rPr>
          <w:lang w:val="en-US"/>
        </w:rPr>
        <w:t>$125</w:t>
      </w:r>
      <w:r w:rsidRPr="003B2639">
        <w:rPr>
          <w:lang w:val="en-US"/>
        </w:rPr>
        <w:t xml:space="preserve"> million. </w:t>
      </w:r>
      <w:r w:rsidR="00F00290" w:rsidRPr="003B2639">
        <w:rPr>
          <w:lang w:val="en-US"/>
        </w:rPr>
        <w:t xml:space="preserve">In the first quarter of 2017, the Company completed the repurchase of all shares authorized under the program.  </w:t>
      </w:r>
    </w:p>
    <w:p w:rsidR="0017335D" w:rsidRPr="003B2639" w:rsidRDefault="0017335D" w:rsidP="0017335D">
      <w:pPr>
        <w:pStyle w:val="NormalWeb0"/>
        <w:keepNext/>
        <w:keepLines/>
        <w:spacing w:after="0" w:line="140" w:lineRule="atLeast"/>
        <w:rPr>
          <w:sz w:val="20"/>
          <w:szCs w:val="20"/>
        </w:rPr>
      </w:pPr>
    </w:p>
    <w:p w:rsidR="00737FA8" w:rsidRPr="005D53B7" w:rsidRDefault="0017335D" w:rsidP="00737FA8">
      <w:pPr>
        <w:pStyle w:val="NormalWeb0"/>
        <w:keepNext/>
        <w:keepLines/>
        <w:spacing w:after="0"/>
        <w:rPr>
          <w:sz w:val="20"/>
          <w:szCs w:val="20"/>
          <w:lang w:val="en-US"/>
        </w:rPr>
      </w:pPr>
      <w:r w:rsidRPr="003B2639">
        <w:rPr>
          <w:sz w:val="20"/>
          <w:szCs w:val="20"/>
        </w:rPr>
        <w:t xml:space="preserve">In October 2017, the Company’s board of directors authorized a new share repurchase program for common stock of up to </w:t>
      </w:r>
      <w:r w:rsidRPr="009A037B">
        <w:rPr>
          <w:sz w:val="20"/>
          <w:szCs w:val="20"/>
        </w:rPr>
        <w:t>$100</w:t>
      </w:r>
      <w:r w:rsidRPr="003B2639">
        <w:rPr>
          <w:sz w:val="20"/>
          <w:szCs w:val="20"/>
        </w:rPr>
        <w:t xml:space="preserve"> million. </w:t>
      </w:r>
      <w:r w:rsidR="005D53B7">
        <w:rPr>
          <w:sz w:val="20"/>
          <w:szCs w:val="20"/>
          <w:lang w:val="en-US"/>
        </w:rPr>
        <w:t>In the second quarter of 2018, the Company completed the repurchases of all shares authorized under this program.</w:t>
      </w:r>
    </w:p>
    <w:p w:rsidR="00272F04" w:rsidRDefault="00272F04" w:rsidP="00272F04">
      <w:pPr>
        <w:pStyle w:val="BodyText"/>
        <w:keepNext/>
        <w:keepLines/>
        <w:spacing w:after="0"/>
        <w:ind w:firstLine="0"/>
        <w:rPr>
          <w:lang w:val="en-US"/>
        </w:rPr>
      </w:pPr>
    </w:p>
    <w:tbl>
      <w:tblPr>
        <w:tblW w:w="5000" w:type="pct"/>
        <w:tblCellMar>
          <w:left w:w="0" w:type="dxa"/>
          <w:right w:w="0" w:type="dxa"/>
        </w:tblCellMar>
        <w:tblLook w:val="04A0" w:firstRow="1" w:lastRow="0" w:firstColumn="1" w:lastColumn="0" w:noHBand="0" w:noVBand="1"/>
      </w:tblPr>
      <w:tblGrid>
        <w:gridCol w:w="4204"/>
        <w:gridCol w:w="196"/>
        <w:gridCol w:w="1182"/>
        <w:gridCol w:w="170"/>
        <w:gridCol w:w="196"/>
        <w:gridCol w:w="1182"/>
        <w:gridCol w:w="170"/>
        <w:gridCol w:w="196"/>
        <w:gridCol w:w="1182"/>
        <w:gridCol w:w="170"/>
        <w:gridCol w:w="196"/>
        <w:gridCol w:w="1180"/>
      </w:tblGrid>
      <w:tr w:rsidR="003B60D9" w:rsidRPr="00FB14D7" w:rsidTr="003B60D9">
        <w:trPr>
          <w:trHeight w:hRule="exact" w:val="20"/>
        </w:trPr>
        <w:tc>
          <w:tcPr>
            <w:tcW w:w="2056"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96"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578"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83"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96"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578"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83"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96"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578"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83"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96"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577"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r>
      <w:tr w:rsidR="003B60D9" w:rsidRPr="00FB14D7" w:rsidTr="003B60D9">
        <w:trPr>
          <w:trHeight w:hRule="exact" w:val="255"/>
        </w:trPr>
        <w:tc>
          <w:tcPr>
            <w:tcW w:w="1" w:type="pct"/>
            <w:gridSpan w:val="6"/>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r w:rsidRPr="00FB14D7">
              <w:rPr>
                <w:rFonts w:eastAsia="Times New Roman"/>
                <w:color w:val="000000"/>
              </w:rPr>
              <w:t>Summary of share repurchase activity under the repurchase program:</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577"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r>
      <w:tr w:rsidR="003B60D9" w:rsidRPr="00FB14D7" w:rsidTr="003B60D9">
        <w:trPr>
          <w:trHeight w:hRule="exact" w:val="255"/>
        </w:trPr>
        <w:tc>
          <w:tcPr>
            <w:tcW w:w="2056"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577"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r>
      <w:tr w:rsidR="003B60D9" w:rsidRPr="00FB14D7" w:rsidTr="003B60D9">
        <w:trPr>
          <w:trHeight w:hRule="exact" w:val="315"/>
        </w:trPr>
        <w:tc>
          <w:tcPr>
            <w:tcW w:w="2056"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Three Months Ended</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Six Months Ended</w:t>
            </w:r>
          </w:p>
        </w:tc>
      </w:tr>
      <w:tr w:rsidR="003B60D9" w:rsidRPr="00FB14D7" w:rsidTr="003B60D9">
        <w:trPr>
          <w:trHeight w:hRule="exact" w:val="300"/>
        </w:trPr>
        <w:tc>
          <w:tcPr>
            <w:tcW w:w="2056"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 xml:space="preserve">June 30, </w:t>
            </w:r>
          </w:p>
        </w:tc>
        <w:tc>
          <w:tcPr>
            <w:tcW w:w="8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 xml:space="preserve">June 30, </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 xml:space="preserve">June 30, </w:t>
            </w:r>
          </w:p>
        </w:tc>
        <w:tc>
          <w:tcPr>
            <w:tcW w:w="8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 xml:space="preserve">June 30, </w:t>
            </w:r>
          </w:p>
        </w:tc>
      </w:tr>
      <w:tr w:rsidR="003B60D9" w:rsidRPr="00FB14D7" w:rsidTr="003B60D9">
        <w:trPr>
          <w:trHeight w:hRule="exact" w:val="315"/>
        </w:trPr>
        <w:tc>
          <w:tcPr>
            <w:tcW w:w="2056"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2018</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2017</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2018</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 xml:space="preserve"> 2017</w:t>
            </w:r>
          </w:p>
        </w:tc>
      </w:tr>
      <w:tr w:rsidR="003B60D9" w:rsidRPr="00FB14D7" w:rsidTr="003B60D9">
        <w:trPr>
          <w:trHeight w:hRule="exact" w:val="300"/>
        </w:trPr>
        <w:tc>
          <w:tcPr>
            <w:tcW w:w="2056"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Number of shares acquired on the open market</w:t>
            </w:r>
          </w:p>
        </w:tc>
        <w:tc>
          <w:tcPr>
            <w:tcW w:w="9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keepLines/>
              <w:spacing w:after="1"/>
              <w:ind w:right="63"/>
              <w:jc w:val="right"/>
              <w:rPr>
                <w:b/>
              </w:rPr>
            </w:pPr>
            <w:r w:rsidRPr="009A037B">
              <w:rPr>
                <w:rFonts w:eastAsia="Times New Roman"/>
                <w:b/>
              </w:rPr>
              <w:t xml:space="preserve"> 1,144,379</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keepLines/>
              <w:spacing w:after="1"/>
              <w:jc w:val="right"/>
              <w:rPr>
                <w:rFonts w:ascii="Calibri" w:eastAsia="Calibri" w:hAnsi="Calibri" w:cs="Calibri"/>
                <w:sz w:val="22"/>
              </w:rPr>
            </w:pPr>
            <w:r w:rsidRPr="009A037B">
              <w:rPr>
                <w:rFonts w:ascii="Calibri" w:eastAsia="Calibri" w:hAnsi="Calibri" w:cs="Calibri"/>
                <w:sz w:val="22"/>
              </w:rPr>
              <w:t xml:space="preserve"> -</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keepLines/>
              <w:spacing w:after="1"/>
              <w:ind w:right="63"/>
              <w:jc w:val="right"/>
              <w:rPr>
                <w:b/>
              </w:rPr>
            </w:pPr>
            <w:r w:rsidRPr="009A037B">
              <w:rPr>
                <w:rFonts w:eastAsia="Times New Roman"/>
                <w:b/>
              </w:rPr>
              <w:t xml:space="preserve"> 2,871,204</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577"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keepLines/>
              <w:spacing w:after="1"/>
              <w:ind w:right="65"/>
              <w:jc w:val="right"/>
            </w:pPr>
            <w:r w:rsidRPr="009A037B">
              <w:rPr>
                <w:rFonts w:eastAsia="Times New Roman"/>
              </w:rPr>
              <w:t xml:space="preserve"> 859,830</w:t>
            </w:r>
          </w:p>
        </w:tc>
      </w:tr>
      <w:tr w:rsidR="003B60D9" w:rsidRPr="00FB14D7" w:rsidTr="003B60D9">
        <w:trPr>
          <w:trHeight w:hRule="exact" w:val="300"/>
        </w:trPr>
        <w:tc>
          <w:tcPr>
            <w:tcW w:w="2056"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 xml:space="preserve">Average price per share </w:t>
            </w:r>
          </w:p>
        </w:tc>
        <w:tc>
          <w:tcPr>
            <w:tcW w:w="96"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78" w:type="pct"/>
            <w:tcBorders>
              <w:top w:val="nil"/>
              <w:left w:val="nil"/>
              <w:bottom w:val="nil"/>
              <w:right w:val="nil"/>
              <w:tl2br w:val="nil"/>
              <w:tr2bl w:val="nil"/>
            </w:tcBorders>
            <w:vAlign w:val="bottom"/>
          </w:tcPr>
          <w:p w:rsidR="003B60D9" w:rsidRPr="009A037B" w:rsidRDefault="003B60D9" w:rsidP="003B60D9">
            <w:pPr>
              <w:keepNext/>
              <w:keepLines/>
              <w:spacing w:after="1"/>
              <w:ind w:right="63"/>
              <w:jc w:val="right"/>
              <w:rPr>
                <w:b/>
                <w:color w:val="000000"/>
              </w:rPr>
            </w:pPr>
            <w:r w:rsidRPr="009A037B">
              <w:rPr>
                <w:rFonts w:eastAsia="Times New Roman"/>
                <w:b/>
                <w:color w:val="000000"/>
              </w:rPr>
              <w:t>17.39</w:t>
            </w:r>
          </w:p>
        </w:tc>
        <w:tc>
          <w:tcPr>
            <w:tcW w:w="8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78" w:type="pct"/>
            <w:tcBorders>
              <w:top w:val="nil"/>
              <w:left w:val="nil"/>
              <w:bottom w:val="nil"/>
              <w:right w:val="nil"/>
              <w:tl2br w:val="nil"/>
              <w:tr2bl w:val="nil"/>
            </w:tcBorders>
            <w:vAlign w:val="bottom"/>
          </w:tcPr>
          <w:p w:rsidR="003B60D9" w:rsidRPr="009A037B" w:rsidRDefault="003B60D9" w:rsidP="003B60D9">
            <w:pPr>
              <w:keepNext/>
              <w:keepLines/>
              <w:spacing w:after="1"/>
              <w:jc w:val="right"/>
              <w:rPr>
                <w:rFonts w:ascii="Calibri" w:eastAsia="Calibri" w:hAnsi="Calibri" w:cs="Calibri"/>
                <w:sz w:val="22"/>
              </w:rPr>
            </w:pPr>
            <w:r w:rsidRPr="009A037B">
              <w:rPr>
                <w:rFonts w:ascii="Calibri" w:eastAsia="Calibri" w:hAnsi="Calibri" w:cs="Calibri"/>
                <w:sz w:val="22"/>
              </w:rPr>
              <w:t xml:space="preserve"> -</w:t>
            </w:r>
          </w:p>
        </w:tc>
        <w:tc>
          <w:tcPr>
            <w:tcW w:w="8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78" w:type="pct"/>
            <w:tcBorders>
              <w:top w:val="nil"/>
              <w:left w:val="nil"/>
              <w:bottom w:val="nil"/>
              <w:right w:val="nil"/>
              <w:tl2br w:val="nil"/>
              <w:tr2bl w:val="nil"/>
            </w:tcBorders>
            <w:vAlign w:val="bottom"/>
          </w:tcPr>
          <w:p w:rsidR="003B60D9" w:rsidRPr="009A037B" w:rsidRDefault="003B60D9" w:rsidP="003B60D9">
            <w:pPr>
              <w:keepNext/>
              <w:keepLines/>
              <w:spacing w:after="1"/>
              <w:ind w:right="63"/>
              <w:jc w:val="right"/>
              <w:rPr>
                <w:b/>
                <w:color w:val="000000"/>
              </w:rPr>
            </w:pPr>
            <w:r w:rsidRPr="009A037B">
              <w:rPr>
                <w:rFonts w:eastAsia="Times New Roman"/>
                <w:b/>
                <w:color w:val="000000"/>
              </w:rPr>
              <w:t>17.39</w:t>
            </w:r>
          </w:p>
        </w:tc>
        <w:tc>
          <w:tcPr>
            <w:tcW w:w="8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77" w:type="pct"/>
            <w:tcBorders>
              <w:top w:val="nil"/>
              <w:left w:val="nil"/>
              <w:bottom w:val="nil"/>
              <w:right w:val="nil"/>
              <w:tl2br w:val="nil"/>
              <w:tr2bl w:val="nil"/>
            </w:tcBorders>
            <w:vAlign w:val="bottom"/>
          </w:tcPr>
          <w:p w:rsidR="003B60D9" w:rsidRPr="009A037B" w:rsidRDefault="003B60D9" w:rsidP="003B60D9">
            <w:pPr>
              <w:keepNext/>
              <w:keepLines/>
              <w:spacing w:after="1"/>
              <w:ind w:right="65"/>
              <w:jc w:val="right"/>
              <w:rPr>
                <w:color w:val="000000"/>
              </w:rPr>
            </w:pPr>
            <w:r w:rsidRPr="009A037B">
              <w:rPr>
                <w:rFonts w:eastAsia="Times New Roman"/>
                <w:color w:val="000000"/>
              </w:rPr>
              <w:t>20.54</w:t>
            </w:r>
          </w:p>
        </w:tc>
      </w:tr>
      <w:tr w:rsidR="003B60D9" w:rsidRPr="00FB14D7" w:rsidTr="003B60D9">
        <w:trPr>
          <w:trHeight w:hRule="exact" w:val="300"/>
        </w:trPr>
        <w:tc>
          <w:tcPr>
            <w:tcW w:w="2056"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 xml:space="preserve">Total cost of acquired shares (in millions) </w:t>
            </w: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78" w:type="pct"/>
            <w:tcBorders>
              <w:top w:val="nil"/>
              <w:left w:val="nil"/>
              <w:bottom w:val="nil"/>
              <w:right w:val="nil"/>
              <w:tl2br w:val="nil"/>
              <w:tr2bl w:val="nil"/>
            </w:tcBorders>
            <w:shd w:val="clear" w:color="auto" w:fill="CCEEFF"/>
            <w:vAlign w:val="bottom"/>
          </w:tcPr>
          <w:p w:rsidR="003B60D9" w:rsidRPr="009A037B" w:rsidRDefault="003B60D9" w:rsidP="003B60D9">
            <w:pPr>
              <w:keepNext/>
              <w:keepLines/>
              <w:spacing w:after="1"/>
              <w:ind w:right="63"/>
              <w:jc w:val="right"/>
              <w:rPr>
                <w:b/>
                <w:color w:val="000000"/>
              </w:rPr>
            </w:pPr>
            <w:r w:rsidRPr="009A037B">
              <w:rPr>
                <w:rFonts w:eastAsia="Times New Roman"/>
                <w:b/>
                <w:color w:val="000000"/>
              </w:rPr>
              <w:t>20</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78" w:type="pct"/>
            <w:tcBorders>
              <w:top w:val="nil"/>
              <w:left w:val="nil"/>
              <w:bottom w:val="nil"/>
              <w:right w:val="nil"/>
              <w:tl2br w:val="nil"/>
              <w:tr2bl w:val="nil"/>
            </w:tcBorders>
            <w:shd w:val="clear" w:color="auto" w:fill="CCEEFF"/>
            <w:vAlign w:val="bottom"/>
          </w:tcPr>
          <w:p w:rsidR="003B60D9" w:rsidRPr="009A037B" w:rsidRDefault="003B60D9" w:rsidP="003B60D9">
            <w:pPr>
              <w:keepNext/>
              <w:keepLines/>
              <w:spacing w:after="1"/>
              <w:jc w:val="right"/>
              <w:rPr>
                <w:rFonts w:ascii="Calibri" w:eastAsia="Calibri" w:hAnsi="Calibri" w:cs="Calibri"/>
                <w:sz w:val="22"/>
              </w:rPr>
            </w:pPr>
            <w:r w:rsidRPr="009A037B">
              <w:rPr>
                <w:rFonts w:ascii="Calibri" w:eastAsia="Calibri" w:hAnsi="Calibri" w:cs="Calibri"/>
                <w:sz w:val="22"/>
              </w:rPr>
              <w:t xml:space="preserve"> -</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78" w:type="pct"/>
            <w:tcBorders>
              <w:top w:val="nil"/>
              <w:left w:val="nil"/>
              <w:bottom w:val="nil"/>
              <w:right w:val="nil"/>
              <w:tl2br w:val="nil"/>
              <w:tr2bl w:val="nil"/>
            </w:tcBorders>
            <w:shd w:val="clear" w:color="auto" w:fill="CCEEFF"/>
            <w:vAlign w:val="bottom"/>
          </w:tcPr>
          <w:p w:rsidR="003B60D9" w:rsidRPr="009A037B" w:rsidRDefault="003B60D9" w:rsidP="003B60D9">
            <w:pPr>
              <w:keepNext/>
              <w:keepLines/>
              <w:spacing w:after="1"/>
              <w:ind w:right="63"/>
              <w:jc w:val="right"/>
              <w:rPr>
                <w:b/>
                <w:color w:val="000000"/>
              </w:rPr>
            </w:pPr>
            <w:r w:rsidRPr="009A037B">
              <w:rPr>
                <w:rFonts w:eastAsia="Times New Roman"/>
                <w:b/>
                <w:color w:val="000000"/>
              </w:rPr>
              <w:t>50</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77" w:type="pct"/>
            <w:tcBorders>
              <w:top w:val="nil"/>
              <w:left w:val="nil"/>
              <w:bottom w:val="nil"/>
              <w:right w:val="nil"/>
              <w:tl2br w:val="nil"/>
              <w:tr2bl w:val="nil"/>
            </w:tcBorders>
            <w:shd w:val="clear" w:color="auto" w:fill="CCEEFF"/>
            <w:vAlign w:val="bottom"/>
          </w:tcPr>
          <w:p w:rsidR="003B60D9" w:rsidRPr="009A037B" w:rsidRDefault="003B60D9" w:rsidP="003B60D9">
            <w:pPr>
              <w:keepNext/>
              <w:keepLines/>
              <w:spacing w:after="1"/>
              <w:ind w:right="65"/>
              <w:jc w:val="right"/>
              <w:rPr>
                <w:color w:val="000000"/>
              </w:rPr>
            </w:pPr>
            <w:r w:rsidRPr="009A037B">
              <w:rPr>
                <w:rFonts w:eastAsia="Times New Roman"/>
                <w:color w:val="000000"/>
              </w:rPr>
              <w:t>18</w:t>
            </w:r>
          </w:p>
        </w:tc>
      </w:tr>
    </w:tbl>
    <w:p w:rsidR="007373F1" w:rsidRPr="008712F5" w:rsidRDefault="007373F1" w:rsidP="007373F1">
      <w:pPr>
        <w:pStyle w:val="NormalWeb0"/>
        <w:keepNext/>
        <w:keepLines/>
        <w:spacing w:after="0"/>
        <w:rPr>
          <w:sz w:val="20"/>
          <w:szCs w:val="20"/>
          <w:lang w:val="en-US"/>
        </w:rPr>
      </w:pPr>
    </w:p>
    <w:p w:rsidR="00EA46D4" w:rsidRPr="003B2639" w:rsidRDefault="007373F1" w:rsidP="00EA46D4">
      <w:pPr>
        <w:pStyle w:val="NormalWeb0"/>
        <w:keepNext/>
        <w:keepLines/>
        <w:spacing w:after="0"/>
        <w:rPr>
          <w:sz w:val="20"/>
          <w:szCs w:val="20"/>
          <w:lang w:val="en-US"/>
        </w:rPr>
      </w:pPr>
      <w:r w:rsidRPr="008712F5">
        <w:rPr>
          <w:sz w:val="20"/>
          <w:szCs w:val="20"/>
          <w:lang w:val="en-US"/>
        </w:rPr>
        <w:t>In total,</w:t>
      </w:r>
      <w:r w:rsidR="00BB4FC4">
        <w:rPr>
          <w:sz w:val="20"/>
          <w:szCs w:val="20"/>
          <w:lang w:val="en-US"/>
        </w:rPr>
        <w:t xml:space="preserve"> under both programs,</w:t>
      </w:r>
      <w:r w:rsidRPr="008712F5">
        <w:rPr>
          <w:sz w:val="20"/>
          <w:szCs w:val="20"/>
          <w:lang w:val="en-US"/>
        </w:rPr>
        <w:t xml:space="preserve"> we have acquired </w:t>
      </w:r>
      <w:r w:rsidR="008712F5" w:rsidRPr="009A037B">
        <w:rPr>
          <w:sz w:val="20"/>
          <w:szCs w:val="20"/>
          <w:lang w:val="en-US"/>
        </w:rPr>
        <w:t>14,622,930</w:t>
      </w:r>
      <w:r w:rsidR="00193E32">
        <w:rPr>
          <w:sz w:val="20"/>
          <w:szCs w:val="20"/>
          <w:lang w:val="en-US"/>
        </w:rPr>
        <w:t xml:space="preserve"> shares </w:t>
      </w:r>
      <w:r w:rsidRPr="008712F5">
        <w:rPr>
          <w:sz w:val="20"/>
          <w:szCs w:val="20"/>
          <w:lang w:val="en-US"/>
        </w:rPr>
        <w:t xml:space="preserve">at an average price per share of </w:t>
      </w:r>
      <w:r w:rsidR="0017335D" w:rsidRPr="009A037B">
        <w:rPr>
          <w:sz w:val="20"/>
          <w:szCs w:val="20"/>
          <w:lang w:val="en-US"/>
        </w:rPr>
        <w:t>$15.</w:t>
      </w:r>
      <w:r w:rsidR="008712F5" w:rsidRPr="009A037B">
        <w:rPr>
          <w:rFonts w:eastAsia="PMingLiU"/>
          <w:sz w:val="20"/>
          <w:szCs w:val="20"/>
          <w:lang w:val="en-US"/>
        </w:rPr>
        <w:t>38</w:t>
      </w:r>
      <w:r w:rsidRPr="008712F5">
        <w:rPr>
          <w:sz w:val="20"/>
          <w:szCs w:val="20"/>
          <w:lang w:val="en-US"/>
        </w:rPr>
        <w:t xml:space="preserve"> fo</w:t>
      </w:r>
      <w:r w:rsidRPr="003B2639">
        <w:rPr>
          <w:sz w:val="20"/>
          <w:szCs w:val="20"/>
          <w:lang w:val="en-US"/>
        </w:rPr>
        <w:t xml:space="preserve">r a total cost of </w:t>
      </w:r>
      <w:r w:rsidR="008712F5" w:rsidRPr="009A037B">
        <w:rPr>
          <w:sz w:val="20"/>
          <w:szCs w:val="20"/>
          <w:lang w:val="en-US"/>
        </w:rPr>
        <w:t>$22</w:t>
      </w:r>
      <w:r w:rsidR="0017335D" w:rsidRPr="009A037B">
        <w:rPr>
          <w:sz w:val="20"/>
          <w:szCs w:val="20"/>
          <w:lang w:val="en-US"/>
        </w:rPr>
        <w:t>5</w:t>
      </w:r>
      <w:r w:rsidRPr="003B2639">
        <w:rPr>
          <w:rFonts w:eastAsia="PMingLiU"/>
          <w:sz w:val="20"/>
          <w:szCs w:val="20"/>
          <w:lang w:val="en-US"/>
        </w:rPr>
        <w:t> </w:t>
      </w:r>
      <w:r w:rsidRPr="003B2639">
        <w:rPr>
          <w:sz w:val="20"/>
          <w:szCs w:val="20"/>
          <w:lang w:val="en-US"/>
        </w:rPr>
        <w:t>million.</w:t>
      </w:r>
      <w:r w:rsidR="00EA46D4">
        <w:rPr>
          <w:sz w:val="20"/>
          <w:szCs w:val="20"/>
          <w:lang w:val="en-US"/>
        </w:rPr>
        <w:t xml:space="preserve">  </w:t>
      </w:r>
      <w:r w:rsidR="00EA46D4" w:rsidRPr="003B2639">
        <w:rPr>
          <w:sz w:val="20"/>
          <w:szCs w:val="20"/>
          <w:lang w:val="en-US"/>
        </w:rPr>
        <w:t xml:space="preserve">There were </w:t>
      </w:r>
      <w:r w:rsidR="00EA46D4" w:rsidRPr="009A037B">
        <w:rPr>
          <w:rFonts w:eastAsia="PMingLiU"/>
          <w:sz w:val="20"/>
          <w:szCs w:val="20"/>
          <w:lang w:val="en-US"/>
        </w:rPr>
        <w:t>90,300,790</w:t>
      </w:r>
      <w:r w:rsidR="00EA46D4" w:rsidRPr="003B2639">
        <w:rPr>
          <w:rFonts w:eastAsia="PMingLiU"/>
          <w:sz w:val="20"/>
          <w:szCs w:val="20"/>
          <w:lang w:val="en-US"/>
        </w:rPr>
        <w:t xml:space="preserve"> </w:t>
      </w:r>
      <w:r w:rsidR="00EA46D4" w:rsidRPr="003B2639">
        <w:rPr>
          <w:sz w:val="20"/>
          <w:szCs w:val="20"/>
          <w:lang w:val="en-US"/>
        </w:rPr>
        <w:t xml:space="preserve">shares of common stock outstanding as of </w:t>
      </w:r>
      <w:r w:rsidR="00EA46D4" w:rsidRPr="00885EA5">
        <w:rPr>
          <w:sz w:val="20"/>
          <w:szCs w:val="20"/>
          <w:lang w:val="en-US"/>
        </w:rPr>
        <w:t>June 30, 2018</w:t>
      </w:r>
      <w:r w:rsidR="00EA46D4" w:rsidRPr="003B2639">
        <w:rPr>
          <w:sz w:val="20"/>
          <w:szCs w:val="20"/>
          <w:lang w:val="en-US"/>
        </w:rPr>
        <w:t>.</w:t>
      </w:r>
    </w:p>
    <w:p w:rsidR="009B34A3" w:rsidRPr="002603DA" w:rsidRDefault="009B34A3" w:rsidP="009B34A3">
      <w:pPr>
        <w:pStyle w:val="NormalWeb0"/>
        <w:keepNext/>
        <w:keepLines/>
        <w:spacing w:after="0" w:line="140" w:lineRule="atLeast"/>
        <w:rPr>
          <w:sz w:val="20"/>
          <w:szCs w:val="20"/>
          <w:lang w:val="en-US"/>
        </w:rPr>
      </w:pPr>
    </w:p>
    <w:p w:rsidR="007373F1" w:rsidRDefault="007373F1" w:rsidP="009B34A3">
      <w:pPr>
        <w:pStyle w:val="NormalWeb0"/>
        <w:keepNext/>
        <w:keepLines/>
        <w:spacing w:after="0"/>
        <w:rPr>
          <w:b/>
          <w:sz w:val="20"/>
          <w:szCs w:val="20"/>
          <w:u w:val="single"/>
          <w:lang w:val="en-US"/>
        </w:rPr>
      </w:pPr>
      <w:r w:rsidRPr="00BB4FC4">
        <w:rPr>
          <w:b/>
          <w:sz w:val="20"/>
          <w:szCs w:val="20"/>
          <w:u w:val="single"/>
          <w:lang w:val="en-US"/>
        </w:rPr>
        <w:t>Equity Compensation Plans</w:t>
      </w:r>
    </w:p>
    <w:p w:rsidR="00BB4FC4" w:rsidRPr="00AD52A5" w:rsidRDefault="00BB4FC4" w:rsidP="009B34A3">
      <w:pPr>
        <w:pStyle w:val="NormalWeb0"/>
        <w:keepNext/>
        <w:keepLines/>
        <w:spacing w:after="0"/>
        <w:rPr>
          <w:sz w:val="20"/>
          <w:szCs w:val="20"/>
          <w:lang w:val="en-US"/>
        </w:rPr>
      </w:pPr>
    </w:p>
    <w:p w:rsidR="007373F1" w:rsidRPr="003B2639" w:rsidRDefault="007373F1" w:rsidP="007373F1">
      <w:pPr>
        <w:pStyle w:val="ListParagraph"/>
        <w:widowControl w:val="0"/>
        <w:spacing w:line="200" w:lineRule="atLeast"/>
        <w:ind w:left="0"/>
        <w:rPr>
          <w:rFonts w:ascii="Times New Roman" w:hAnsi="Times New Roman" w:cs="Times New Roman"/>
          <w:sz w:val="20"/>
          <w:szCs w:val="20"/>
          <w:lang w:val="en-US"/>
        </w:rPr>
      </w:pPr>
      <w:r w:rsidRPr="003B2639">
        <w:rPr>
          <w:rFonts w:ascii="Times New Roman" w:hAnsi="Times New Roman" w:cs="Times New Roman"/>
          <w:sz w:val="20"/>
          <w:szCs w:val="20"/>
        </w:rPr>
        <w:t xml:space="preserve">Our 2011 Omnibus Incentive Plan </w:t>
      </w:r>
      <w:r w:rsidRPr="003B2639">
        <w:rPr>
          <w:rFonts w:ascii="Times New Roman" w:hAnsi="Times New Roman" w:cs="Times New Roman"/>
          <w:sz w:val="20"/>
          <w:szCs w:val="20"/>
          <w:lang w:val="en-US"/>
        </w:rPr>
        <w:t xml:space="preserve">originally had </w:t>
      </w:r>
      <w:r w:rsidRPr="009A037B">
        <w:rPr>
          <w:rFonts w:ascii="Times New Roman" w:hAnsi="Times New Roman" w:cs="Times New Roman"/>
          <w:sz w:val="20"/>
          <w:szCs w:val="20"/>
          <w:lang w:val="en-US"/>
        </w:rPr>
        <w:t>3</w:t>
      </w:r>
      <w:r w:rsidRPr="009A037B">
        <w:rPr>
          <w:rFonts w:ascii="Times New Roman" w:hAnsi="Times New Roman" w:cs="Times New Roman"/>
          <w:sz w:val="20"/>
          <w:szCs w:val="20"/>
        </w:rPr>
        <w:t>,250,000</w:t>
      </w:r>
      <w:r w:rsidRPr="003B2639">
        <w:rPr>
          <w:rFonts w:ascii="Times New Roman" w:hAnsi="Times New Roman" w:cs="Times New Roman"/>
          <w:sz w:val="20"/>
          <w:szCs w:val="20"/>
        </w:rPr>
        <w:t xml:space="preserve"> shares reserved for issuance </w:t>
      </w:r>
      <w:r w:rsidRPr="003B2639">
        <w:rPr>
          <w:rFonts w:ascii="Times New Roman" w:hAnsi="Times New Roman" w:cs="Times New Roman"/>
          <w:sz w:val="20"/>
          <w:szCs w:val="20"/>
          <w:lang w:val="en-US"/>
        </w:rPr>
        <w:t>under</w:t>
      </w:r>
      <w:r w:rsidRPr="003B2639">
        <w:rPr>
          <w:rFonts w:ascii="Times New Roman" w:hAnsi="Times New Roman" w:cs="Times New Roman"/>
          <w:sz w:val="20"/>
          <w:szCs w:val="20"/>
        </w:rPr>
        <w:t xml:space="preserve"> the plan. </w:t>
      </w:r>
      <w:r w:rsidRPr="003B2639">
        <w:rPr>
          <w:rFonts w:ascii="Times New Roman" w:hAnsi="Times New Roman" w:cs="Times New Roman"/>
          <w:sz w:val="20"/>
          <w:szCs w:val="20"/>
          <w:lang w:val="en-US"/>
        </w:rPr>
        <w:t xml:space="preserve">In April 2015, our shareholders approved an additional </w:t>
      </w:r>
      <w:r w:rsidRPr="009A037B">
        <w:rPr>
          <w:rFonts w:ascii="Times New Roman" w:hAnsi="Times New Roman" w:cs="Times New Roman"/>
          <w:sz w:val="20"/>
          <w:szCs w:val="20"/>
          <w:lang w:val="en-US"/>
        </w:rPr>
        <w:t>4,250,000</w:t>
      </w:r>
      <w:r w:rsidRPr="003B2639">
        <w:rPr>
          <w:rFonts w:ascii="Times New Roman" w:hAnsi="Times New Roman" w:cs="Times New Roman"/>
          <w:sz w:val="20"/>
          <w:szCs w:val="20"/>
          <w:lang w:val="en-US"/>
        </w:rPr>
        <w:t xml:space="preserve"> shares for reservation for issuance under the plan. </w:t>
      </w:r>
      <w:r w:rsidRPr="003B2639">
        <w:rPr>
          <w:rFonts w:ascii="Times New Roman" w:hAnsi="Times New Roman" w:cs="Times New Roman"/>
          <w:sz w:val="20"/>
          <w:szCs w:val="20"/>
        </w:rPr>
        <w:t>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w:t>
      </w:r>
      <w:r w:rsidRPr="003B2639">
        <w:rPr>
          <w:rFonts w:ascii="Times New Roman" w:hAnsi="Times New Roman" w:cs="Times New Roman"/>
          <w:sz w:val="20"/>
          <w:szCs w:val="20"/>
          <w:lang w:val="en-US"/>
        </w:rPr>
        <w:t>,</w:t>
      </w:r>
      <w:r w:rsidRPr="003B2639">
        <w:rPr>
          <w:rFonts w:ascii="Times New Roman" w:hAnsi="Times New Roman" w:cs="Times New Roman"/>
          <w:sz w:val="20"/>
          <w:szCs w:val="20"/>
        </w:rPr>
        <w:t xml:space="preserve"> restricted stock</w:t>
      </w:r>
      <w:r w:rsidRPr="003B2639">
        <w:rPr>
          <w:rFonts w:ascii="Times New Roman" w:hAnsi="Times New Roman" w:cs="Times New Roman"/>
          <w:sz w:val="20"/>
          <w:szCs w:val="20"/>
          <w:lang w:val="en-US"/>
        </w:rPr>
        <w:t xml:space="preserve"> awards, restricted stock units and performance share units</w:t>
      </w:r>
      <w:r w:rsidRPr="003B2639">
        <w:rPr>
          <w:rFonts w:ascii="Times New Roman" w:hAnsi="Times New Roman" w:cs="Times New Roman"/>
          <w:sz w:val="20"/>
          <w:szCs w:val="20"/>
        </w:rPr>
        <w:t xml:space="preserve"> to directors and employees. Options and stock appreciation rights may not be granted at prices less than the fair market value </w:t>
      </w:r>
      <w:r w:rsidRPr="003B2639">
        <w:rPr>
          <w:rFonts w:ascii="Times New Roman" w:hAnsi="Times New Roman" w:cs="Times New Roman"/>
          <w:sz w:val="20"/>
          <w:szCs w:val="20"/>
          <w:lang w:val="en-US"/>
        </w:rPr>
        <w:t xml:space="preserve">of our common stock </w:t>
      </w:r>
      <w:r w:rsidRPr="003B2639">
        <w:rPr>
          <w:rFonts w:ascii="Times New Roman" w:hAnsi="Times New Roman" w:cs="Times New Roman"/>
          <w:sz w:val="20"/>
          <w:szCs w:val="20"/>
        </w:rPr>
        <w:t xml:space="preserve">on the date of the grant, nor for a term exceeding </w:t>
      </w:r>
      <w:r w:rsidRPr="009A037B">
        <w:rPr>
          <w:rFonts w:ascii="Times New Roman" w:hAnsi="Times New Roman" w:cs="Times New Roman"/>
          <w:sz w:val="20"/>
          <w:szCs w:val="20"/>
        </w:rPr>
        <w:t>ten</w:t>
      </w:r>
      <w:r w:rsidRPr="003B2639">
        <w:rPr>
          <w:rFonts w:ascii="Times New Roman" w:hAnsi="Times New Roman" w:cs="Times New Roman"/>
          <w:sz w:val="20"/>
          <w:szCs w:val="20"/>
        </w:rPr>
        <w:t xml:space="preserve"> years. For employees, vesting generally occurs</w:t>
      </w:r>
      <w:r w:rsidRPr="003B2639">
        <w:rPr>
          <w:rFonts w:ascii="Times New Roman" w:hAnsi="Times New Roman" w:cs="Times New Roman"/>
          <w:sz w:val="20"/>
          <w:szCs w:val="20"/>
          <w:lang w:val="en-US"/>
        </w:rPr>
        <w:t xml:space="preserve"> </w:t>
      </w:r>
      <w:r w:rsidRPr="003B2639">
        <w:rPr>
          <w:rFonts w:ascii="Times New Roman" w:hAnsi="Times New Roman" w:cs="Times New Roman"/>
          <w:sz w:val="20"/>
          <w:szCs w:val="20"/>
        </w:rPr>
        <w:t xml:space="preserve">over a </w:t>
      </w:r>
      <w:r w:rsidRPr="009A037B">
        <w:rPr>
          <w:rFonts w:ascii="Times New Roman" w:hAnsi="Times New Roman" w:cs="Times New Roman"/>
          <w:sz w:val="20"/>
          <w:szCs w:val="20"/>
          <w:lang w:val="en-US"/>
        </w:rPr>
        <w:t>three</w:t>
      </w:r>
      <w:r w:rsidRPr="003B2639">
        <w:rPr>
          <w:rFonts w:ascii="Times New Roman" w:hAnsi="Times New Roman" w:cs="Times New Roman"/>
          <w:sz w:val="20"/>
          <w:szCs w:val="20"/>
          <w:lang w:val="en-US"/>
        </w:rPr>
        <w:t xml:space="preserve"> to </w:t>
      </w:r>
      <w:r w:rsidRPr="009A037B">
        <w:rPr>
          <w:rFonts w:ascii="Times New Roman" w:hAnsi="Times New Roman" w:cs="Times New Roman"/>
          <w:sz w:val="20"/>
          <w:szCs w:val="20"/>
          <w:lang w:val="en-US"/>
        </w:rPr>
        <w:t>five</w:t>
      </w:r>
      <w:r w:rsidRPr="003B2639">
        <w:rPr>
          <w:rFonts w:ascii="Times New Roman" w:hAnsi="Times New Roman" w:cs="Times New Roman"/>
          <w:sz w:val="20"/>
          <w:szCs w:val="20"/>
        </w:rPr>
        <w:t xml:space="preserve"> year period on the anniversaries of the date specified in the employees’ respective </w:t>
      </w:r>
      <w:r w:rsidRPr="003B2639">
        <w:rPr>
          <w:rFonts w:ascii="Times New Roman" w:hAnsi="Times New Roman" w:cs="Times New Roman"/>
          <w:sz w:val="20"/>
          <w:szCs w:val="20"/>
          <w:lang w:val="en-US"/>
        </w:rPr>
        <w:t xml:space="preserve">stock option, restricted stock award, restricted stock unit and performance share unit award </w:t>
      </w:r>
      <w:r w:rsidRPr="003B2639">
        <w:rPr>
          <w:rFonts w:ascii="Times New Roman" w:hAnsi="Times New Roman" w:cs="Times New Roman"/>
          <w:sz w:val="20"/>
          <w:szCs w:val="20"/>
        </w:rPr>
        <w:t>agreement</w:t>
      </w:r>
      <w:r w:rsidRPr="003B2639">
        <w:rPr>
          <w:rFonts w:ascii="Times New Roman" w:hAnsi="Times New Roman" w:cs="Times New Roman"/>
          <w:sz w:val="20"/>
          <w:szCs w:val="20"/>
          <w:lang w:val="en-US"/>
        </w:rPr>
        <w:t>s</w:t>
      </w:r>
      <w:r w:rsidRPr="003B2639">
        <w:rPr>
          <w:rFonts w:ascii="Times New Roman" w:hAnsi="Times New Roman" w:cs="Times New Roman"/>
          <w:sz w:val="20"/>
          <w:szCs w:val="20"/>
        </w:rPr>
        <w:t xml:space="preserve">, subject to accelerated vesting under certain </w:t>
      </w:r>
      <w:r w:rsidRPr="003B2639">
        <w:rPr>
          <w:rFonts w:ascii="Times New Roman" w:hAnsi="Times New Roman" w:cs="Times New Roman"/>
          <w:sz w:val="20"/>
          <w:szCs w:val="20"/>
        </w:rPr>
        <w:lastRenderedPageBreak/>
        <w:t>circumstances set forth in the agreements. Vesting for directors generally occurs</w:t>
      </w:r>
      <w:r w:rsidRPr="003B2639">
        <w:rPr>
          <w:rFonts w:ascii="Times New Roman" w:hAnsi="Times New Roman" w:cs="Times New Roman"/>
          <w:sz w:val="20"/>
          <w:szCs w:val="20"/>
          <w:lang w:val="en-US"/>
        </w:rPr>
        <w:t xml:space="preserve"> on the</w:t>
      </w:r>
      <w:r w:rsidRPr="003B2639">
        <w:rPr>
          <w:rFonts w:ascii="Times New Roman" w:hAnsi="Times New Roman" w:cs="Times New Roman"/>
          <w:sz w:val="20"/>
          <w:szCs w:val="20"/>
        </w:rPr>
        <w:t xml:space="preserve"> </w:t>
      </w:r>
      <w:r w:rsidRPr="009A037B">
        <w:rPr>
          <w:rFonts w:ascii="Times New Roman" w:hAnsi="Times New Roman" w:cs="Times New Roman"/>
          <w:sz w:val="20"/>
          <w:szCs w:val="20"/>
        </w:rPr>
        <w:t>on</w:t>
      </w:r>
      <w:r w:rsidRPr="009A037B">
        <w:rPr>
          <w:rFonts w:ascii="Times New Roman" w:hAnsi="Times New Roman" w:cs="Times New Roman"/>
          <w:sz w:val="20"/>
          <w:szCs w:val="20"/>
          <w:lang w:val="en-US"/>
        </w:rPr>
        <w:t>e</w:t>
      </w:r>
      <w:r w:rsidRPr="003B2639">
        <w:rPr>
          <w:rFonts w:ascii="Times New Roman" w:hAnsi="Times New Roman" w:cs="Times New Roman"/>
          <w:sz w:val="20"/>
          <w:szCs w:val="20"/>
          <w:lang w:val="en-US"/>
        </w:rPr>
        <w:t>-y</w:t>
      </w:r>
      <w:r w:rsidRPr="003B2639">
        <w:rPr>
          <w:rFonts w:ascii="Times New Roman" w:hAnsi="Times New Roman" w:cs="Times New Roman"/>
          <w:sz w:val="20"/>
          <w:szCs w:val="20"/>
        </w:rPr>
        <w:t>ear</w:t>
      </w:r>
      <w:r w:rsidRPr="003B2639">
        <w:rPr>
          <w:rFonts w:ascii="Times New Roman" w:hAnsi="Times New Roman" w:cs="Times New Roman"/>
          <w:sz w:val="20"/>
          <w:szCs w:val="20"/>
          <w:lang w:val="en-US"/>
        </w:rPr>
        <w:t xml:space="preserve"> anniversary of the grant date</w:t>
      </w:r>
      <w:r w:rsidRPr="003B2639">
        <w:rPr>
          <w:rFonts w:ascii="Times New Roman" w:hAnsi="Times New Roman" w:cs="Times New Roman"/>
          <w:sz w:val="20"/>
          <w:szCs w:val="20"/>
        </w:rPr>
        <w:t xml:space="preserve">. In </w:t>
      </w:r>
      <w:r w:rsidR="00515E19" w:rsidRPr="00FB14D7">
        <w:rPr>
          <w:rFonts w:ascii="Times New Roman" w:hAnsi="Times New Roman" w:cs="Times New Roman"/>
          <w:sz w:val="20"/>
          <w:szCs w:val="20"/>
          <w:lang w:val="en-US"/>
        </w:rPr>
        <w:t>2018</w:t>
      </w:r>
      <w:r w:rsidRPr="003B2639">
        <w:rPr>
          <w:rFonts w:ascii="Times New Roman" w:hAnsi="Times New Roman" w:cs="Times New Roman"/>
          <w:sz w:val="20"/>
          <w:szCs w:val="20"/>
        </w:rPr>
        <w:t xml:space="preserve">, </w:t>
      </w:r>
      <w:r w:rsidR="001966DD" w:rsidRPr="009A037B">
        <w:rPr>
          <w:rFonts w:ascii="Times New Roman" w:hAnsi="Times New Roman" w:cs="Times New Roman"/>
          <w:sz w:val="20"/>
          <w:szCs w:val="20"/>
          <w:lang w:val="en-US" w:eastAsia="en-US"/>
        </w:rPr>
        <w:t>222,43</w:t>
      </w:r>
      <w:r w:rsidR="00AE3E87" w:rsidRPr="009A037B">
        <w:rPr>
          <w:rFonts w:ascii="Times New Roman" w:hAnsi="Times New Roman" w:cs="Times New Roman"/>
          <w:sz w:val="20"/>
          <w:szCs w:val="20"/>
          <w:lang w:val="en-US" w:eastAsia="en-US"/>
        </w:rPr>
        <w:t>5</w:t>
      </w:r>
      <w:r w:rsidR="001966DD" w:rsidRPr="00AE3E87">
        <w:rPr>
          <w:rFonts w:ascii="Times New Roman" w:hAnsi="Times New Roman" w:cs="Times New Roman"/>
          <w:sz w:val="20"/>
          <w:szCs w:val="20"/>
          <w:lang w:val="en-US"/>
        </w:rPr>
        <w:t xml:space="preserve"> pe</w:t>
      </w:r>
      <w:r w:rsidR="001966DD">
        <w:rPr>
          <w:rFonts w:ascii="Times New Roman" w:hAnsi="Times New Roman" w:cs="Times New Roman"/>
          <w:sz w:val="20"/>
          <w:szCs w:val="20"/>
          <w:lang w:val="en-US"/>
        </w:rPr>
        <w:t xml:space="preserve">rformance share unit </w:t>
      </w:r>
      <w:r w:rsidR="001966DD" w:rsidRPr="00363FFD">
        <w:rPr>
          <w:rFonts w:ascii="Times New Roman" w:hAnsi="Times New Roman" w:cs="Times New Roman"/>
          <w:sz w:val="20"/>
          <w:szCs w:val="20"/>
          <w:lang w:val="en-US"/>
        </w:rPr>
        <w:t>awards</w:t>
      </w:r>
      <w:r w:rsidR="005D53B7" w:rsidRPr="00363FFD">
        <w:rPr>
          <w:rFonts w:ascii="Times New Roman" w:hAnsi="Times New Roman" w:cs="Times New Roman"/>
          <w:sz w:val="20"/>
          <w:szCs w:val="20"/>
          <w:lang w:val="en-US"/>
        </w:rPr>
        <w:t xml:space="preserve">, </w:t>
      </w:r>
      <w:r w:rsidR="005D53B7" w:rsidRPr="009A037B">
        <w:rPr>
          <w:rFonts w:ascii="Times New Roman" w:hAnsi="Times New Roman" w:cs="Times New Roman"/>
          <w:sz w:val="20"/>
          <w:szCs w:val="20"/>
          <w:lang w:val="en-US" w:eastAsia="en-US"/>
        </w:rPr>
        <w:t>505,297</w:t>
      </w:r>
      <w:r w:rsidR="00FA687D" w:rsidRPr="00363FFD">
        <w:rPr>
          <w:rFonts w:ascii="Times New Roman" w:hAnsi="Times New Roman" w:cs="Times New Roman"/>
          <w:sz w:val="20"/>
          <w:szCs w:val="20"/>
          <w:lang w:val="en-US"/>
        </w:rPr>
        <w:t xml:space="preserve"> share</w:t>
      </w:r>
      <w:r w:rsidR="00FA687D" w:rsidRPr="003B2639">
        <w:rPr>
          <w:rFonts w:ascii="Times New Roman" w:hAnsi="Times New Roman" w:cs="Times New Roman"/>
          <w:sz w:val="20"/>
          <w:szCs w:val="20"/>
          <w:lang w:val="en-US"/>
        </w:rPr>
        <w:t>s of restricted stock</w:t>
      </w:r>
      <w:r w:rsidR="00AE3E87">
        <w:rPr>
          <w:rFonts w:ascii="Times New Roman" w:hAnsi="Times New Roman" w:cs="Times New Roman"/>
          <w:sz w:val="20"/>
          <w:szCs w:val="20"/>
          <w:lang w:val="en-US"/>
        </w:rPr>
        <w:t xml:space="preserve"> units</w:t>
      </w:r>
      <w:r w:rsidR="005D53B7">
        <w:rPr>
          <w:rFonts w:ascii="Times New Roman" w:hAnsi="Times New Roman" w:cs="Times New Roman"/>
          <w:sz w:val="20"/>
          <w:szCs w:val="20"/>
          <w:lang w:val="en-US"/>
        </w:rPr>
        <w:t xml:space="preserve"> and </w:t>
      </w:r>
      <w:r w:rsidR="005D53B7" w:rsidRPr="009A037B">
        <w:rPr>
          <w:rFonts w:ascii="Times New Roman" w:hAnsi="Times New Roman" w:cs="Times New Roman"/>
          <w:sz w:val="20"/>
          <w:szCs w:val="20"/>
          <w:lang w:val="en-US"/>
        </w:rPr>
        <w:t>81,542</w:t>
      </w:r>
      <w:r w:rsidR="005D53B7">
        <w:rPr>
          <w:rFonts w:ascii="Times New Roman" w:hAnsi="Times New Roman" w:cs="Times New Roman"/>
          <w:sz w:val="20"/>
          <w:szCs w:val="20"/>
          <w:lang w:val="en-US"/>
        </w:rPr>
        <w:t xml:space="preserve"> shares of restricted stock</w:t>
      </w:r>
      <w:r w:rsidRPr="003B2639">
        <w:rPr>
          <w:rFonts w:ascii="Times New Roman" w:hAnsi="Times New Roman" w:cs="Times New Roman"/>
          <w:sz w:val="20"/>
          <w:szCs w:val="20"/>
        </w:rPr>
        <w:t xml:space="preserve"> have been </w:t>
      </w:r>
      <w:r w:rsidRPr="003B2639">
        <w:rPr>
          <w:rFonts w:ascii="Times New Roman" w:hAnsi="Times New Roman" w:cs="Times New Roman"/>
          <w:sz w:val="20"/>
          <w:szCs w:val="20"/>
          <w:lang w:val="en-US"/>
        </w:rPr>
        <w:t>granted</w:t>
      </w:r>
      <w:r w:rsidRPr="003B2639">
        <w:rPr>
          <w:rFonts w:ascii="Times New Roman" w:hAnsi="Times New Roman" w:cs="Times New Roman"/>
          <w:sz w:val="20"/>
          <w:szCs w:val="20"/>
        </w:rPr>
        <w:t xml:space="preserve"> to employees</w:t>
      </w:r>
      <w:r w:rsidR="0008502F" w:rsidRPr="003B2639">
        <w:rPr>
          <w:rFonts w:ascii="Times New Roman" w:hAnsi="Times New Roman" w:cs="Times New Roman"/>
          <w:sz w:val="20"/>
          <w:szCs w:val="20"/>
          <w:lang w:val="en-US"/>
        </w:rPr>
        <w:t xml:space="preserve"> and members of our board of directors</w:t>
      </w:r>
      <w:r w:rsidRPr="003B2639">
        <w:rPr>
          <w:rFonts w:ascii="Times New Roman" w:hAnsi="Times New Roman" w:cs="Times New Roman"/>
          <w:sz w:val="20"/>
          <w:szCs w:val="20"/>
          <w:lang w:val="en-US"/>
        </w:rPr>
        <w:t xml:space="preserve">. </w:t>
      </w:r>
      <w:r w:rsidRPr="003B2639">
        <w:rPr>
          <w:rFonts w:ascii="Times New Roman" w:hAnsi="Times New Roman" w:cs="Times New Roman"/>
          <w:sz w:val="20"/>
          <w:szCs w:val="20"/>
        </w:rPr>
        <w:t>To date</w:t>
      </w:r>
      <w:r w:rsidR="00F00290" w:rsidRPr="003B2639">
        <w:rPr>
          <w:rFonts w:ascii="Times New Roman" w:hAnsi="Times New Roman" w:cs="Times New Roman"/>
          <w:sz w:val="20"/>
          <w:szCs w:val="20"/>
          <w:lang w:val="en-US"/>
        </w:rPr>
        <w:t>, since the plan’s inception in 2011</w:t>
      </w:r>
      <w:r w:rsidRPr="003B2639">
        <w:rPr>
          <w:rFonts w:ascii="Times New Roman" w:hAnsi="Times New Roman" w:cs="Times New Roman"/>
          <w:sz w:val="20"/>
          <w:szCs w:val="20"/>
          <w:lang w:val="en-US"/>
        </w:rPr>
        <w:t>, before consideration of forfeitures</w:t>
      </w:r>
      <w:r w:rsidRPr="003B2639">
        <w:rPr>
          <w:rFonts w:ascii="Times New Roman" w:hAnsi="Times New Roman" w:cs="Times New Roman"/>
          <w:sz w:val="20"/>
          <w:szCs w:val="20"/>
        </w:rPr>
        <w:t>,</w:t>
      </w:r>
      <w:r w:rsidRPr="003B2639">
        <w:rPr>
          <w:rFonts w:ascii="Times New Roman" w:hAnsi="Times New Roman" w:cs="Times New Roman"/>
          <w:sz w:val="20"/>
          <w:szCs w:val="20"/>
          <w:lang w:val="en-US"/>
        </w:rPr>
        <w:t xml:space="preserve"> </w:t>
      </w:r>
      <w:r w:rsidR="001966DD" w:rsidRPr="009A037B">
        <w:rPr>
          <w:rFonts w:ascii="Times New Roman" w:hAnsi="Times New Roman" w:cs="Times New Roman"/>
          <w:sz w:val="20"/>
          <w:szCs w:val="20"/>
          <w:lang w:val="en-US"/>
        </w:rPr>
        <w:t>6,</w:t>
      </w:r>
      <w:r w:rsidR="005D53B7" w:rsidRPr="009A037B">
        <w:rPr>
          <w:rFonts w:ascii="Times New Roman" w:hAnsi="Times New Roman" w:cs="Times New Roman"/>
          <w:sz w:val="20"/>
          <w:szCs w:val="20"/>
          <w:lang w:val="en-US"/>
        </w:rPr>
        <w:t>680</w:t>
      </w:r>
      <w:r w:rsidR="001966DD" w:rsidRPr="009A037B">
        <w:rPr>
          <w:rFonts w:ascii="Times New Roman" w:hAnsi="Times New Roman" w:cs="Times New Roman"/>
          <w:sz w:val="20"/>
          <w:szCs w:val="20"/>
          <w:lang w:val="en-US"/>
        </w:rPr>
        <w:t>,</w:t>
      </w:r>
      <w:r w:rsidR="005D53B7" w:rsidRPr="009A037B">
        <w:rPr>
          <w:rFonts w:ascii="Times New Roman" w:hAnsi="Times New Roman" w:cs="Times New Roman"/>
          <w:sz w:val="20"/>
          <w:szCs w:val="20"/>
          <w:lang w:val="en-US"/>
        </w:rPr>
        <w:t>204</w:t>
      </w:r>
      <w:r w:rsidRPr="003B2639">
        <w:rPr>
          <w:rFonts w:ascii="Times New Roman" w:hAnsi="Times New Roman" w:cs="Times New Roman"/>
          <w:sz w:val="20"/>
          <w:szCs w:val="20"/>
          <w:lang w:val="en-US"/>
        </w:rPr>
        <w:t xml:space="preserve"> </w:t>
      </w:r>
      <w:r w:rsidRPr="003B2639">
        <w:rPr>
          <w:rFonts w:ascii="Times New Roman" w:hAnsi="Times New Roman" w:cs="Times New Roman"/>
          <w:sz w:val="20"/>
          <w:szCs w:val="20"/>
        </w:rPr>
        <w:t>shares have been granted</w:t>
      </w:r>
      <w:r w:rsidR="0008502F" w:rsidRPr="003B2639">
        <w:rPr>
          <w:rFonts w:ascii="Times New Roman" w:hAnsi="Times New Roman" w:cs="Times New Roman"/>
          <w:sz w:val="20"/>
          <w:szCs w:val="20"/>
        </w:rPr>
        <w:t xml:space="preserve"> to management, members of our board of d</w:t>
      </w:r>
      <w:r w:rsidRPr="003B2639">
        <w:rPr>
          <w:rFonts w:ascii="Times New Roman" w:hAnsi="Times New Roman" w:cs="Times New Roman"/>
          <w:sz w:val="20"/>
          <w:szCs w:val="20"/>
        </w:rPr>
        <w:t xml:space="preserve">irectors and </w:t>
      </w:r>
      <w:r w:rsidR="00C00273">
        <w:rPr>
          <w:rFonts w:ascii="Times New Roman" w:hAnsi="Times New Roman" w:cs="Times New Roman"/>
          <w:sz w:val="20"/>
          <w:szCs w:val="20"/>
        </w:rPr>
        <w:t xml:space="preserve">key employees under this plan. </w:t>
      </w:r>
      <w:r w:rsidRPr="003B2639">
        <w:rPr>
          <w:rFonts w:ascii="Times New Roman" w:hAnsi="Times New Roman" w:cs="Times New Roman"/>
          <w:sz w:val="20"/>
          <w:szCs w:val="20"/>
        </w:rPr>
        <w:t>A Black-Scholes option-pricing model is used to estimate the fair value of the stock options.</w:t>
      </w:r>
      <w:r w:rsidRPr="003B2639">
        <w:rPr>
          <w:rFonts w:ascii="Times New Roman" w:hAnsi="Times New Roman" w:cs="Times New Roman"/>
          <w:sz w:val="20"/>
          <w:szCs w:val="20"/>
          <w:lang w:val="en-US"/>
        </w:rPr>
        <w:t xml:space="preserve"> A Monte Carlo simulation is completed to estimate the fair value of performance share unit awards with a stock price performance component.  </w:t>
      </w:r>
      <w:r w:rsidRPr="003B2639">
        <w:rPr>
          <w:rFonts w:ascii="Times New Roman" w:hAnsi="Times New Roman" w:cs="Times New Roman"/>
          <w:sz w:val="20"/>
          <w:szCs w:val="20"/>
        </w:rPr>
        <w:t xml:space="preserve">We expense the fair value of </w:t>
      </w:r>
      <w:r w:rsidRPr="003B2639">
        <w:rPr>
          <w:rFonts w:ascii="Times New Roman" w:hAnsi="Times New Roman" w:cs="Times New Roman"/>
          <w:sz w:val="20"/>
          <w:szCs w:val="20"/>
          <w:lang w:val="en-US"/>
        </w:rPr>
        <w:t>all equity</w:t>
      </w:r>
      <w:r w:rsidRPr="003B2639">
        <w:rPr>
          <w:rFonts w:ascii="Times New Roman" w:hAnsi="Times New Roman" w:cs="Times New Roman"/>
          <w:sz w:val="20"/>
          <w:szCs w:val="20"/>
        </w:rPr>
        <w:t xml:space="preserve"> grants</w:t>
      </w:r>
      <w:r w:rsidRPr="003B2639">
        <w:rPr>
          <w:rFonts w:ascii="Times New Roman" w:hAnsi="Times New Roman" w:cs="Times New Roman"/>
          <w:sz w:val="20"/>
          <w:szCs w:val="20"/>
          <w:lang w:val="en-US"/>
        </w:rPr>
        <w:t>, including performance share unit awards,</w:t>
      </w:r>
      <w:r w:rsidRPr="003B2639">
        <w:rPr>
          <w:rFonts w:ascii="Times New Roman" w:hAnsi="Times New Roman" w:cs="Times New Roman"/>
          <w:sz w:val="20"/>
          <w:szCs w:val="20"/>
        </w:rPr>
        <w:t xml:space="preserve"> on a straight-line basis over the vesting period. </w:t>
      </w:r>
      <w:r w:rsidRPr="003B2639">
        <w:rPr>
          <w:rFonts w:ascii="Times New Roman" w:hAnsi="Times New Roman" w:cs="Times New Roman"/>
          <w:sz w:val="20"/>
          <w:szCs w:val="20"/>
          <w:lang w:val="en-US"/>
        </w:rPr>
        <w:t xml:space="preserve"> </w:t>
      </w:r>
    </w:p>
    <w:p w:rsidR="007373F1" w:rsidRPr="003B2639" w:rsidRDefault="007373F1" w:rsidP="007373F1">
      <w:pPr>
        <w:pStyle w:val="ListParagraph"/>
        <w:widowControl w:val="0"/>
        <w:spacing w:line="200" w:lineRule="atLeast"/>
        <w:ind w:left="0"/>
        <w:rPr>
          <w:rFonts w:ascii="Times New Roman" w:hAnsi="Times New Roman" w:cs="Times New Roman"/>
          <w:sz w:val="20"/>
          <w:szCs w:val="20"/>
          <w:lang w:val="en-US"/>
        </w:rPr>
      </w:pPr>
    </w:p>
    <w:p w:rsidR="007373F1" w:rsidRPr="003B2639" w:rsidRDefault="007373F1" w:rsidP="007373F1">
      <w:pPr>
        <w:pStyle w:val="ListParagraph"/>
        <w:keepNext/>
        <w:spacing w:line="200" w:lineRule="atLeast"/>
        <w:ind w:left="0"/>
        <w:rPr>
          <w:rFonts w:ascii="Times New Roman" w:hAnsi="Times New Roman" w:cs="Times New Roman"/>
          <w:sz w:val="20"/>
          <w:szCs w:val="20"/>
        </w:rPr>
      </w:pPr>
      <w:r w:rsidRPr="003B2639">
        <w:rPr>
          <w:rFonts w:ascii="Times New Roman" w:hAnsi="Times New Roman" w:cs="Times New Roman"/>
          <w:b/>
          <w:sz w:val="20"/>
          <w:szCs w:val="20"/>
          <w:u w:val="single"/>
        </w:rPr>
        <w:t>Accumulated Other Comprehensive Loss</w:t>
      </w:r>
      <w:r w:rsidRPr="003B2639">
        <w:rPr>
          <w:rFonts w:ascii="Times New Roman" w:hAnsi="Times New Roman" w:cs="Times New Roman"/>
          <w:sz w:val="20"/>
          <w:szCs w:val="20"/>
        </w:rPr>
        <w:t xml:space="preserve"> </w:t>
      </w:r>
    </w:p>
    <w:p w:rsidR="007373F1" w:rsidRPr="003B2639" w:rsidRDefault="007373F1" w:rsidP="007373F1">
      <w:pPr>
        <w:pStyle w:val="ListParagraph"/>
        <w:keepNext/>
        <w:spacing w:line="200" w:lineRule="atLeast"/>
        <w:ind w:left="0"/>
        <w:jc w:val="both"/>
        <w:rPr>
          <w:rFonts w:ascii="Times New Roman" w:hAnsi="Times New Roman" w:cs="Times New Roman"/>
          <w:sz w:val="20"/>
          <w:szCs w:val="20"/>
        </w:rPr>
      </w:pPr>
    </w:p>
    <w:p w:rsidR="007373F1" w:rsidRDefault="007373F1" w:rsidP="007373F1">
      <w:pPr>
        <w:pStyle w:val="BodyText"/>
        <w:keepNext/>
        <w:spacing w:after="0"/>
        <w:ind w:firstLine="0"/>
        <w:rPr>
          <w:lang w:val="en-US"/>
        </w:rPr>
      </w:pPr>
      <w:r w:rsidRPr="003B2639">
        <w:rPr>
          <w:lang w:val="en-US"/>
        </w:rPr>
        <w:t>Accumulated other comprehensive loss in the accompanying consolidated balance sheets consists of the following (in millions):</w:t>
      </w:r>
    </w:p>
    <w:tbl>
      <w:tblPr>
        <w:tblW w:w="5000" w:type="pct"/>
        <w:tblCellMar>
          <w:left w:w="0" w:type="dxa"/>
          <w:right w:w="0" w:type="dxa"/>
        </w:tblCellMar>
        <w:tblLook w:val="04A0" w:firstRow="1" w:lastRow="0" w:firstColumn="1" w:lastColumn="0" w:noHBand="0" w:noVBand="1"/>
      </w:tblPr>
      <w:tblGrid>
        <w:gridCol w:w="6453"/>
        <w:gridCol w:w="290"/>
        <w:gridCol w:w="1487"/>
        <w:gridCol w:w="217"/>
        <w:gridCol w:w="290"/>
        <w:gridCol w:w="1487"/>
      </w:tblGrid>
      <w:tr w:rsidR="003B60D9" w:rsidRPr="00FB14D7" w:rsidTr="003B60D9">
        <w:trPr>
          <w:trHeight w:hRule="exact" w:val="20"/>
        </w:trPr>
        <w:tc>
          <w:tcPr>
            <w:tcW w:w="3156"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42"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727"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06"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42"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727"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r>
      <w:tr w:rsidR="003B60D9" w:rsidRPr="00FB14D7" w:rsidTr="003B60D9">
        <w:trPr>
          <w:trHeight w:hRule="exact" w:val="255"/>
        </w:trPr>
        <w:tc>
          <w:tcPr>
            <w:tcW w:w="3156"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42"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727"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06"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42"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727"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r>
      <w:tr w:rsidR="003B60D9" w:rsidRPr="00FB14D7" w:rsidTr="003B60D9">
        <w:trPr>
          <w:trHeight w:hRule="exact" w:val="300"/>
        </w:trPr>
        <w:tc>
          <w:tcPr>
            <w:tcW w:w="3156"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 xml:space="preserve">June 30, </w:t>
            </w:r>
          </w:p>
        </w:tc>
        <w:tc>
          <w:tcPr>
            <w:tcW w:w="106"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December 31,</w:t>
            </w:r>
          </w:p>
        </w:tc>
      </w:tr>
      <w:tr w:rsidR="003B60D9" w:rsidRPr="00FB14D7" w:rsidTr="003B60D9">
        <w:trPr>
          <w:trHeight w:hRule="exact" w:val="315"/>
        </w:trPr>
        <w:tc>
          <w:tcPr>
            <w:tcW w:w="3156"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2018</w:t>
            </w:r>
          </w:p>
        </w:tc>
        <w:tc>
          <w:tcPr>
            <w:tcW w:w="106"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2017</w:t>
            </w:r>
          </w:p>
        </w:tc>
      </w:tr>
      <w:tr w:rsidR="003B60D9" w:rsidRPr="00FB14D7" w:rsidTr="003B60D9">
        <w:trPr>
          <w:trHeight w:hRule="exact" w:val="255"/>
        </w:trPr>
        <w:tc>
          <w:tcPr>
            <w:tcW w:w="3156"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Currency translation adjustments</w:t>
            </w:r>
          </w:p>
        </w:tc>
        <w:tc>
          <w:tcPr>
            <w:tcW w:w="142"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w:t>
            </w:r>
          </w:p>
        </w:tc>
        <w:tc>
          <w:tcPr>
            <w:tcW w:w="727"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spacing w:after="1"/>
              <w:jc w:val="right"/>
              <w:rPr>
                <w:b/>
                <w:color w:val="000000"/>
              </w:rPr>
            </w:pPr>
            <w:r w:rsidRPr="009A037B">
              <w:rPr>
                <w:rFonts w:eastAsia="Times New Roman"/>
                <w:b/>
                <w:color w:val="000000"/>
              </w:rPr>
              <w:t>(219)</w:t>
            </w: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2"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w:t>
            </w:r>
          </w:p>
        </w:tc>
        <w:tc>
          <w:tcPr>
            <w:tcW w:w="727"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spacing w:after="1"/>
              <w:ind w:right="3"/>
              <w:jc w:val="right"/>
              <w:rPr>
                <w:color w:val="000000"/>
              </w:rPr>
            </w:pPr>
            <w:r w:rsidRPr="009A037B">
              <w:rPr>
                <w:rFonts w:eastAsia="Times New Roman"/>
                <w:color w:val="000000"/>
              </w:rPr>
              <w:t>(209)</w:t>
            </w:r>
          </w:p>
        </w:tc>
      </w:tr>
      <w:tr w:rsidR="003B60D9" w:rsidRPr="00FB14D7" w:rsidTr="003B60D9">
        <w:trPr>
          <w:trHeight w:hRule="exact" w:val="270"/>
        </w:trPr>
        <w:tc>
          <w:tcPr>
            <w:tcW w:w="3156"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Pension related adjustments</w:t>
            </w:r>
          </w:p>
        </w:tc>
        <w:tc>
          <w:tcPr>
            <w:tcW w:w="142"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rPr>
                <w:color w:val="000000"/>
              </w:rPr>
            </w:pPr>
          </w:p>
        </w:tc>
        <w:tc>
          <w:tcPr>
            <w:tcW w:w="727" w:type="pct"/>
            <w:tcBorders>
              <w:top w:val="nil"/>
              <w:left w:val="nil"/>
              <w:bottom w:val="single" w:sz="12" w:space="0" w:color="000000"/>
              <w:right w:val="nil"/>
              <w:tl2br w:val="nil"/>
              <w:tr2bl w:val="nil"/>
            </w:tcBorders>
            <w:vAlign w:val="bottom"/>
          </w:tcPr>
          <w:p w:rsidR="003B60D9" w:rsidRPr="009A037B" w:rsidRDefault="003B60D9" w:rsidP="003B60D9">
            <w:pPr>
              <w:keepNext/>
              <w:spacing w:after="1"/>
              <w:jc w:val="right"/>
              <w:rPr>
                <w:b/>
                <w:color w:val="000000"/>
              </w:rPr>
            </w:pPr>
            <w:r w:rsidRPr="009A037B">
              <w:rPr>
                <w:rFonts w:eastAsia="Times New Roman"/>
                <w:b/>
                <w:color w:val="000000"/>
              </w:rPr>
              <w:t xml:space="preserve"> (1)</w:t>
            </w:r>
          </w:p>
        </w:tc>
        <w:tc>
          <w:tcPr>
            <w:tcW w:w="106"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2"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rPr>
                <w:color w:val="000000"/>
              </w:rPr>
            </w:pPr>
          </w:p>
        </w:tc>
        <w:tc>
          <w:tcPr>
            <w:tcW w:w="727" w:type="pct"/>
            <w:tcBorders>
              <w:top w:val="nil"/>
              <w:left w:val="nil"/>
              <w:bottom w:val="single" w:sz="12" w:space="0" w:color="000000"/>
              <w:right w:val="nil"/>
              <w:tl2br w:val="nil"/>
              <w:tr2bl w:val="nil"/>
            </w:tcBorders>
            <w:vAlign w:val="bottom"/>
          </w:tcPr>
          <w:p w:rsidR="003B60D9" w:rsidRPr="009A037B" w:rsidRDefault="003B60D9" w:rsidP="003B60D9">
            <w:pPr>
              <w:keepNext/>
              <w:spacing w:after="1"/>
              <w:ind w:right="3"/>
              <w:jc w:val="right"/>
              <w:rPr>
                <w:color w:val="000000"/>
              </w:rPr>
            </w:pPr>
            <w:r w:rsidRPr="009A037B">
              <w:rPr>
                <w:rFonts w:eastAsia="Times New Roman"/>
                <w:color w:val="000000"/>
              </w:rPr>
              <w:t xml:space="preserve"> (1)</w:t>
            </w:r>
          </w:p>
        </w:tc>
      </w:tr>
      <w:tr w:rsidR="003B60D9" w:rsidRPr="00FB14D7" w:rsidTr="003B60D9">
        <w:trPr>
          <w:trHeight w:hRule="exact" w:val="270"/>
        </w:trPr>
        <w:tc>
          <w:tcPr>
            <w:tcW w:w="3156"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Accumulated other comprehensive loss</w:t>
            </w: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w:t>
            </w:r>
          </w:p>
        </w:tc>
        <w:tc>
          <w:tcPr>
            <w:tcW w:w="727"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spacing w:after="1"/>
              <w:jc w:val="right"/>
              <w:rPr>
                <w:b/>
                <w:color w:val="000000"/>
              </w:rPr>
            </w:pPr>
            <w:r w:rsidRPr="009A037B">
              <w:rPr>
                <w:rFonts w:eastAsia="Times New Roman"/>
                <w:b/>
                <w:color w:val="000000"/>
              </w:rPr>
              <w:t>(220)</w:t>
            </w:r>
          </w:p>
        </w:tc>
        <w:tc>
          <w:tcPr>
            <w:tcW w:w="106"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w:t>
            </w:r>
          </w:p>
        </w:tc>
        <w:tc>
          <w:tcPr>
            <w:tcW w:w="727"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spacing w:after="1"/>
              <w:ind w:right="3"/>
              <w:jc w:val="right"/>
              <w:rPr>
                <w:color w:val="000000"/>
              </w:rPr>
            </w:pPr>
            <w:r w:rsidRPr="009A037B">
              <w:rPr>
                <w:rFonts w:eastAsia="Times New Roman"/>
                <w:color w:val="000000"/>
              </w:rPr>
              <w:t>(210)</w:t>
            </w:r>
          </w:p>
        </w:tc>
      </w:tr>
    </w:tbl>
    <w:p w:rsidR="007373F1" w:rsidRPr="003B2639" w:rsidRDefault="007373F1" w:rsidP="007373F1">
      <w:pPr>
        <w:pStyle w:val="BoldUnderlinedHeading"/>
        <w:widowControl w:val="0"/>
        <w:spacing w:before="240"/>
        <w:rPr>
          <w:lang w:val="en-US"/>
        </w:rPr>
      </w:pPr>
      <w:r w:rsidRPr="003B2639">
        <w:t>Earnings per Share</w:t>
      </w:r>
      <w:r w:rsidRPr="003B2639">
        <w:rPr>
          <w:lang w:val="en-US"/>
        </w:rPr>
        <w:t xml:space="preserve"> </w:t>
      </w:r>
    </w:p>
    <w:p w:rsidR="007373F1" w:rsidRDefault="007373F1" w:rsidP="007373F1">
      <w:pPr>
        <w:pStyle w:val="BodyText"/>
        <w:keepNext/>
        <w:widowControl w:val="0"/>
        <w:spacing w:after="0"/>
        <w:ind w:firstLine="0"/>
      </w:pPr>
      <w:r w:rsidRPr="003B2639">
        <w:t xml:space="preserve">Earnings per share are calculated in the table below (in </w:t>
      </w:r>
      <w:r w:rsidRPr="003B2639">
        <w:rPr>
          <w:lang w:val="en-US"/>
        </w:rPr>
        <w:t>millions</w:t>
      </w:r>
      <w:r w:rsidRPr="003B2639">
        <w:t xml:space="preserve">, except per share amounts).  </w:t>
      </w:r>
    </w:p>
    <w:tbl>
      <w:tblPr>
        <w:tblW w:w="5000" w:type="pct"/>
        <w:tblCellMar>
          <w:left w:w="0" w:type="dxa"/>
          <w:right w:w="0" w:type="dxa"/>
        </w:tblCellMar>
        <w:tblLook w:val="04A0" w:firstRow="1" w:lastRow="0" w:firstColumn="1" w:lastColumn="0" w:noHBand="0" w:noVBand="1"/>
      </w:tblPr>
      <w:tblGrid>
        <w:gridCol w:w="4204"/>
        <w:gridCol w:w="196"/>
        <w:gridCol w:w="1182"/>
        <w:gridCol w:w="170"/>
        <w:gridCol w:w="196"/>
        <w:gridCol w:w="1182"/>
        <w:gridCol w:w="170"/>
        <w:gridCol w:w="196"/>
        <w:gridCol w:w="1182"/>
        <w:gridCol w:w="170"/>
        <w:gridCol w:w="196"/>
        <w:gridCol w:w="1180"/>
      </w:tblGrid>
      <w:tr w:rsidR="003B60D9" w:rsidRPr="00FB14D7" w:rsidTr="003B60D9">
        <w:trPr>
          <w:trHeight w:hRule="exact" w:val="20"/>
        </w:trPr>
        <w:tc>
          <w:tcPr>
            <w:tcW w:w="2056"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96"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578"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83"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96"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578"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83"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96"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578"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83"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96"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577" w:type="pct"/>
            <w:tcBorders>
              <w:top w:val="nil"/>
              <w:left w:val="nil"/>
              <w:bottom w:val="nil"/>
              <w:right w:val="nil"/>
            </w:tcBorders>
            <w:shd w:val="clear" w:color="auto" w:fill="auto"/>
            <w:vAlign w:val="bottom"/>
          </w:tcPr>
          <w:p w:rsidR="003B60D9" w:rsidRPr="00FB14D7" w:rsidRDefault="003B60D9" w:rsidP="003B60D9">
            <w:pPr>
              <w:keepNext/>
              <w:rPr>
                <w:sz w:val="2"/>
              </w:rPr>
            </w:pPr>
          </w:p>
        </w:tc>
      </w:tr>
      <w:tr w:rsidR="003B60D9" w:rsidRPr="00FB14D7" w:rsidTr="003B60D9">
        <w:trPr>
          <w:trHeight w:hRule="exact" w:val="255"/>
        </w:trPr>
        <w:tc>
          <w:tcPr>
            <w:tcW w:w="2056"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578"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578"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578"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577"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r>
      <w:tr w:rsidR="003B60D9" w:rsidRPr="00FB14D7" w:rsidTr="003B60D9">
        <w:trPr>
          <w:trHeight w:hRule="exact" w:val="315"/>
        </w:trPr>
        <w:tc>
          <w:tcPr>
            <w:tcW w:w="2056"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Three Months Ended</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Six Months Ended</w:t>
            </w:r>
          </w:p>
        </w:tc>
      </w:tr>
      <w:tr w:rsidR="003B60D9" w:rsidRPr="00FB14D7" w:rsidTr="003B60D9">
        <w:trPr>
          <w:trHeight w:hRule="exact" w:val="300"/>
        </w:trPr>
        <w:tc>
          <w:tcPr>
            <w:tcW w:w="2056"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 xml:space="preserve">June 30, </w:t>
            </w:r>
          </w:p>
        </w:tc>
        <w:tc>
          <w:tcPr>
            <w:tcW w:w="8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 xml:space="preserve">June 30, </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 xml:space="preserve">June 30, </w:t>
            </w:r>
          </w:p>
        </w:tc>
        <w:tc>
          <w:tcPr>
            <w:tcW w:w="8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 xml:space="preserve">June 30, </w:t>
            </w:r>
          </w:p>
        </w:tc>
      </w:tr>
      <w:tr w:rsidR="003B60D9" w:rsidRPr="00FB14D7" w:rsidTr="003B60D9">
        <w:trPr>
          <w:trHeight w:hRule="exact" w:val="315"/>
        </w:trPr>
        <w:tc>
          <w:tcPr>
            <w:tcW w:w="2056"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2018</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 xml:space="preserve"> 2017</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2018</w:t>
            </w:r>
          </w:p>
        </w:tc>
        <w:tc>
          <w:tcPr>
            <w:tcW w:w="83" w:type="pct"/>
            <w:tcBorders>
              <w:top w:val="nil"/>
              <w:left w:val="nil"/>
              <w:bottom w:val="nil"/>
              <w:right w:val="nil"/>
              <w:tl2br w:val="nil"/>
              <w:tr2bl w:val="nil"/>
            </w:tcBorders>
            <w:shd w:val="clear" w:color="auto" w:fill="auto"/>
            <w:vAlign w:val="bottom"/>
          </w:tcPr>
          <w:p w:rsidR="003B60D9" w:rsidRPr="00FB14D7" w:rsidRDefault="003B60D9" w:rsidP="003B60D9">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color w:val="000000"/>
              </w:rPr>
            </w:pPr>
            <w:r w:rsidRPr="00FB14D7">
              <w:rPr>
                <w:rFonts w:eastAsia="Times New Roman"/>
                <w:b/>
                <w:color w:val="000000"/>
              </w:rPr>
              <w:t xml:space="preserve"> 2017</w:t>
            </w:r>
          </w:p>
        </w:tc>
      </w:tr>
      <w:tr w:rsidR="003B60D9" w:rsidRPr="00FB14D7" w:rsidTr="003B60D9">
        <w:trPr>
          <w:trHeight w:hRule="exact" w:val="255"/>
        </w:trPr>
        <w:tc>
          <w:tcPr>
            <w:tcW w:w="205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Net income</w:t>
            </w:r>
          </w:p>
        </w:tc>
        <w:tc>
          <w:tcPr>
            <w:tcW w:w="9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b/>
                <w:color w:val="000000"/>
              </w:rPr>
            </w:pPr>
            <w:r w:rsidRPr="00FB14D7">
              <w:rPr>
                <w:rFonts w:eastAsia="Times New Roman"/>
                <w:b/>
                <w:color w:val="000000"/>
              </w:rPr>
              <w:t>$</w:t>
            </w:r>
          </w:p>
        </w:tc>
        <w:tc>
          <w:tcPr>
            <w:tcW w:w="578"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ind w:right="63"/>
              <w:jc w:val="right"/>
              <w:rPr>
                <w:b/>
              </w:rPr>
            </w:pPr>
            <w:r w:rsidRPr="009A037B">
              <w:rPr>
                <w:rFonts w:eastAsia="Times New Roman"/>
                <w:b/>
              </w:rPr>
              <w:t xml:space="preserve"> 22</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w:t>
            </w:r>
          </w:p>
        </w:tc>
        <w:tc>
          <w:tcPr>
            <w:tcW w:w="578"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ind w:right="65"/>
              <w:jc w:val="right"/>
            </w:pPr>
            <w:r w:rsidRPr="009A037B">
              <w:rPr>
                <w:rFonts w:eastAsia="Times New Roman"/>
              </w:rPr>
              <w:t>6</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b/>
                <w:color w:val="000000"/>
              </w:rPr>
            </w:pPr>
            <w:r w:rsidRPr="00FB14D7">
              <w:rPr>
                <w:rFonts w:eastAsia="Times New Roman"/>
                <w:b/>
                <w:color w:val="000000"/>
              </w:rPr>
              <w:t>$</w:t>
            </w:r>
          </w:p>
        </w:tc>
        <w:tc>
          <w:tcPr>
            <w:tcW w:w="578"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ind w:right="63"/>
              <w:jc w:val="right"/>
              <w:rPr>
                <w:b/>
              </w:rPr>
            </w:pPr>
            <w:r w:rsidRPr="009A037B">
              <w:rPr>
                <w:rFonts w:eastAsia="Times New Roman"/>
                <w:b/>
              </w:rPr>
              <w:t>40</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w:t>
            </w:r>
          </w:p>
        </w:tc>
        <w:tc>
          <w:tcPr>
            <w:tcW w:w="577"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ind w:right="65"/>
              <w:jc w:val="right"/>
            </w:pPr>
            <w:r w:rsidRPr="009A037B">
              <w:rPr>
                <w:rFonts w:eastAsia="Times New Roman"/>
              </w:rPr>
              <w:t>12</w:t>
            </w:r>
          </w:p>
        </w:tc>
      </w:tr>
      <w:tr w:rsidR="003B60D9" w:rsidRPr="00FB14D7" w:rsidTr="003B60D9">
        <w:trPr>
          <w:trHeight w:hRule="exact" w:val="270"/>
        </w:trPr>
        <w:tc>
          <w:tcPr>
            <w:tcW w:w="2056"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Less: Dividends on Series A Preferred Stock</w:t>
            </w:r>
          </w:p>
        </w:tc>
        <w:tc>
          <w:tcPr>
            <w:tcW w:w="96" w:type="pct"/>
            <w:tcBorders>
              <w:top w:val="nil"/>
              <w:left w:val="nil"/>
              <w:bottom w:val="single" w:sz="12" w:space="0" w:color="000000"/>
              <w:right w:val="nil"/>
              <w:tl2br w:val="nil"/>
              <w:tr2bl w:val="nil"/>
            </w:tcBorders>
            <w:vAlign w:val="bottom"/>
          </w:tcPr>
          <w:p w:rsidR="003B60D9" w:rsidRPr="00FB14D7" w:rsidRDefault="003B60D9" w:rsidP="003B60D9">
            <w:pPr>
              <w:keepNext/>
              <w:rPr>
                <w:b/>
                <w:color w:val="000000"/>
              </w:rPr>
            </w:pPr>
          </w:p>
        </w:tc>
        <w:tc>
          <w:tcPr>
            <w:tcW w:w="578" w:type="pct"/>
            <w:tcBorders>
              <w:top w:val="nil"/>
              <w:left w:val="nil"/>
              <w:bottom w:val="single" w:sz="12" w:space="0" w:color="000000"/>
              <w:right w:val="nil"/>
              <w:tl2br w:val="nil"/>
              <w:tr2bl w:val="nil"/>
            </w:tcBorders>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6</w:t>
            </w: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nil"/>
              <w:left w:val="nil"/>
              <w:bottom w:val="single" w:sz="12" w:space="0" w:color="000000"/>
              <w:right w:val="nil"/>
              <w:tl2br w:val="nil"/>
              <w:tr2bl w:val="nil"/>
            </w:tcBorders>
            <w:vAlign w:val="bottom"/>
          </w:tcPr>
          <w:p w:rsidR="003B60D9" w:rsidRPr="00FB14D7" w:rsidRDefault="003B60D9" w:rsidP="003B60D9">
            <w:pPr>
              <w:keepNext/>
              <w:rPr>
                <w:color w:val="000000"/>
              </w:rPr>
            </w:pPr>
          </w:p>
        </w:tc>
        <w:tc>
          <w:tcPr>
            <w:tcW w:w="578" w:type="pct"/>
            <w:tcBorders>
              <w:top w:val="nil"/>
              <w:left w:val="nil"/>
              <w:bottom w:val="single" w:sz="12" w:space="0" w:color="000000"/>
              <w:right w:val="nil"/>
              <w:tl2br w:val="nil"/>
              <w:tr2bl w:val="nil"/>
            </w:tcBorders>
            <w:vAlign w:val="bottom"/>
          </w:tcPr>
          <w:p w:rsidR="003B60D9" w:rsidRPr="009A037B" w:rsidRDefault="003B60D9" w:rsidP="003B60D9">
            <w:pPr>
              <w:keepNext/>
              <w:ind w:right="65"/>
              <w:jc w:val="right"/>
              <w:rPr>
                <w:color w:val="000000"/>
              </w:rPr>
            </w:pPr>
            <w:r w:rsidRPr="009A037B">
              <w:rPr>
                <w:rFonts w:eastAsia="Times New Roman"/>
                <w:color w:val="000000"/>
              </w:rPr>
              <w:t xml:space="preserve"> 6</w:t>
            </w: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nil"/>
              <w:left w:val="nil"/>
              <w:bottom w:val="single" w:sz="12" w:space="0" w:color="000000"/>
              <w:right w:val="nil"/>
              <w:tl2br w:val="nil"/>
              <w:tr2bl w:val="nil"/>
            </w:tcBorders>
            <w:vAlign w:val="bottom"/>
          </w:tcPr>
          <w:p w:rsidR="003B60D9" w:rsidRPr="00FB14D7" w:rsidRDefault="003B60D9" w:rsidP="003B60D9">
            <w:pPr>
              <w:keepNext/>
              <w:rPr>
                <w:b/>
                <w:color w:val="000000"/>
              </w:rPr>
            </w:pPr>
          </w:p>
        </w:tc>
        <w:tc>
          <w:tcPr>
            <w:tcW w:w="578" w:type="pct"/>
            <w:tcBorders>
              <w:top w:val="nil"/>
              <w:left w:val="nil"/>
              <w:bottom w:val="single" w:sz="12" w:space="0" w:color="000000"/>
              <w:right w:val="nil"/>
              <w:tl2br w:val="nil"/>
              <w:tr2bl w:val="nil"/>
            </w:tcBorders>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12</w:t>
            </w: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nil"/>
              <w:left w:val="nil"/>
              <w:bottom w:val="single" w:sz="12" w:space="0" w:color="000000"/>
              <w:right w:val="nil"/>
              <w:tl2br w:val="nil"/>
              <w:tr2bl w:val="nil"/>
            </w:tcBorders>
            <w:vAlign w:val="bottom"/>
          </w:tcPr>
          <w:p w:rsidR="003B60D9" w:rsidRPr="00FB14D7" w:rsidRDefault="003B60D9" w:rsidP="003B60D9">
            <w:pPr>
              <w:keepNext/>
              <w:rPr>
                <w:color w:val="000000"/>
              </w:rPr>
            </w:pPr>
          </w:p>
        </w:tc>
        <w:tc>
          <w:tcPr>
            <w:tcW w:w="577" w:type="pct"/>
            <w:tcBorders>
              <w:top w:val="nil"/>
              <w:left w:val="nil"/>
              <w:bottom w:val="single" w:sz="12" w:space="0" w:color="000000"/>
              <w:right w:val="nil"/>
              <w:tl2br w:val="nil"/>
              <w:tr2bl w:val="nil"/>
            </w:tcBorders>
            <w:vAlign w:val="bottom"/>
          </w:tcPr>
          <w:p w:rsidR="003B60D9" w:rsidRPr="009A037B" w:rsidRDefault="003B60D9" w:rsidP="003B60D9">
            <w:pPr>
              <w:keepNext/>
              <w:ind w:right="65"/>
              <w:jc w:val="right"/>
              <w:rPr>
                <w:color w:val="000000"/>
              </w:rPr>
            </w:pPr>
            <w:r w:rsidRPr="009A037B">
              <w:rPr>
                <w:rFonts w:eastAsia="Times New Roman"/>
                <w:color w:val="000000"/>
              </w:rPr>
              <w:t xml:space="preserve"> 12</w:t>
            </w:r>
          </w:p>
        </w:tc>
      </w:tr>
      <w:tr w:rsidR="003B60D9" w:rsidRPr="00FB14D7" w:rsidTr="003B60D9">
        <w:trPr>
          <w:trHeight w:hRule="exact" w:val="315"/>
        </w:trPr>
        <w:tc>
          <w:tcPr>
            <w:tcW w:w="205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Net income attributable to common stockholders</w:t>
            </w: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rPr>
                <w:b/>
                <w:color w:val="000000"/>
              </w:rPr>
            </w:pPr>
            <w:r w:rsidRPr="00FB14D7">
              <w:rPr>
                <w:rFonts w:eastAsia="Times New Roman"/>
                <w:b/>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ind w:right="63"/>
              <w:jc w:val="right"/>
              <w:rPr>
                <w:b/>
                <w:color w:val="000000"/>
              </w:rPr>
            </w:pPr>
            <w:r w:rsidRPr="009A037B">
              <w:rPr>
                <w:rFonts w:eastAsia="Times New Roman"/>
                <w:b/>
                <w:color w:val="000000"/>
              </w:rPr>
              <w:t>16</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jc w:val="right"/>
              <w:rPr>
                <w:rFonts w:ascii="Calibri" w:eastAsia="Calibri" w:hAnsi="Calibri" w:cs="Calibri"/>
                <w:sz w:val="22"/>
              </w:rPr>
            </w:pPr>
            <w:r w:rsidRPr="009A037B">
              <w:rPr>
                <w:rFonts w:ascii="Calibri" w:eastAsia="Calibri" w:hAnsi="Calibri" w:cs="Calibri"/>
                <w:sz w:val="22"/>
              </w:rPr>
              <w:t xml:space="preserve"> -</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rPr>
                <w:b/>
                <w:color w:val="000000"/>
              </w:rPr>
            </w:pPr>
            <w:r w:rsidRPr="00FB14D7">
              <w:rPr>
                <w:rFonts w:eastAsia="Times New Roman"/>
                <w:b/>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ind w:right="63"/>
              <w:jc w:val="right"/>
              <w:rPr>
                <w:b/>
                <w:color w:val="000000"/>
              </w:rPr>
            </w:pPr>
            <w:r w:rsidRPr="009A037B">
              <w:rPr>
                <w:rFonts w:eastAsia="Times New Roman"/>
                <w:b/>
                <w:color w:val="000000"/>
              </w:rPr>
              <w:t>28</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w:t>
            </w:r>
          </w:p>
        </w:tc>
        <w:tc>
          <w:tcPr>
            <w:tcW w:w="577"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ind w:right="65"/>
              <w:jc w:val="right"/>
              <w:rPr>
                <w:color w:val="000000"/>
              </w:rPr>
            </w:pPr>
            <w:r w:rsidRPr="009A037B">
              <w:rPr>
                <w:rFonts w:eastAsia="Times New Roman"/>
                <w:color w:val="000000"/>
              </w:rPr>
              <w:t xml:space="preserve"> -</w:t>
            </w:r>
          </w:p>
        </w:tc>
      </w:tr>
      <w:tr w:rsidR="003B60D9" w:rsidRPr="00FB14D7" w:rsidTr="003B60D9">
        <w:trPr>
          <w:trHeight w:hRule="exact" w:val="270"/>
        </w:trPr>
        <w:tc>
          <w:tcPr>
            <w:tcW w:w="2056"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doub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578" w:type="pct"/>
            <w:tcBorders>
              <w:top w:val="doub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double" w:sz="0" w:space="0" w:color="000000"/>
              <w:left w:val="nil"/>
              <w:bottom w:val="nil"/>
              <w:right w:val="nil"/>
              <w:tl2br w:val="nil"/>
              <w:tr2bl w:val="nil"/>
            </w:tcBorders>
            <w:vAlign w:val="bottom"/>
          </w:tcPr>
          <w:p w:rsidR="003B60D9" w:rsidRPr="00FB14D7" w:rsidRDefault="003B60D9" w:rsidP="003B60D9">
            <w:pPr>
              <w:keepNext/>
              <w:rPr>
                <w:color w:val="000000"/>
              </w:rPr>
            </w:pPr>
          </w:p>
        </w:tc>
        <w:tc>
          <w:tcPr>
            <w:tcW w:w="578" w:type="pct"/>
            <w:tcBorders>
              <w:top w:val="double" w:sz="0" w:space="0" w:color="000000"/>
              <w:left w:val="nil"/>
              <w:bottom w:val="nil"/>
              <w:right w:val="nil"/>
              <w:tl2br w:val="nil"/>
              <w:tr2bl w:val="nil"/>
            </w:tcBorders>
            <w:vAlign w:val="bottom"/>
          </w:tcPr>
          <w:p w:rsidR="003B60D9" w:rsidRPr="00FB14D7" w:rsidRDefault="003B60D9" w:rsidP="003B60D9">
            <w:pPr>
              <w:keepNext/>
              <w:rPr>
                <w:color w:val="000000"/>
              </w:rPr>
            </w:pP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doub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578" w:type="pct"/>
            <w:tcBorders>
              <w:top w:val="doub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double" w:sz="0" w:space="0" w:color="000000"/>
              <w:left w:val="nil"/>
              <w:bottom w:val="nil"/>
              <w:right w:val="nil"/>
              <w:tl2br w:val="nil"/>
              <w:tr2bl w:val="nil"/>
            </w:tcBorders>
            <w:vAlign w:val="bottom"/>
          </w:tcPr>
          <w:p w:rsidR="003B60D9" w:rsidRPr="00FB14D7" w:rsidRDefault="003B60D9" w:rsidP="003B60D9">
            <w:pPr>
              <w:keepNext/>
              <w:rPr>
                <w:color w:val="000000"/>
              </w:rPr>
            </w:pPr>
          </w:p>
        </w:tc>
        <w:tc>
          <w:tcPr>
            <w:tcW w:w="577" w:type="pct"/>
            <w:tcBorders>
              <w:top w:val="double" w:sz="0" w:space="0" w:color="000000"/>
              <w:left w:val="nil"/>
              <w:bottom w:val="nil"/>
              <w:right w:val="nil"/>
              <w:tl2br w:val="nil"/>
              <w:tr2bl w:val="nil"/>
            </w:tcBorders>
            <w:vAlign w:val="bottom"/>
          </w:tcPr>
          <w:p w:rsidR="003B60D9" w:rsidRPr="00FB14D7" w:rsidRDefault="003B60D9" w:rsidP="003B60D9">
            <w:pPr>
              <w:keepNext/>
              <w:rPr>
                <w:color w:val="000000"/>
              </w:rPr>
            </w:pPr>
          </w:p>
        </w:tc>
      </w:tr>
      <w:tr w:rsidR="003B60D9" w:rsidRPr="00FB14D7" w:rsidTr="003B60D9">
        <w:trPr>
          <w:trHeight w:hRule="exact" w:val="255"/>
        </w:trPr>
        <w:tc>
          <w:tcPr>
            <w:tcW w:w="205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Weighted average basic shares outstanding</w:t>
            </w: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578" w:type="pct"/>
            <w:tcBorders>
              <w:top w:val="nil"/>
              <w:left w:val="nil"/>
              <w:bottom w:val="nil"/>
              <w:right w:val="nil"/>
              <w:tl2br w:val="nil"/>
              <w:tr2bl w:val="nil"/>
            </w:tcBorders>
            <w:shd w:val="clear" w:color="auto" w:fill="CCEEFF"/>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90.1</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578" w:type="pct"/>
            <w:tcBorders>
              <w:top w:val="nil"/>
              <w:left w:val="nil"/>
              <w:bottom w:val="nil"/>
              <w:right w:val="nil"/>
              <w:tl2br w:val="nil"/>
              <w:tr2bl w:val="nil"/>
            </w:tcBorders>
            <w:shd w:val="clear" w:color="auto" w:fill="CCEEFF"/>
            <w:vAlign w:val="bottom"/>
          </w:tcPr>
          <w:p w:rsidR="003B60D9" w:rsidRPr="009A037B" w:rsidRDefault="003B60D9" w:rsidP="003B60D9">
            <w:pPr>
              <w:keepNext/>
              <w:ind w:right="65"/>
              <w:jc w:val="right"/>
              <w:rPr>
                <w:color w:val="000000"/>
              </w:rPr>
            </w:pPr>
            <w:r w:rsidRPr="009A037B">
              <w:rPr>
                <w:rFonts w:eastAsia="Times New Roman"/>
                <w:color w:val="000000"/>
              </w:rPr>
              <w:t xml:space="preserve"> 94.5</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578" w:type="pct"/>
            <w:tcBorders>
              <w:top w:val="nil"/>
              <w:left w:val="nil"/>
              <w:bottom w:val="nil"/>
              <w:right w:val="nil"/>
              <w:tl2br w:val="nil"/>
              <w:tr2bl w:val="nil"/>
            </w:tcBorders>
            <w:shd w:val="clear" w:color="auto" w:fill="CCEEFF"/>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90.7</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577" w:type="pct"/>
            <w:tcBorders>
              <w:top w:val="nil"/>
              <w:left w:val="nil"/>
              <w:bottom w:val="nil"/>
              <w:right w:val="nil"/>
              <w:tl2br w:val="nil"/>
              <w:tr2bl w:val="nil"/>
            </w:tcBorders>
            <w:shd w:val="clear" w:color="auto" w:fill="CCEEFF"/>
            <w:vAlign w:val="bottom"/>
          </w:tcPr>
          <w:p w:rsidR="003B60D9" w:rsidRPr="009A037B" w:rsidRDefault="003B60D9" w:rsidP="003B60D9">
            <w:pPr>
              <w:keepNext/>
              <w:ind w:right="65"/>
              <w:jc w:val="right"/>
              <w:rPr>
                <w:color w:val="000000"/>
              </w:rPr>
            </w:pPr>
            <w:r w:rsidRPr="009A037B">
              <w:rPr>
                <w:rFonts w:eastAsia="Times New Roman"/>
                <w:color w:val="000000"/>
              </w:rPr>
              <w:t xml:space="preserve"> 94.6</w:t>
            </w:r>
          </w:p>
        </w:tc>
      </w:tr>
      <w:tr w:rsidR="003B60D9" w:rsidRPr="00FB14D7" w:rsidTr="003B60D9">
        <w:trPr>
          <w:trHeight w:hRule="exact" w:val="255"/>
        </w:trPr>
        <w:tc>
          <w:tcPr>
            <w:tcW w:w="2056"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Effect of dilutive securities</w:t>
            </w:r>
          </w:p>
        </w:tc>
        <w:tc>
          <w:tcPr>
            <w:tcW w:w="96" w:type="pct"/>
            <w:tcBorders>
              <w:top w:val="nil"/>
              <w:left w:val="nil"/>
              <w:bottom w:val="single" w:sz="12" w:space="0" w:color="000000"/>
              <w:right w:val="nil"/>
              <w:tl2br w:val="nil"/>
              <w:tr2bl w:val="nil"/>
            </w:tcBorders>
            <w:vAlign w:val="bottom"/>
          </w:tcPr>
          <w:p w:rsidR="003B60D9" w:rsidRPr="00FB14D7" w:rsidRDefault="003B60D9" w:rsidP="003B60D9">
            <w:pPr>
              <w:keepNext/>
              <w:rPr>
                <w:b/>
                <w:color w:val="000000"/>
              </w:rPr>
            </w:pPr>
          </w:p>
        </w:tc>
        <w:tc>
          <w:tcPr>
            <w:tcW w:w="578" w:type="pct"/>
            <w:tcBorders>
              <w:top w:val="nil"/>
              <w:left w:val="nil"/>
              <w:bottom w:val="single" w:sz="12" w:space="0" w:color="000000"/>
              <w:right w:val="nil"/>
              <w:tl2br w:val="nil"/>
              <w:tr2bl w:val="nil"/>
            </w:tcBorders>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1.5</w:t>
            </w: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nil"/>
              <w:left w:val="nil"/>
              <w:bottom w:val="single" w:sz="12" w:space="0" w:color="000000"/>
              <w:right w:val="nil"/>
              <w:tl2br w:val="nil"/>
              <w:tr2bl w:val="nil"/>
            </w:tcBorders>
            <w:vAlign w:val="bottom"/>
          </w:tcPr>
          <w:p w:rsidR="003B60D9" w:rsidRPr="00FB14D7" w:rsidRDefault="003B60D9" w:rsidP="003B60D9">
            <w:pPr>
              <w:keepNext/>
              <w:rPr>
                <w:color w:val="000000"/>
              </w:rPr>
            </w:pPr>
          </w:p>
        </w:tc>
        <w:tc>
          <w:tcPr>
            <w:tcW w:w="578" w:type="pct"/>
            <w:tcBorders>
              <w:top w:val="nil"/>
              <w:left w:val="nil"/>
              <w:bottom w:val="single" w:sz="12" w:space="0" w:color="000000"/>
              <w:right w:val="nil"/>
              <w:tl2br w:val="nil"/>
              <w:tr2bl w:val="nil"/>
            </w:tcBorders>
            <w:vAlign w:val="bottom"/>
          </w:tcPr>
          <w:p w:rsidR="003B60D9" w:rsidRPr="009A037B" w:rsidRDefault="003B60D9" w:rsidP="003B60D9">
            <w:pPr>
              <w:keepNext/>
              <w:ind w:right="65"/>
              <w:jc w:val="right"/>
              <w:rPr>
                <w:color w:val="000000"/>
              </w:rPr>
            </w:pPr>
            <w:r w:rsidRPr="009A037B">
              <w:rPr>
                <w:rFonts w:eastAsia="Times New Roman"/>
                <w:color w:val="000000"/>
              </w:rPr>
              <w:t xml:space="preserve"> 1.1</w:t>
            </w: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nil"/>
              <w:left w:val="nil"/>
              <w:bottom w:val="single" w:sz="12" w:space="0" w:color="000000"/>
              <w:right w:val="nil"/>
              <w:tl2br w:val="nil"/>
              <w:tr2bl w:val="nil"/>
            </w:tcBorders>
            <w:vAlign w:val="bottom"/>
          </w:tcPr>
          <w:p w:rsidR="003B60D9" w:rsidRPr="00FB14D7" w:rsidRDefault="003B60D9" w:rsidP="003B60D9">
            <w:pPr>
              <w:keepNext/>
              <w:rPr>
                <w:b/>
                <w:color w:val="000000"/>
              </w:rPr>
            </w:pPr>
          </w:p>
        </w:tc>
        <w:tc>
          <w:tcPr>
            <w:tcW w:w="578" w:type="pct"/>
            <w:tcBorders>
              <w:top w:val="nil"/>
              <w:left w:val="nil"/>
              <w:bottom w:val="single" w:sz="12" w:space="0" w:color="000000"/>
              <w:right w:val="nil"/>
              <w:tl2br w:val="nil"/>
              <w:tr2bl w:val="nil"/>
            </w:tcBorders>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2.0</w:t>
            </w: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nil"/>
              <w:left w:val="nil"/>
              <w:bottom w:val="single" w:sz="12" w:space="0" w:color="000000"/>
              <w:right w:val="nil"/>
              <w:tl2br w:val="nil"/>
              <w:tr2bl w:val="nil"/>
            </w:tcBorders>
            <w:vAlign w:val="bottom"/>
          </w:tcPr>
          <w:p w:rsidR="003B60D9" w:rsidRPr="00FB14D7" w:rsidRDefault="003B60D9" w:rsidP="003B60D9">
            <w:pPr>
              <w:keepNext/>
              <w:rPr>
                <w:color w:val="000000"/>
              </w:rPr>
            </w:pPr>
          </w:p>
        </w:tc>
        <w:tc>
          <w:tcPr>
            <w:tcW w:w="577" w:type="pct"/>
            <w:tcBorders>
              <w:top w:val="nil"/>
              <w:left w:val="nil"/>
              <w:bottom w:val="single" w:sz="12" w:space="0" w:color="000000"/>
              <w:right w:val="nil"/>
              <w:tl2br w:val="nil"/>
              <w:tr2bl w:val="nil"/>
            </w:tcBorders>
            <w:vAlign w:val="bottom"/>
          </w:tcPr>
          <w:p w:rsidR="003B60D9" w:rsidRPr="009A037B" w:rsidRDefault="003B60D9" w:rsidP="003B60D9">
            <w:pPr>
              <w:keepNext/>
              <w:ind w:right="65"/>
              <w:jc w:val="right"/>
              <w:rPr>
                <w:color w:val="000000"/>
              </w:rPr>
            </w:pPr>
            <w:r w:rsidRPr="009A037B">
              <w:rPr>
                <w:rFonts w:eastAsia="Times New Roman"/>
                <w:color w:val="000000"/>
              </w:rPr>
              <w:t xml:space="preserve"> 1.4</w:t>
            </w:r>
          </w:p>
        </w:tc>
      </w:tr>
      <w:tr w:rsidR="003B60D9" w:rsidRPr="00FB14D7" w:rsidTr="003B60D9">
        <w:trPr>
          <w:trHeight w:hRule="exact" w:val="255"/>
        </w:trPr>
        <w:tc>
          <w:tcPr>
            <w:tcW w:w="205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Weighted average diluted shares outstanding</w:t>
            </w: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rPr>
                <w:b/>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91.6</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rPr>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ind w:right="65"/>
              <w:jc w:val="right"/>
              <w:rPr>
                <w:color w:val="000000"/>
              </w:rPr>
            </w:pPr>
            <w:r w:rsidRPr="009A037B">
              <w:rPr>
                <w:rFonts w:eastAsia="Times New Roman"/>
                <w:color w:val="000000"/>
              </w:rPr>
              <w:t xml:space="preserve"> 95.6</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rPr>
                <w:b/>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92.7</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rPr>
                <w:color w:val="000000"/>
              </w:rPr>
            </w:pPr>
          </w:p>
        </w:tc>
        <w:tc>
          <w:tcPr>
            <w:tcW w:w="577"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ind w:right="65"/>
              <w:jc w:val="right"/>
              <w:rPr>
                <w:color w:val="000000"/>
              </w:rPr>
            </w:pPr>
            <w:r w:rsidRPr="009A037B">
              <w:rPr>
                <w:rFonts w:eastAsia="Times New Roman"/>
                <w:color w:val="000000"/>
              </w:rPr>
              <w:t xml:space="preserve"> 96.0</w:t>
            </w:r>
          </w:p>
        </w:tc>
      </w:tr>
      <w:tr w:rsidR="003B60D9" w:rsidRPr="00FB14D7" w:rsidTr="003B60D9">
        <w:trPr>
          <w:trHeight w:hRule="exact" w:val="255"/>
        </w:trPr>
        <w:tc>
          <w:tcPr>
            <w:tcW w:w="2056"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doub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578" w:type="pct"/>
            <w:tcBorders>
              <w:top w:val="doub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double" w:sz="0" w:space="0" w:color="000000"/>
              <w:left w:val="nil"/>
              <w:bottom w:val="nil"/>
              <w:right w:val="nil"/>
              <w:tl2br w:val="nil"/>
              <w:tr2bl w:val="nil"/>
            </w:tcBorders>
            <w:vAlign w:val="bottom"/>
          </w:tcPr>
          <w:p w:rsidR="003B60D9" w:rsidRPr="00FB14D7" w:rsidRDefault="003B60D9" w:rsidP="003B60D9">
            <w:pPr>
              <w:keepNext/>
              <w:rPr>
                <w:color w:val="000000"/>
              </w:rPr>
            </w:pPr>
          </w:p>
        </w:tc>
        <w:tc>
          <w:tcPr>
            <w:tcW w:w="578" w:type="pct"/>
            <w:tcBorders>
              <w:top w:val="double" w:sz="0" w:space="0" w:color="000000"/>
              <w:left w:val="nil"/>
              <w:bottom w:val="nil"/>
              <w:right w:val="nil"/>
              <w:tl2br w:val="nil"/>
              <w:tr2bl w:val="nil"/>
            </w:tcBorders>
            <w:vAlign w:val="bottom"/>
          </w:tcPr>
          <w:p w:rsidR="003B60D9" w:rsidRPr="00FB14D7" w:rsidRDefault="003B60D9" w:rsidP="003B60D9">
            <w:pPr>
              <w:keepNext/>
              <w:rPr>
                <w:color w:val="000000"/>
              </w:rPr>
            </w:pP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doub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578" w:type="pct"/>
            <w:tcBorders>
              <w:top w:val="double" w:sz="0" w:space="0" w:color="000000"/>
              <w:left w:val="nil"/>
              <w:bottom w:val="nil"/>
              <w:right w:val="nil"/>
              <w:tl2br w:val="nil"/>
              <w:tr2bl w:val="nil"/>
            </w:tcBorders>
            <w:vAlign w:val="bottom"/>
          </w:tcPr>
          <w:p w:rsidR="003B60D9" w:rsidRPr="00FB14D7" w:rsidRDefault="003B60D9" w:rsidP="003B60D9">
            <w:pPr>
              <w:keepNext/>
              <w:rPr>
                <w:b/>
                <w:color w:val="000000"/>
              </w:rPr>
            </w:pP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double" w:sz="0" w:space="0" w:color="000000"/>
              <w:left w:val="nil"/>
              <w:bottom w:val="nil"/>
              <w:right w:val="nil"/>
              <w:tl2br w:val="nil"/>
              <w:tr2bl w:val="nil"/>
            </w:tcBorders>
            <w:vAlign w:val="bottom"/>
          </w:tcPr>
          <w:p w:rsidR="003B60D9" w:rsidRPr="00FB14D7" w:rsidRDefault="003B60D9" w:rsidP="003B60D9">
            <w:pPr>
              <w:keepNext/>
              <w:rPr>
                <w:color w:val="000000"/>
              </w:rPr>
            </w:pPr>
          </w:p>
        </w:tc>
        <w:tc>
          <w:tcPr>
            <w:tcW w:w="577" w:type="pct"/>
            <w:tcBorders>
              <w:top w:val="double" w:sz="0" w:space="0" w:color="000000"/>
              <w:left w:val="nil"/>
              <w:bottom w:val="nil"/>
              <w:right w:val="nil"/>
              <w:tl2br w:val="nil"/>
              <w:tr2bl w:val="nil"/>
            </w:tcBorders>
            <w:vAlign w:val="bottom"/>
          </w:tcPr>
          <w:p w:rsidR="003B60D9" w:rsidRPr="00FB14D7" w:rsidRDefault="003B60D9" w:rsidP="003B60D9">
            <w:pPr>
              <w:keepNext/>
              <w:rPr>
                <w:color w:val="000000"/>
              </w:rPr>
            </w:pPr>
          </w:p>
        </w:tc>
      </w:tr>
      <w:tr w:rsidR="003B60D9" w:rsidRPr="00FB14D7" w:rsidTr="003B60D9">
        <w:trPr>
          <w:trHeight w:hRule="exact" w:val="255"/>
        </w:trPr>
        <w:tc>
          <w:tcPr>
            <w:tcW w:w="205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Net income per share:</w:t>
            </w: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57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57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p>
        </w:tc>
        <w:tc>
          <w:tcPr>
            <w:tcW w:w="578"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577"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r>
      <w:tr w:rsidR="003B60D9" w:rsidRPr="00FB14D7" w:rsidTr="003B60D9">
        <w:trPr>
          <w:trHeight w:hRule="exact" w:val="255"/>
        </w:trPr>
        <w:tc>
          <w:tcPr>
            <w:tcW w:w="2056"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 xml:space="preserve">   Basic</w:t>
            </w:r>
          </w:p>
        </w:tc>
        <w:tc>
          <w:tcPr>
            <w:tcW w:w="96" w:type="pct"/>
            <w:tcBorders>
              <w:top w:val="nil"/>
              <w:left w:val="nil"/>
              <w:bottom w:val="nil"/>
              <w:right w:val="nil"/>
              <w:tl2br w:val="nil"/>
              <w:tr2bl w:val="nil"/>
            </w:tcBorders>
            <w:vAlign w:val="bottom"/>
          </w:tcPr>
          <w:p w:rsidR="003B60D9" w:rsidRPr="00FB14D7" w:rsidRDefault="003B60D9" w:rsidP="003B60D9">
            <w:pPr>
              <w:keepNext/>
              <w:rPr>
                <w:b/>
                <w:color w:val="000000"/>
              </w:rPr>
            </w:pPr>
            <w:r w:rsidRPr="00FB14D7">
              <w:rPr>
                <w:rFonts w:eastAsia="Times New Roman"/>
                <w:b/>
                <w:color w:val="000000"/>
              </w:rPr>
              <w:t>$</w:t>
            </w:r>
          </w:p>
        </w:tc>
        <w:tc>
          <w:tcPr>
            <w:tcW w:w="578" w:type="pct"/>
            <w:tcBorders>
              <w:top w:val="nil"/>
              <w:left w:val="nil"/>
              <w:bottom w:val="nil"/>
              <w:right w:val="nil"/>
              <w:tl2br w:val="nil"/>
              <w:tr2bl w:val="nil"/>
            </w:tcBorders>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0.18</w:t>
            </w: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w:t>
            </w:r>
          </w:p>
        </w:tc>
        <w:tc>
          <w:tcPr>
            <w:tcW w:w="578" w:type="pct"/>
            <w:tcBorders>
              <w:top w:val="nil"/>
              <w:left w:val="nil"/>
              <w:bottom w:val="nil"/>
              <w:right w:val="nil"/>
              <w:tl2br w:val="nil"/>
              <w:tr2bl w:val="nil"/>
            </w:tcBorders>
            <w:vAlign w:val="bottom"/>
          </w:tcPr>
          <w:p w:rsidR="003B60D9" w:rsidRPr="009A037B" w:rsidRDefault="003B60D9" w:rsidP="003B60D9">
            <w:pPr>
              <w:keepNext/>
              <w:ind w:right="65"/>
              <w:jc w:val="right"/>
              <w:rPr>
                <w:color w:val="000000"/>
              </w:rPr>
            </w:pPr>
            <w:r w:rsidRPr="009A037B">
              <w:rPr>
                <w:rFonts w:eastAsia="Times New Roman"/>
                <w:color w:val="000000"/>
              </w:rPr>
              <w:t xml:space="preserve"> -</w:t>
            </w: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vAlign w:val="bottom"/>
          </w:tcPr>
          <w:p w:rsidR="003B60D9" w:rsidRPr="00FB14D7" w:rsidRDefault="003B60D9" w:rsidP="003B60D9">
            <w:pPr>
              <w:keepNext/>
              <w:rPr>
                <w:b/>
                <w:color w:val="000000"/>
              </w:rPr>
            </w:pPr>
            <w:r w:rsidRPr="00FB14D7">
              <w:rPr>
                <w:rFonts w:eastAsia="Times New Roman"/>
                <w:b/>
                <w:color w:val="000000"/>
              </w:rPr>
              <w:t>$</w:t>
            </w:r>
          </w:p>
        </w:tc>
        <w:tc>
          <w:tcPr>
            <w:tcW w:w="578" w:type="pct"/>
            <w:tcBorders>
              <w:top w:val="nil"/>
              <w:left w:val="nil"/>
              <w:bottom w:val="nil"/>
              <w:right w:val="nil"/>
              <w:tl2br w:val="nil"/>
              <w:tr2bl w:val="nil"/>
            </w:tcBorders>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0.31</w:t>
            </w:r>
          </w:p>
        </w:tc>
        <w:tc>
          <w:tcPr>
            <w:tcW w:w="83" w:type="pct"/>
            <w:tcBorders>
              <w:top w:val="nil"/>
              <w:left w:val="nil"/>
              <w:bottom w:val="nil"/>
              <w:right w:val="nil"/>
              <w:tl2br w:val="nil"/>
              <w:tr2bl w:val="nil"/>
            </w:tcBorders>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vAlign w:val="bottom"/>
          </w:tcPr>
          <w:p w:rsidR="003B60D9" w:rsidRPr="00FB14D7" w:rsidRDefault="003B60D9" w:rsidP="003B60D9">
            <w:pPr>
              <w:keepNext/>
              <w:rPr>
                <w:color w:val="000000"/>
              </w:rPr>
            </w:pPr>
            <w:r w:rsidRPr="00FB14D7">
              <w:rPr>
                <w:rFonts w:eastAsia="Times New Roman"/>
                <w:color w:val="000000"/>
              </w:rPr>
              <w:t>$</w:t>
            </w:r>
          </w:p>
        </w:tc>
        <w:tc>
          <w:tcPr>
            <w:tcW w:w="577" w:type="pct"/>
            <w:tcBorders>
              <w:top w:val="nil"/>
              <w:left w:val="nil"/>
              <w:bottom w:val="nil"/>
              <w:right w:val="nil"/>
              <w:tl2br w:val="nil"/>
              <w:tr2bl w:val="nil"/>
            </w:tcBorders>
            <w:vAlign w:val="bottom"/>
          </w:tcPr>
          <w:p w:rsidR="003B60D9" w:rsidRPr="009A037B" w:rsidRDefault="003B60D9" w:rsidP="003B60D9">
            <w:pPr>
              <w:keepNext/>
              <w:ind w:right="65"/>
              <w:jc w:val="right"/>
              <w:rPr>
                <w:color w:val="000000"/>
              </w:rPr>
            </w:pPr>
            <w:r w:rsidRPr="009A037B">
              <w:rPr>
                <w:rFonts w:eastAsia="Times New Roman"/>
                <w:color w:val="000000"/>
              </w:rPr>
              <w:t xml:space="preserve"> -</w:t>
            </w:r>
          </w:p>
        </w:tc>
      </w:tr>
      <w:tr w:rsidR="003B60D9" w:rsidRPr="00FB14D7" w:rsidTr="003B60D9">
        <w:trPr>
          <w:trHeight w:hRule="exact" w:val="255"/>
        </w:trPr>
        <w:tc>
          <w:tcPr>
            <w:tcW w:w="205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 xml:space="preserve">   Diluted</w:t>
            </w: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r w:rsidRPr="00FB14D7">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0.17</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w:t>
            </w:r>
          </w:p>
        </w:tc>
        <w:tc>
          <w:tcPr>
            <w:tcW w:w="578" w:type="pct"/>
            <w:tcBorders>
              <w:top w:val="nil"/>
              <w:left w:val="nil"/>
              <w:bottom w:val="nil"/>
              <w:right w:val="nil"/>
              <w:tl2br w:val="nil"/>
              <w:tr2bl w:val="nil"/>
            </w:tcBorders>
            <w:shd w:val="clear" w:color="auto" w:fill="CCEEFF"/>
            <w:vAlign w:val="bottom"/>
          </w:tcPr>
          <w:p w:rsidR="003B60D9" w:rsidRPr="009A037B" w:rsidRDefault="003B60D9" w:rsidP="003B60D9">
            <w:pPr>
              <w:keepNext/>
              <w:ind w:right="65"/>
              <w:jc w:val="right"/>
              <w:rPr>
                <w:color w:val="000000"/>
              </w:rPr>
            </w:pPr>
            <w:r w:rsidRPr="009A037B">
              <w:rPr>
                <w:rFonts w:eastAsia="Times New Roman"/>
                <w:color w:val="000000"/>
              </w:rPr>
              <w:t xml:space="preserve"> -</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b/>
                <w:color w:val="000000"/>
              </w:rPr>
            </w:pPr>
            <w:r w:rsidRPr="00FB14D7">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rsidR="003B60D9" w:rsidRPr="009A037B" w:rsidRDefault="003B60D9" w:rsidP="003B60D9">
            <w:pPr>
              <w:keepNext/>
              <w:ind w:right="63"/>
              <w:jc w:val="right"/>
              <w:rPr>
                <w:b/>
                <w:color w:val="000000"/>
              </w:rPr>
            </w:pPr>
            <w:r w:rsidRPr="009A037B">
              <w:rPr>
                <w:rFonts w:eastAsia="Times New Roman"/>
                <w:b/>
                <w:color w:val="000000"/>
              </w:rPr>
              <w:t xml:space="preserve"> 0.30</w:t>
            </w:r>
          </w:p>
        </w:tc>
        <w:tc>
          <w:tcPr>
            <w:tcW w:w="83"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p>
        </w:tc>
        <w:tc>
          <w:tcPr>
            <w:tcW w:w="96" w:type="pct"/>
            <w:tcBorders>
              <w:top w:val="nil"/>
              <w:left w:val="nil"/>
              <w:bottom w:val="nil"/>
              <w:right w:val="nil"/>
              <w:tl2br w:val="nil"/>
              <w:tr2bl w:val="nil"/>
            </w:tcBorders>
            <w:shd w:val="clear" w:color="auto" w:fill="CCEEFF"/>
            <w:vAlign w:val="bottom"/>
          </w:tcPr>
          <w:p w:rsidR="003B60D9" w:rsidRPr="00FB14D7" w:rsidRDefault="003B60D9" w:rsidP="003B60D9">
            <w:pPr>
              <w:keepNext/>
              <w:rPr>
                <w:color w:val="000000"/>
              </w:rPr>
            </w:pPr>
            <w:r w:rsidRPr="00FB14D7">
              <w:rPr>
                <w:rFonts w:eastAsia="Times New Roman"/>
                <w:color w:val="000000"/>
              </w:rPr>
              <w:t>$</w:t>
            </w:r>
          </w:p>
        </w:tc>
        <w:tc>
          <w:tcPr>
            <w:tcW w:w="577" w:type="pct"/>
            <w:tcBorders>
              <w:top w:val="nil"/>
              <w:left w:val="nil"/>
              <w:bottom w:val="nil"/>
              <w:right w:val="nil"/>
              <w:tl2br w:val="nil"/>
              <w:tr2bl w:val="nil"/>
            </w:tcBorders>
            <w:shd w:val="clear" w:color="auto" w:fill="CCEEFF"/>
            <w:vAlign w:val="bottom"/>
          </w:tcPr>
          <w:p w:rsidR="003B60D9" w:rsidRPr="009A037B" w:rsidRDefault="003B60D9" w:rsidP="003B60D9">
            <w:pPr>
              <w:keepNext/>
              <w:ind w:right="65"/>
              <w:jc w:val="right"/>
              <w:rPr>
                <w:color w:val="000000"/>
              </w:rPr>
            </w:pPr>
            <w:r w:rsidRPr="009A037B">
              <w:rPr>
                <w:rFonts w:eastAsia="Times New Roman"/>
                <w:color w:val="000000"/>
              </w:rPr>
              <w:t xml:space="preserve"> -</w:t>
            </w:r>
          </w:p>
        </w:tc>
      </w:tr>
    </w:tbl>
    <w:p w:rsidR="007373F1" w:rsidRPr="003B2639" w:rsidRDefault="007373F1" w:rsidP="007373F1">
      <w:pPr>
        <w:keepNext/>
        <w:widowControl w:val="0"/>
      </w:pPr>
    </w:p>
    <w:p w:rsidR="007373F1" w:rsidRDefault="007373F1" w:rsidP="00BA5381">
      <w:pPr>
        <w:pStyle w:val="BodyText"/>
        <w:keepNext/>
        <w:widowControl w:val="0"/>
        <w:spacing w:after="0"/>
        <w:ind w:firstLine="0"/>
      </w:pPr>
      <w:r w:rsidRPr="003B2639">
        <w:t>Equity awards and shares of Preferred Stock are disregarded in the calculation of diluted earnings per share if they are determined to be anti-dilutive. For the</w:t>
      </w:r>
      <w:r w:rsidR="00835097">
        <w:rPr>
          <w:lang w:val="en-US"/>
        </w:rPr>
        <w:t xml:space="preserve"> three and</w:t>
      </w:r>
      <w:r w:rsidR="003026C1" w:rsidRPr="003B2639">
        <w:rPr>
          <w:lang w:val="en-US"/>
        </w:rPr>
        <w:t xml:space="preserve"> </w:t>
      </w:r>
      <w:r w:rsidR="004E0046" w:rsidRPr="00FB14D7">
        <w:t>six</w:t>
      </w:r>
      <w:r w:rsidRPr="003B2639">
        <w:t xml:space="preserve"> months ended </w:t>
      </w:r>
      <w:r w:rsidR="004E0046" w:rsidRPr="00FB14D7">
        <w:t>June 30, 2018</w:t>
      </w:r>
      <w:r w:rsidR="00835097">
        <w:rPr>
          <w:lang w:val="en-US"/>
        </w:rPr>
        <w:t xml:space="preserve"> and </w:t>
      </w:r>
      <w:r w:rsidR="0013685A" w:rsidRPr="00FB14D7">
        <w:rPr>
          <w:lang w:val="en-US"/>
        </w:rPr>
        <w:t>June 30, 2017</w:t>
      </w:r>
      <w:r w:rsidRPr="003B2639">
        <w:t xml:space="preserve"> all of the shares of the Preferred Stock were anti-dilutive. For the</w:t>
      </w:r>
      <w:r w:rsidR="00835097">
        <w:rPr>
          <w:lang w:val="en-US"/>
        </w:rPr>
        <w:t xml:space="preserve"> three and</w:t>
      </w:r>
      <w:r w:rsidRPr="003B2639">
        <w:t xml:space="preserve"> </w:t>
      </w:r>
      <w:r w:rsidR="004E0046" w:rsidRPr="00FB14D7">
        <w:t>six</w:t>
      </w:r>
      <w:r w:rsidRPr="003B2639">
        <w:t xml:space="preserve"> months ended </w:t>
      </w:r>
      <w:r w:rsidR="004E0046" w:rsidRPr="00FB14D7">
        <w:t>June 30, 2018</w:t>
      </w:r>
      <w:r w:rsidRPr="003B2639">
        <w:t xml:space="preserve">, we had </w:t>
      </w:r>
      <w:r w:rsidRPr="000A678D">
        <w:t xml:space="preserve">approximately </w:t>
      </w:r>
      <w:r w:rsidR="00EA46D4" w:rsidRPr="009A037B">
        <w:rPr>
          <w:lang w:val="en-US"/>
        </w:rPr>
        <w:t>3.2</w:t>
      </w:r>
      <w:r w:rsidR="00D83D70" w:rsidRPr="000A678D">
        <w:rPr>
          <w:lang w:val="en-US"/>
        </w:rPr>
        <w:t xml:space="preserve"> </w:t>
      </w:r>
      <w:r w:rsidR="00D83D70" w:rsidRPr="000A678D">
        <w:t>million</w:t>
      </w:r>
      <w:r w:rsidRPr="000A678D">
        <w:t> </w:t>
      </w:r>
      <w:r w:rsidR="00D83D70" w:rsidRPr="000A678D">
        <w:rPr>
          <w:lang w:val="en-US"/>
        </w:rPr>
        <w:t xml:space="preserve">and </w:t>
      </w:r>
      <w:r w:rsidR="00EA46D4" w:rsidRPr="009A037B">
        <w:rPr>
          <w:lang w:val="en-US"/>
        </w:rPr>
        <w:t>3.5</w:t>
      </w:r>
      <w:r w:rsidR="00A674C1" w:rsidRPr="000A678D">
        <w:t> million</w:t>
      </w:r>
      <w:r w:rsidR="004E2085" w:rsidRPr="003B2639">
        <w:rPr>
          <w:lang w:val="en-US"/>
        </w:rPr>
        <w:t xml:space="preserve"> </w:t>
      </w:r>
      <w:r w:rsidR="00A674C1" w:rsidRPr="003B2639">
        <w:t>anti-dilutive stock options</w:t>
      </w:r>
      <w:r w:rsidR="00D83D70">
        <w:rPr>
          <w:lang w:val="en-US"/>
        </w:rPr>
        <w:t>, respectively</w:t>
      </w:r>
      <w:r w:rsidR="00A674C1" w:rsidRPr="003B2639">
        <w:t xml:space="preserve">. </w:t>
      </w:r>
      <w:r w:rsidR="00835097">
        <w:rPr>
          <w:lang w:val="en-US"/>
        </w:rPr>
        <w:t xml:space="preserve">For the three and </w:t>
      </w:r>
      <w:r w:rsidR="00835097" w:rsidRPr="00FB14D7">
        <w:rPr>
          <w:lang w:val="en-US"/>
        </w:rPr>
        <w:t>six</w:t>
      </w:r>
      <w:r w:rsidR="00835097">
        <w:rPr>
          <w:lang w:val="en-US"/>
        </w:rPr>
        <w:t xml:space="preserve"> months ended </w:t>
      </w:r>
      <w:r w:rsidR="00835097" w:rsidRPr="00FB14D7">
        <w:rPr>
          <w:lang w:val="en-US"/>
        </w:rPr>
        <w:t>June 30, 2017</w:t>
      </w:r>
      <w:r w:rsidR="00835097">
        <w:rPr>
          <w:lang w:val="en-US"/>
        </w:rPr>
        <w:t xml:space="preserve">, we had approximately </w:t>
      </w:r>
      <w:r w:rsidR="00835097" w:rsidRPr="009A037B">
        <w:rPr>
          <w:lang w:val="en-US"/>
        </w:rPr>
        <w:t>2.1</w:t>
      </w:r>
      <w:r w:rsidR="00835097">
        <w:rPr>
          <w:lang w:val="en-US"/>
        </w:rPr>
        <w:t xml:space="preserve"> million anti-dilutive stock options. </w:t>
      </w:r>
      <w:r w:rsidR="00D555D4" w:rsidRPr="003B2639">
        <w:rPr>
          <w:lang w:val="en-US"/>
        </w:rPr>
        <w:t xml:space="preserve">There were </w:t>
      </w:r>
      <w:r w:rsidR="001966DD" w:rsidRPr="009A037B">
        <w:rPr>
          <w:lang w:val="en-US" w:eastAsia="en-US"/>
        </w:rPr>
        <w:t>no</w:t>
      </w:r>
      <w:r w:rsidR="00D555D4" w:rsidRPr="003B2639">
        <w:rPr>
          <w:lang w:val="en-US"/>
        </w:rPr>
        <w:t xml:space="preserve"> </w:t>
      </w:r>
      <w:r w:rsidR="00D555D4" w:rsidRPr="003B2639">
        <w:t>anti-dilutive restricted stock, restricted units or performance stock unit awards for the</w:t>
      </w:r>
      <w:r w:rsidR="00D555D4" w:rsidRPr="003B2639">
        <w:rPr>
          <w:lang w:val="en-US"/>
        </w:rPr>
        <w:t xml:space="preserve"> three </w:t>
      </w:r>
      <w:r w:rsidR="004C36ED">
        <w:rPr>
          <w:lang w:val="en-US"/>
        </w:rPr>
        <w:t xml:space="preserve">and six </w:t>
      </w:r>
      <w:r w:rsidR="00D555D4" w:rsidRPr="003B2639">
        <w:rPr>
          <w:lang w:val="en-US"/>
        </w:rPr>
        <w:t xml:space="preserve">months ended </w:t>
      </w:r>
      <w:r w:rsidR="004E0046" w:rsidRPr="00FB14D7">
        <w:rPr>
          <w:lang w:val="en-US" w:eastAsia="en-US"/>
        </w:rPr>
        <w:t>June 30, 2018</w:t>
      </w:r>
      <w:r w:rsidR="007A7C3D" w:rsidRPr="00FB14D7">
        <w:rPr>
          <w:lang w:val="en-US" w:eastAsia="en-US"/>
        </w:rPr>
        <w:t xml:space="preserve"> and 2017</w:t>
      </w:r>
      <w:r w:rsidR="00D555D4" w:rsidRPr="003B2639">
        <w:rPr>
          <w:lang w:val="en-US" w:eastAsia="en-US"/>
        </w:rPr>
        <w:t>.</w:t>
      </w:r>
      <w:r w:rsidR="00D555D4" w:rsidRPr="003B2639">
        <w:t xml:space="preserve"> </w:t>
      </w:r>
    </w:p>
    <w:p w:rsidR="006A1195" w:rsidRDefault="006A1195" w:rsidP="006A1195">
      <w:pPr>
        <w:pStyle w:val="BodyText"/>
        <w:keepNext/>
        <w:widowControl w:val="0"/>
        <w:spacing w:after="0"/>
      </w:pPr>
    </w:p>
    <w:p w:rsidR="005E0EBC" w:rsidRPr="001B1E8E" w:rsidRDefault="005E0EBC" w:rsidP="00D607F2">
      <w:pPr>
        <w:pStyle w:val="BoldUnderlinedHeading"/>
        <w:widowControl w:val="0"/>
        <w:spacing w:after="120"/>
      </w:pPr>
      <w:r w:rsidRPr="001B1E8E">
        <w:t xml:space="preserve">NOTE </w:t>
      </w:r>
      <w:r w:rsidR="009A00F6">
        <w:rPr>
          <w:lang w:val="en-US"/>
        </w:rPr>
        <w:t>8</w:t>
      </w:r>
      <w:r w:rsidRPr="001B1E8E">
        <w:t xml:space="preserve"> – SEGMENT INFORMATION</w:t>
      </w:r>
    </w:p>
    <w:p w:rsidR="005E0EBC" w:rsidRDefault="005E0EBC" w:rsidP="00D607F2">
      <w:pPr>
        <w:pStyle w:val="NormalWeb0"/>
        <w:keepNext/>
        <w:widowControl w:val="0"/>
        <w:spacing w:after="120"/>
        <w:rPr>
          <w:sz w:val="20"/>
          <w:szCs w:val="20"/>
          <w:lang w:val="en-US"/>
        </w:rPr>
      </w:pPr>
      <w:r>
        <w:rPr>
          <w:sz w:val="20"/>
          <w:szCs w:val="20"/>
          <w:lang w:val="en-US"/>
        </w:rPr>
        <w:t>Our business is comprised of</w:t>
      </w:r>
      <w:r>
        <w:rPr>
          <w:sz w:val="20"/>
          <w:szCs w:val="20"/>
        </w:rPr>
        <w:t xml:space="preserve"> </w:t>
      </w:r>
      <w:r w:rsidRPr="009A037B">
        <w:rPr>
          <w:sz w:val="20"/>
          <w:szCs w:val="20"/>
        </w:rPr>
        <w:t>four</w:t>
      </w:r>
      <w:r>
        <w:rPr>
          <w:sz w:val="20"/>
          <w:szCs w:val="20"/>
        </w:rPr>
        <w:t xml:space="preserve"> </w:t>
      </w:r>
      <w:r>
        <w:rPr>
          <w:sz w:val="20"/>
          <w:szCs w:val="20"/>
          <w:lang w:val="en-US"/>
        </w:rPr>
        <w:t>operating</w:t>
      </w:r>
      <w:r>
        <w:rPr>
          <w:sz w:val="20"/>
          <w:szCs w:val="20"/>
        </w:rPr>
        <w:t xml:space="preserve"> segments</w:t>
      </w:r>
      <w:r>
        <w:rPr>
          <w:sz w:val="20"/>
          <w:szCs w:val="20"/>
          <w:lang w:val="en-US"/>
        </w:rPr>
        <w:t>:</w:t>
      </w:r>
      <w:r>
        <w:rPr>
          <w:sz w:val="20"/>
          <w:szCs w:val="20"/>
        </w:rPr>
        <w:t xml:space="preserve"> U.S.</w:t>
      </w:r>
      <w:r>
        <w:rPr>
          <w:sz w:val="20"/>
          <w:szCs w:val="20"/>
          <w:lang w:val="en-US"/>
        </w:rPr>
        <w:t xml:space="preserve"> Eastern Region and Gulf Coast</w:t>
      </w:r>
      <w:r>
        <w:rPr>
          <w:sz w:val="20"/>
          <w:szCs w:val="20"/>
        </w:rPr>
        <w:t>,</w:t>
      </w:r>
      <w:r>
        <w:rPr>
          <w:sz w:val="20"/>
          <w:szCs w:val="20"/>
          <w:lang w:val="en-US"/>
        </w:rPr>
        <w:t xml:space="preserve"> U.S. Western Region,</w:t>
      </w:r>
      <w:r>
        <w:rPr>
          <w:sz w:val="20"/>
          <w:szCs w:val="20"/>
        </w:rPr>
        <w:t xml:space="preserve"> Canada and International. Our International segment consists of our operations outside of the U.S. and Canada. These segments represent our business of selling </w:t>
      </w:r>
      <w:r>
        <w:rPr>
          <w:sz w:val="20"/>
          <w:szCs w:val="20"/>
          <w:lang w:val="en-US"/>
        </w:rPr>
        <w:t xml:space="preserve">PVF </w:t>
      </w:r>
      <w:r>
        <w:rPr>
          <w:sz w:val="20"/>
          <w:szCs w:val="20"/>
        </w:rP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Pr>
          <w:sz w:val="20"/>
          <w:szCs w:val="20"/>
          <w:lang w:val="en-US"/>
        </w:rPr>
        <w:t xml:space="preserve"> and chemical</w:t>
      </w:r>
      <w:r>
        <w:rPr>
          <w:sz w:val="20"/>
          <w:szCs w:val="20"/>
        </w:rPr>
        <w:t xml:space="preserve"> processing</w:t>
      </w:r>
      <w:r>
        <w:rPr>
          <w:sz w:val="20"/>
          <w:szCs w:val="20"/>
          <w:lang w:val="en-US"/>
        </w:rPr>
        <w:t xml:space="preserve"> and general industrials</w:t>
      </w:r>
      <w:r>
        <w:rPr>
          <w:sz w:val="20"/>
          <w:szCs w:val="20"/>
        </w:rPr>
        <w:t xml:space="preserve">) markets. </w:t>
      </w:r>
      <w:r>
        <w:rPr>
          <w:sz w:val="20"/>
          <w:szCs w:val="20"/>
          <w:lang w:val="en-US"/>
        </w:rPr>
        <w:t xml:space="preserve"> Our </w:t>
      </w:r>
      <w:r w:rsidRPr="009A037B">
        <w:rPr>
          <w:sz w:val="20"/>
          <w:szCs w:val="20"/>
          <w:lang w:val="en-US"/>
        </w:rPr>
        <w:t>two</w:t>
      </w:r>
      <w:r>
        <w:rPr>
          <w:sz w:val="20"/>
          <w:szCs w:val="20"/>
          <w:lang w:val="en-US"/>
        </w:rPr>
        <w:t xml:space="preserve"> U.S. operating segments have been aggregated into a </w:t>
      </w:r>
      <w:r w:rsidRPr="009A037B">
        <w:rPr>
          <w:sz w:val="20"/>
          <w:szCs w:val="20"/>
          <w:lang w:val="en-US"/>
        </w:rPr>
        <w:t>single</w:t>
      </w:r>
      <w:r>
        <w:rPr>
          <w:sz w:val="20"/>
          <w:szCs w:val="20"/>
          <w:lang w:val="en-US"/>
        </w:rPr>
        <w:t xml:space="preserve"> reportable segment based on their economic similarities.  As a result, we </w:t>
      </w:r>
      <w:r w:rsidRPr="00DC4A18">
        <w:rPr>
          <w:sz w:val="20"/>
          <w:szCs w:val="20"/>
          <w:lang w:val="en-US"/>
        </w:rPr>
        <w:t>report</w:t>
      </w:r>
      <w:r>
        <w:rPr>
          <w:sz w:val="20"/>
          <w:szCs w:val="20"/>
          <w:lang w:val="en-US"/>
        </w:rPr>
        <w:t xml:space="preserve"> segment information for the U.S., Canada and International.</w:t>
      </w:r>
    </w:p>
    <w:p w:rsidR="00D607F2" w:rsidRDefault="00D607F2" w:rsidP="005A42E2">
      <w:pPr>
        <w:pStyle w:val="NormalWeb0"/>
        <w:widowControl w:val="0"/>
        <w:spacing w:before="90" w:after="0"/>
        <w:rPr>
          <w:sz w:val="20"/>
          <w:szCs w:val="20"/>
          <w:lang w:val="en-US"/>
        </w:rPr>
      </w:pPr>
    </w:p>
    <w:p w:rsidR="005E0EBC" w:rsidRDefault="005E0EBC" w:rsidP="005A42E2">
      <w:pPr>
        <w:pStyle w:val="BodyText"/>
        <w:keepNext/>
        <w:ind w:firstLine="0"/>
        <w:rPr>
          <w:rFonts w:ascii="Nyala" w:hAnsi="Nyala"/>
        </w:rPr>
      </w:pPr>
      <w:r w:rsidRPr="001B1E8E">
        <w:lastRenderedPageBreak/>
        <w:t>The following table presents financial information for each</w:t>
      </w:r>
      <w:r>
        <w:rPr>
          <w:lang w:val="en-US"/>
        </w:rPr>
        <w:t xml:space="preserve"> reportable</w:t>
      </w:r>
      <w:r w:rsidRPr="001B1E8E">
        <w:t xml:space="preserve"> segment (in millions):</w:t>
      </w:r>
    </w:p>
    <w:p w:rsidR="005E0EBC" w:rsidRDefault="005E0EBC" w:rsidP="005A42E2">
      <w:pPr>
        <w:pStyle w:val="BodyText"/>
        <w:keepNext/>
        <w:spacing w:after="0"/>
        <w:ind w:firstLine="0"/>
        <w:rPr>
          <w:rFonts w:ascii="Nyala" w:hAnsi="Nyala"/>
          <w:sz w:val="2"/>
        </w:rPr>
      </w:pPr>
    </w:p>
    <w:tbl>
      <w:tblPr>
        <w:tblW w:w="5000" w:type="pct"/>
        <w:tblCellMar>
          <w:left w:w="0" w:type="dxa"/>
          <w:right w:w="0" w:type="dxa"/>
        </w:tblCellMar>
        <w:tblLook w:val="04A0" w:firstRow="1" w:lastRow="0" w:firstColumn="1" w:lastColumn="0" w:noHBand="0" w:noVBand="1"/>
      </w:tblPr>
      <w:tblGrid>
        <w:gridCol w:w="3493"/>
        <w:gridCol w:w="202"/>
        <w:gridCol w:w="1317"/>
        <w:gridCol w:w="219"/>
        <w:gridCol w:w="202"/>
        <w:gridCol w:w="1317"/>
        <w:gridCol w:w="219"/>
        <w:gridCol w:w="202"/>
        <w:gridCol w:w="1317"/>
        <w:gridCol w:w="219"/>
        <w:gridCol w:w="202"/>
        <w:gridCol w:w="1315"/>
      </w:tblGrid>
      <w:tr w:rsidR="003B60D9" w:rsidRPr="00FB14D7" w:rsidTr="003B60D9">
        <w:trPr>
          <w:trHeight w:hRule="exact" w:val="20"/>
        </w:trPr>
        <w:tc>
          <w:tcPr>
            <w:tcW w:w="1708"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99"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644"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107"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99"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644"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107"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99"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644"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107"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99"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c>
          <w:tcPr>
            <w:tcW w:w="643" w:type="pct"/>
            <w:tcBorders>
              <w:top w:val="nil"/>
              <w:left w:val="nil"/>
              <w:bottom w:val="nil"/>
              <w:right w:val="nil"/>
            </w:tcBorders>
            <w:shd w:val="clear" w:color="auto" w:fill="auto"/>
            <w:vAlign w:val="bottom"/>
          </w:tcPr>
          <w:p w:rsidR="003B60D9" w:rsidRPr="00FB14D7" w:rsidRDefault="003B60D9" w:rsidP="003B60D9">
            <w:pPr>
              <w:keepNext/>
              <w:spacing w:before="1" w:after="1"/>
              <w:rPr>
                <w:sz w:val="2"/>
              </w:rPr>
            </w:pPr>
          </w:p>
        </w:tc>
      </w:tr>
      <w:tr w:rsidR="003B60D9" w:rsidRPr="00FB14D7" w:rsidTr="003B60D9">
        <w:trPr>
          <w:trHeight w:hRule="exact" w:val="315"/>
        </w:trPr>
        <w:tc>
          <w:tcPr>
            <w:tcW w:w="1708" w:type="pct"/>
            <w:tcBorders>
              <w:top w:val="nil"/>
              <w:left w:val="nil"/>
              <w:bottom w:val="nil"/>
              <w:right w:val="nil"/>
              <w:tl2br w:val="nil"/>
              <w:tr2bl w:val="nil"/>
            </w:tcBorders>
            <w:shd w:val="clear" w:color="auto" w:fill="auto"/>
            <w:vAlign w:val="bottom"/>
          </w:tcPr>
          <w:p w:rsidR="003B60D9" w:rsidRPr="00FB14D7" w:rsidRDefault="003B60D9" w:rsidP="003B60D9">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before="1" w:after="1"/>
              <w:jc w:val="center"/>
              <w:rPr>
                <w:b/>
                <w:color w:val="000000"/>
              </w:rPr>
            </w:pPr>
            <w:r w:rsidRPr="00FB14D7">
              <w:rPr>
                <w:rFonts w:eastAsia="Times New Roman"/>
                <w:b/>
                <w:color w:val="000000"/>
              </w:rPr>
              <w:t>Three Months Ended</w:t>
            </w:r>
          </w:p>
        </w:tc>
        <w:tc>
          <w:tcPr>
            <w:tcW w:w="107" w:type="pct"/>
            <w:tcBorders>
              <w:top w:val="nil"/>
              <w:left w:val="nil"/>
              <w:bottom w:val="nil"/>
              <w:right w:val="nil"/>
              <w:tl2br w:val="nil"/>
              <w:tr2bl w:val="nil"/>
            </w:tcBorders>
            <w:shd w:val="clear" w:color="auto" w:fill="auto"/>
            <w:vAlign w:val="bottom"/>
          </w:tcPr>
          <w:p w:rsidR="003B60D9" w:rsidRPr="00FB14D7" w:rsidRDefault="003B60D9" w:rsidP="003B60D9">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before="1" w:after="1"/>
              <w:jc w:val="center"/>
              <w:rPr>
                <w:b/>
                <w:color w:val="000000"/>
              </w:rPr>
            </w:pPr>
            <w:r w:rsidRPr="00FB14D7">
              <w:rPr>
                <w:rFonts w:eastAsia="Times New Roman"/>
                <w:b/>
                <w:color w:val="000000"/>
              </w:rPr>
              <w:t>Six Months Ended</w:t>
            </w:r>
          </w:p>
        </w:tc>
      </w:tr>
      <w:tr w:rsidR="003B60D9" w:rsidRPr="00FB14D7" w:rsidTr="003B60D9">
        <w:trPr>
          <w:trHeight w:hRule="exact" w:val="300"/>
        </w:trPr>
        <w:tc>
          <w:tcPr>
            <w:tcW w:w="1708" w:type="pct"/>
            <w:tcBorders>
              <w:top w:val="nil"/>
              <w:left w:val="nil"/>
              <w:bottom w:val="nil"/>
              <w:right w:val="nil"/>
              <w:tl2br w:val="nil"/>
              <w:tr2bl w:val="nil"/>
            </w:tcBorders>
            <w:shd w:val="clear" w:color="auto" w:fill="auto"/>
            <w:vAlign w:val="bottom"/>
          </w:tcPr>
          <w:p w:rsidR="003B60D9" w:rsidRPr="00FB14D7" w:rsidRDefault="003B60D9" w:rsidP="003B60D9">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before="1" w:after="1"/>
              <w:jc w:val="center"/>
              <w:rPr>
                <w:b/>
                <w:color w:val="000000"/>
              </w:rPr>
            </w:pPr>
            <w:r w:rsidRPr="00FB14D7">
              <w:rPr>
                <w:rFonts w:eastAsia="Times New Roman"/>
                <w:b/>
                <w:color w:val="000000"/>
              </w:rPr>
              <w:t xml:space="preserve">June 30, </w:t>
            </w:r>
          </w:p>
        </w:tc>
        <w:tc>
          <w:tcPr>
            <w:tcW w:w="107"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before="1" w:after="1"/>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before="1" w:after="1"/>
              <w:jc w:val="center"/>
              <w:rPr>
                <w:b/>
                <w:color w:val="000000"/>
              </w:rPr>
            </w:pPr>
            <w:r w:rsidRPr="00FB14D7">
              <w:rPr>
                <w:rFonts w:eastAsia="Times New Roman"/>
                <w:b/>
                <w:color w:val="000000"/>
              </w:rPr>
              <w:t xml:space="preserve">June 30, </w:t>
            </w:r>
          </w:p>
        </w:tc>
        <w:tc>
          <w:tcPr>
            <w:tcW w:w="107" w:type="pct"/>
            <w:tcBorders>
              <w:top w:val="nil"/>
              <w:left w:val="nil"/>
              <w:bottom w:val="nil"/>
              <w:right w:val="nil"/>
              <w:tl2br w:val="nil"/>
              <w:tr2bl w:val="nil"/>
            </w:tcBorders>
            <w:shd w:val="clear" w:color="auto" w:fill="auto"/>
            <w:vAlign w:val="bottom"/>
          </w:tcPr>
          <w:p w:rsidR="003B60D9" w:rsidRPr="00FB14D7" w:rsidRDefault="003B60D9" w:rsidP="003B60D9">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before="1" w:after="1"/>
              <w:jc w:val="center"/>
              <w:rPr>
                <w:b/>
                <w:color w:val="000000"/>
              </w:rPr>
            </w:pPr>
            <w:r w:rsidRPr="00FB14D7">
              <w:rPr>
                <w:rFonts w:eastAsia="Times New Roman"/>
                <w:b/>
                <w:color w:val="000000"/>
              </w:rPr>
              <w:t xml:space="preserve">June 30, </w:t>
            </w:r>
          </w:p>
        </w:tc>
        <w:tc>
          <w:tcPr>
            <w:tcW w:w="107"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before="1" w:after="1"/>
              <w:jc w:val="center"/>
              <w:rPr>
                <w:b/>
                <w:color w:val="000000"/>
              </w:rPr>
            </w:pPr>
            <w:r w:rsidRPr="00FB14D7">
              <w:rPr>
                <w:rFonts w:eastAsia="Times New Roman"/>
                <w:b/>
                <w:color w:val="000000"/>
              </w:rPr>
              <w:t xml:space="preserve">June 30, </w:t>
            </w:r>
          </w:p>
        </w:tc>
      </w:tr>
      <w:tr w:rsidR="003B60D9" w:rsidRPr="00FB14D7" w:rsidTr="003B60D9">
        <w:trPr>
          <w:trHeight w:hRule="exact" w:val="270"/>
        </w:trPr>
        <w:tc>
          <w:tcPr>
            <w:tcW w:w="1708" w:type="pct"/>
            <w:tcBorders>
              <w:top w:val="nil"/>
              <w:left w:val="nil"/>
              <w:bottom w:val="nil"/>
              <w:right w:val="nil"/>
              <w:tl2br w:val="nil"/>
              <w:tr2bl w:val="nil"/>
            </w:tcBorders>
            <w:shd w:val="clear" w:color="auto" w:fill="auto"/>
            <w:vAlign w:val="bottom"/>
          </w:tcPr>
          <w:p w:rsidR="003B60D9" w:rsidRPr="00FB14D7" w:rsidRDefault="003B60D9" w:rsidP="003B60D9">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before="1" w:after="1"/>
              <w:jc w:val="center"/>
              <w:rPr>
                <w:b/>
                <w:color w:val="000000"/>
              </w:rPr>
            </w:pPr>
            <w:r w:rsidRPr="00FB14D7">
              <w:rPr>
                <w:rFonts w:eastAsia="Times New Roman"/>
                <w:b/>
                <w:color w:val="000000"/>
              </w:rPr>
              <w:t>2018</w:t>
            </w:r>
          </w:p>
        </w:tc>
        <w:tc>
          <w:tcPr>
            <w:tcW w:w="107" w:type="pct"/>
            <w:tcBorders>
              <w:top w:val="nil"/>
              <w:left w:val="nil"/>
              <w:bottom w:val="nil"/>
              <w:right w:val="nil"/>
              <w:tl2br w:val="nil"/>
              <w:tr2bl w:val="nil"/>
            </w:tcBorders>
            <w:shd w:val="clear" w:color="auto" w:fill="auto"/>
            <w:vAlign w:val="bottom"/>
          </w:tcPr>
          <w:p w:rsidR="003B60D9" w:rsidRPr="00FB14D7" w:rsidRDefault="003B60D9" w:rsidP="003B60D9">
            <w:pPr>
              <w:keepNext/>
              <w:spacing w:before="1" w:after="1"/>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before="1" w:after="1"/>
              <w:jc w:val="center"/>
              <w:rPr>
                <w:b/>
                <w:color w:val="000000"/>
              </w:rPr>
            </w:pPr>
            <w:r w:rsidRPr="00FB14D7">
              <w:rPr>
                <w:rFonts w:eastAsia="Times New Roman"/>
                <w:b/>
                <w:color w:val="000000"/>
              </w:rPr>
              <w:t xml:space="preserve"> 2017</w:t>
            </w:r>
          </w:p>
        </w:tc>
        <w:tc>
          <w:tcPr>
            <w:tcW w:w="107" w:type="pct"/>
            <w:tcBorders>
              <w:top w:val="nil"/>
              <w:left w:val="nil"/>
              <w:bottom w:val="nil"/>
              <w:right w:val="nil"/>
              <w:tl2br w:val="nil"/>
              <w:tr2bl w:val="nil"/>
            </w:tcBorders>
            <w:shd w:val="clear" w:color="auto" w:fill="auto"/>
            <w:vAlign w:val="bottom"/>
          </w:tcPr>
          <w:p w:rsidR="003B60D9" w:rsidRPr="00FB14D7" w:rsidRDefault="003B60D9" w:rsidP="003B60D9">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before="1" w:after="1"/>
              <w:jc w:val="center"/>
              <w:rPr>
                <w:b/>
                <w:color w:val="000000"/>
              </w:rPr>
            </w:pPr>
            <w:r w:rsidRPr="00FB14D7">
              <w:rPr>
                <w:rFonts w:eastAsia="Times New Roman"/>
                <w:b/>
                <w:color w:val="000000"/>
              </w:rPr>
              <w:t>2018</w:t>
            </w:r>
          </w:p>
        </w:tc>
        <w:tc>
          <w:tcPr>
            <w:tcW w:w="107" w:type="pct"/>
            <w:tcBorders>
              <w:top w:val="nil"/>
              <w:left w:val="nil"/>
              <w:bottom w:val="nil"/>
              <w:right w:val="nil"/>
              <w:tl2br w:val="nil"/>
              <w:tr2bl w:val="nil"/>
            </w:tcBorders>
            <w:shd w:val="clear" w:color="auto" w:fill="auto"/>
            <w:vAlign w:val="bottom"/>
          </w:tcPr>
          <w:p w:rsidR="003B60D9" w:rsidRPr="00FB14D7" w:rsidRDefault="003B60D9" w:rsidP="003B60D9">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before="1" w:after="1"/>
              <w:jc w:val="center"/>
              <w:rPr>
                <w:b/>
                <w:color w:val="000000"/>
              </w:rPr>
            </w:pPr>
            <w:r w:rsidRPr="00FB14D7">
              <w:rPr>
                <w:rFonts w:eastAsia="Times New Roman"/>
                <w:b/>
                <w:color w:val="000000"/>
              </w:rPr>
              <w:t xml:space="preserve"> 2017</w:t>
            </w:r>
          </w:p>
        </w:tc>
      </w:tr>
      <w:tr w:rsidR="003B60D9" w:rsidRPr="00FB14D7"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r w:rsidRPr="00FB14D7">
              <w:rPr>
                <w:rFonts w:eastAsia="Times New Roman"/>
                <w:b/>
                <w:color w:val="000000"/>
              </w:rPr>
              <w:t>Sales</w:t>
            </w:r>
          </w:p>
        </w:tc>
        <w:tc>
          <w:tcPr>
            <w:tcW w:w="9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r>
      <w:tr w:rsidR="003B60D9" w:rsidRPr="00444FE4" w:rsidTr="003B60D9">
        <w:trPr>
          <w:trHeight w:hRule="exact" w:val="255"/>
        </w:trPr>
        <w:tc>
          <w:tcPr>
            <w:tcW w:w="1708" w:type="pct"/>
            <w:tcBorders>
              <w:top w:val="nil"/>
              <w:left w:val="nil"/>
              <w:bottom w:val="nil"/>
              <w:right w:val="nil"/>
              <w:tl2br w:val="nil"/>
              <w:tr2bl w:val="nil"/>
            </w:tcBorders>
            <w:vAlign w:val="bottom"/>
          </w:tcPr>
          <w:p w:rsidR="003B60D9" w:rsidRPr="00444FE4" w:rsidRDefault="003B60D9" w:rsidP="003B60D9">
            <w:pPr>
              <w:keepNext/>
              <w:spacing w:before="1" w:after="1"/>
              <w:rPr>
                <w:color w:val="000000"/>
              </w:rPr>
            </w:pPr>
            <w:r w:rsidRPr="00444FE4">
              <w:rPr>
                <w:rFonts w:eastAsia="Times New Roman"/>
                <w:color w:val="000000"/>
              </w:rPr>
              <w:t>U.S.</w:t>
            </w:r>
          </w:p>
        </w:tc>
        <w:tc>
          <w:tcPr>
            <w:tcW w:w="99" w:type="pct"/>
            <w:tcBorders>
              <w:top w:val="nil"/>
              <w:left w:val="nil"/>
              <w:bottom w:val="nil"/>
              <w:right w:val="nil"/>
              <w:tl2br w:val="nil"/>
              <w:tr2bl w:val="nil"/>
            </w:tcBorders>
            <w:vAlign w:val="bottom"/>
          </w:tcPr>
          <w:p w:rsidR="003B60D9" w:rsidRPr="00444FE4" w:rsidRDefault="003B60D9" w:rsidP="003B60D9">
            <w:pPr>
              <w:keepNext/>
              <w:spacing w:before="1" w:after="1"/>
              <w:rPr>
                <w:b/>
                <w:color w:val="000000"/>
              </w:rPr>
            </w:pPr>
            <w:r w:rsidRPr="00444FE4">
              <w:rPr>
                <w:rFonts w:eastAsia="Times New Roman"/>
                <w:b/>
                <w:color w:val="000000"/>
              </w:rPr>
              <w:t>$</w:t>
            </w:r>
          </w:p>
        </w:tc>
        <w:tc>
          <w:tcPr>
            <w:tcW w:w="644" w:type="pct"/>
            <w:tcBorders>
              <w:top w:val="nil"/>
              <w:left w:val="nil"/>
              <w:bottom w:val="nil"/>
              <w:right w:val="nil"/>
              <w:tl2br w:val="nil"/>
              <w:tr2bl w:val="nil"/>
            </w:tcBorders>
            <w:vAlign w:val="bottom"/>
          </w:tcPr>
          <w:p w:rsidR="003B60D9" w:rsidRPr="00444FE4" w:rsidRDefault="003B60D9" w:rsidP="003B60D9">
            <w:pPr>
              <w:keepNext/>
              <w:spacing w:before="1" w:after="1"/>
              <w:ind w:right="63"/>
              <w:jc w:val="right"/>
              <w:rPr>
                <w:b/>
                <w:color w:val="000000"/>
              </w:rPr>
            </w:pPr>
            <w:r w:rsidRPr="00444FE4">
              <w:rPr>
                <w:rFonts w:eastAsia="Times New Roman"/>
                <w:b/>
                <w:color w:val="000000"/>
              </w:rPr>
              <w:t xml:space="preserve"> 878</w:t>
            </w:r>
          </w:p>
        </w:tc>
        <w:tc>
          <w:tcPr>
            <w:tcW w:w="107" w:type="pct"/>
            <w:tcBorders>
              <w:top w:val="nil"/>
              <w:left w:val="nil"/>
              <w:bottom w:val="nil"/>
              <w:right w:val="nil"/>
              <w:tl2br w:val="nil"/>
              <w:tr2bl w:val="nil"/>
            </w:tcBorders>
            <w:vAlign w:val="bottom"/>
          </w:tcPr>
          <w:p w:rsidR="003B60D9" w:rsidRPr="00444FE4"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444FE4" w:rsidRDefault="003B60D9" w:rsidP="003B60D9">
            <w:pPr>
              <w:keepNext/>
              <w:spacing w:before="1" w:after="1"/>
              <w:rPr>
                <w:color w:val="000000"/>
              </w:rPr>
            </w:pPr>
            <w:r w:rsidRPr="00444FE4">
              <w:rPr>
                <w:rFonts w:eastAsia="Times New Roman"/>
                <w:color w:val="000000"/>
              </w:rPr>
              <w:t>$</w:t>
            </w:r>
          </w:p>
        </w:tc>
        <w:tc>
          <w:tcPr>
            <w:tcW w:w="644" w:type="pct"/>
            <w:tcBorders>
              <w:top w:val="nil"/>
              <w:left w:val="nil"/>
              <w:bottom w:val="nil"/>
              <w:right w:val="nil"/>
              <w:tl2br w:val="nil"/>
              <w:tr2bl w:val="nil"/>
            </w:tcBorders>
            <w:vAlign w:val="bottom"/>
          </w:tcPr>
          <w:p w:rsidR="003B60D9" w:rsidRPr="00444FE4" w:rsidRDefault="003B60D9" w:rsidP="003B60D9">
            <w:pPr>
              <w:keepNext/>
              <w:spacing w:before="1" w:after="1"/>
              <w:ind w:right="65"/>
              <w:jc w:val="right"/>
              <w:rPr>
                <w:color w:val="000000"/>
              </w:rPr>
            </w:pPr>
            <w:r w:rsidRPr="00444FE4">
              <w:rPr>
                <w:rFonts w:eastAsia="Times New Roman"/>
                <w:color w:val="000000"/>
              </w:rPr>
              <w:t xml:space="preserve"> 720</w:t>
            </w:r>
          </w:p>
        </w:tc>
        <w:tc>
          <w:tcPr>
            <w:tcW w:w="107" w:type="pct"/>
            <w:tcBorders>
              <w:top w:val="nil"/>
              <w:left w:val="nil"/>
              <w:bottom w:val="nil"/>
              <w:right w:val="nil"/>
              <w:tl2br w:val="nil"/>
              <w:tr2bl w:val="nil"/>
            </w:tcBorders>
            <w:vAlign w:val="bottom"/>
          </w:tcPr>
          <w:p w:rsidR="003B60D9" w:rsidRPr="00444FE4"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444FE4" w:rsidRDefault="003B60D9" w:rsidP="003B60D9">
            <w:pPr>
              <w:keepNext/>
              <w:spacing w:before="1" w:after="1"/>
              <w:rPr>
                <w:b/>
                <w:color w:val="000000"/>
              </w:rPr>
            </w:pPr>
            <w:r w:rsidRPr="00444FE4">
              <w:rPr>
                <w:rFonts w:eastAsia="Times New Roman"/>
                <w:b/>
                <w:color w:val="000000"/>
              </w:rPr>
              <w:t>$</w:t>
            </w:r>
          </w:p>
        </w:tc>
        <w:tc>
          <w:tcPr>
            <w:tcW w:w="644" w:type="pct"/>
            <w:tcBorders>
              <w:top w:val="nil"/>
              <w:left w:val="nil"/>
              <w:bottom w:val="nil"/>
              <w:right w:val="nil"/>
              <w:tl2br w:val="nil"/>
              <w:tr2bl w:val="nil"/>
            </w:tcBorders>
            <w:vAlign w:val="bottom"/>
          </w:tcPr>
          <w:p w:rsidR="003B60D9" w:rsidRPr="00444FE4" w:rsidRDefault="003B60D9" w:rsidP="003B60D9">
            <w:pPr>
              <w:keepNext/>
              <w:spacing w:before="1" w:after="1"/>
              <w:ind w:right="63"/>
              <w:jc w:val="right"/>
              <w:rPr>
                <w:b/>
                <w:color w:val="000000"/>
              </w:rPr>
            </w:pPr>
            <w:r w:rsidRPr="00444FE4">
              <w:rPr>
                <w:rFonts w:eastAsia="Times New Roman"/>
                <w:b/>
                <w:color w:val="000000"/>
              </w:rPr>
              <w:t xml:space="preserve"> 1,684</w:t>
            </w:r>
          </w:p>
        </w:tc>
        <w:tc>
          <w:tcPr>
            <w:tcW w:w="107" w:type="pct"/>
            <w:tcBorders>
              <w:top w:val="nil"/>
              <w:left w:val="nil"/>
              <w:bottom w:val="nil"/>
              <w:right w:val="nil"/>
              <w:tl2br w:val="nil"/>
              <w:tr2bl w:val="nil"/>
            </w:tcBorders>
            <w:vAlign w:val="bottom"/>
          </w:tcPr>
          <w:p w:rsidR="003B60D9" w:rsidRPr="00444FE4"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444FE4" w:rsidRDefault="003B60D9" w:rsidP="003B60D9">
            <w:pPr>
              <w:keepNext/>
              <w:spacing w:before="1" w:after="1"/>
              <w:rPr>
                <w:color w:val="000000"/>
              </w:rPr>
            </w:pPr>
            <w:r w:rsidRPr="00444FE4">
              <w:rPr>
                <w:rFonts w:eastAsia="Times New Roman"/>
                <w:color w:val="000000"/>
              </w:rPr>
              <w:t>$</w:t>
            </w:r>
          </w:p>
        </w:tc>
        <w:tc>
          <w:tcPr>
            <w:tcW w:w="643" w:type="pct"/>
            <w:tcBorders>
              <w:top w:val="nil"/>
              <w:left w:val="nil"/>
              <w:bottom w:val="nil"/>
              <w:right w:val="nil"/>
              <w:tl2br w:val="nil"/>
              <w:tr2bl w:val="nil"/>
            </w:tcBorders>
            <w:vAlign w:val="bottom"/>
          </w:tcPr>
          <w:p w:rsidR="003B60D9" w:rsidRPr="00444FE4" w:rsidRDefault="003B60D9" w:rsidP="003B60D9">
            <w:pPr>
              <w:keepNext/>
              <w:spacing w:before="1" w:after="1"/>
              <w:ind w:right="65"/>
              <w:jc w:val="right"/>
              <w:rPr>
                <w:color w:val="000000"/>
              </w:rPr>
            </w:pPr>
            <w:r w:rsidRPr="00444FE4">
              <w:rPr>
                <w:rFonts w:eastAsia="Times New Roman"/>
                <w:color w:val="000000"/>
              </w:rPr>
              <w:t xml:space="preserve"> 1,386</w:t>
            </w:r>
          </w:p>
        </w:tc>
      </w:tr>
      <w:tr w:rsidR="003B60D9" w:rsidRPr="00444FE4"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color w:val="000000"/>
              </w:rPr>
            </w:pPr>
            <w:r w:rsidRPr="00444FE4">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ind w:right="63"/>
              <w:jc w:val="right"/>
              <w:rPr>
                <w:b/>
                <w:color w:val="000000"/>
              </w:rPr>
            </w:pPr>
            <w:r w:rsidRPr="00444FE4">
              <w:rPr>
                <w:rFonts w:eastAsia="Times New Roman"/>
                <w:b/>
                <w:color w:val="000000"/>
              </w:rPr>
              <w:t xml:space="preserve"> 80</w:t>
            </w:r>
          </w:p>
        </w:tc>
        <w:tc>
          <w:tcPr>
            <w:tcW w:w="107"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ind w:right="65"/>
              <w:jc w:val="right"/>
              <w:rPr>
                <w:color w:val="000000"/>
              </w:rPr>
            </w:pPr>
            <w:r w:rsidRPr="00444FE4">
              <w:rPr>
                <w:rFonts w:eastAsia="Times New Roman"/>
                <w:color w:val="000000"/>
              </w:rPr>
              <w:t xml:space="preserve"> 69</w:t>
            </w:r>
          </w:p>
        </w:tc>
        <w:tc>
          <w:tcPr>
            <w:tcW w:w="107"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ind w:right="63"/>
              <w:jc w:val="right"/>
              <w:rPr>
                <w:b/>
                <w:color w:val="000000"/>
              </w:rPr>
            </w:pPr>
            <w:r w:rsidRPr="00444FE4">
              <w:rPr>
                <w:rFonts w:eastAsia="Times New Roman"/>
                <w:b/>
                <w:color w:val="000000"/>
              </w:rPr>
              <w:t xml:space="preserve"> 158</w:t>
            </w:r>
          </w:p>
        </w:tc>
        <w:tc>
          <w:tcPr>
            <w:tcW w:w="107"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ind w:right="65"/>
              <w:jc w:val="right"/>
              <w:rPr>
                <w:color w:val="000000"/>
              </w:rPr>
            </w:pPr>
            <w:r w:rsidRPr="00444FE4">
              <w:rPr>
                <w:rFonts w:eastAsia="Times New Roman"/>
                <w:color w:val="000000"/>
              </w:rPr>
              <w:t xml:space="preserve"> 146</w:t>
            </w:r>
          </w:p>
        </w:tc>
      </w:tr>
      <w:tr w:rsidR="003B60D9" w:rsidRPr="00444FE4" w:rsidTr="003B60D9">
        <w:trPr>
          <w:trHeight w:hRule="exact" w:val="255"/>
        </w:trPr>
        <w:tc>
          <w:tcPr>
            <w:tcW w:w="1708" w:type="pct"/>
            <w:tcBorders>
              <w:top w:val="nil"/>
              <w:left w:val="nil"/>
              <w:bottom w:val="nil"/>
              <w:right w:val="nil"/>
              <w:tl2br w:val="nil"/>
              <w:tr2bl w:val="nil"/>
            </w:tcBorders>
            <w:vAlign w:val="bottom"/>
          </w:tcPr>
          <w:p w:rsidR="003B60D9" w:rsidRPr="00444FE4" w:rsidRDefault="003B60D9" w:rsidP="003B60D9">
            <w:pPr>
              <w:keepNext/>
              <w:spacing w:before="1" w:after="1"/>
              <w:rPr>
                <w:color w:val="000000"/>
              </w:rPr>
            </w:pPr>
            <w:r w:rsidRPr="00444FE4">
              <w:rPr>
                <w:rFonts w:eastAsia="Times New Roman"/>
                <w:color w:val="000000"/>
              </w:rPr>
              <w:t>International</w:t>
            </w:r>
          </w:p>
        </w:tc>
        <w:tc>
          <w:tcPr>
            <w:tcW w:w="99" w:type="pct"/>
            <w:tcBorders>
              <w:top w:val="nil"/>
              <w:left w:val="nil"/>
              <w:bottom w:val="single" w:sz="12" w:space="0" w:color="000000"/>
              <w:right w:val="nil"/>
              <w:tl2br w:val="nil"/>
              <w:tr2bl w:val="nil"/>
            </w:tcBorders>
            <w:vAlign w:val="bottom"/>
          </w:tcPr>
          <w:p w:rsidR="003B60D9" w:rsidRPr="00444FE4" w:rsidRDefault="003B60D9" w:rsidP="003B60D9">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3B60D9" w:rsidRPr="00444FE4" w:rsidRDefault="003B60D9" w:rsidP="003B60D9">
            <w:pPr>
              <w:keepNext/>
              <w:spacing w:before="1" w:after="1"/>
              <w:ind w:right="63"/>
              <w:jc w:val="right"/>
              <w:rPr>
                <w:b/>
                <w:color w:val="000000"/>
              </w:rPr>
            </w:pPr>
            <w:r w:rsidRPr="00444FE4">
              <w:rPr>
                <w:rFonts w:eastAsia="Times New Roman"/>
                <w:b/>
                <w:color w:val="000000"/>
              </w:rPr>
              <w:t xml:space="preserve"> 124</w:t>
            </w:r>
          </w:p>
        </w:tc>
        <w:tc>
          <w:tcPr>
            <w:tcW w:w="107" w:type="pct"/>
            <w:tcBorders>
              <w:top w:val="nil"/>
              <w:left w:val="nil"/>
              <w:bottom w:val="nil"/>
              <w:right w:val="nil"/>
              <w:tl2br w:val="nil"/>
              <w:tr2bl w:val="nil"/>
            </w:tcBorders>
            <w:vAlign w:val="bottom"/>
          </w:tcPr>
          <w:p w:rsidR="003B60D9" w:rsidRPr="00444FE4"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3B60D9" w:rsidRPr="00444FE4" w:rsidRDefault="003B60D9" w:rsidP="003B60D9">
            <w:pPr>
              <w:keepNext/>
              <w:spacing w:before="1" w:after="1"/>
              <w:rPr>
                <w:color w:val="000000"/>
              </w:rPr>
            </w:pPr>
          </w:p>
        </w:tc>
        <w:tc>
          <w:tcPr>
            <w:tcW w:w="644" w:type="pct"/>
            <w:tcBorders>
              <w:top w:val="nil"/>
              <w:left w:val="nil"/>
              <w:bottom w:val="single" w:sz="12" w:space="0" w:color="000000"/>
              <w:right w:val="nil"/>
              <w:tl2br w:val="nil"/>
              <w:tr2bl w:val="nil"/>
            </w:tcBorders>
            <w:vAlign w:val="bottom"/>
          </w:tcPr>
          <w:p w:rsidR="003B60D9" w:rsidRPr="00444FE4" w:rsidRDefault="003B60D9" w:rsidP="003B60D9">
            <w:pPr>
              <w:keepNext/>
              <w:spacing w:before="1" w:after="1"/>
              <w:ind w:right="65"/>
              <w:jc w:val="right"/>
              <w:rPr>
                <w:color w:val="000000"/>
              </w:rPr>
            </w:pPr>
            <w:r w:rsidRPr="00444FE4">
              <w:rPr>
                <w:rFonts w:eastAsia="Times New Roman"/>
                <w:color w:val="000000"/>
              </w:rPr>
              <w:t xml:space="preserve"> 133</w:t>
            </w:r>
          </w:p>
        </w:tc>
        <w:tc>
          <w:tcPr>
            <w:tcW w:w="107" w:type="pct"/>
            <w:tcBorders>
              <w:top w:val="nil"/>
              <w:left w:val="nil"/>
              <w:bottom w:val="nil"/>
              <w:right w:val="nil"/>
              <w:tl2br w:val="nil"/>
              <w:tr2bl w:val="nil"/>
            </w:tcBorders>
            <w:vAlign w:val="bottom"/>
          </w:tcPr>
          <w:p w:rsidR="003B60D9" w:rsidRPr="00444FE4"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3B60D9" w:rsidRPr="00444FE4" w:rsidRDefault="003B60D9" w:rsidP="003B60D9">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3B60D9" w:rsidRPr="00444FE4" w:rsidRDefault="003B60D9" w:rsidP="003B60D9">
            <w:pPr>
              <w:keepNext/>
              <w:spacing w:before="1" w:after="1"/>
              <w:ind w:right="63"/>
              <w:jc w:val="right"/>
              <w:rPr>
                <w:b/>
                <w:color w:val="000000"/>
              </w:rPr>
            </w:pPr>
            <w:r w:rsidRPr="00444FE4">
              <w:rPr>
                <w:rFonts w:eastAsia="Times New Roman"/>
                <w:b/>
                <w:color w:val="000000"/>
              </w:rPr>
              <w:t xml:space="preserve"> 250</w:t>
            </w:r>
          </w:p>
        </w:tc>
        <w:tc>
          <w:tcPr>
            <w:tcW w:w="107" w:type="pct"/>
            <w:tcBorders>
              <w:top w:val="nil"/>
              <w:left w:val="nil"/>
              <w:bottom w:val="nil"/>
              <w:right w:val="nil"/>
              <w:tl2br w:val="nil"/>
              <w:tr2bl w:val="nil"/>
            </w:tcBorders>
            <w:vAlign w:val="bottom"/>
          </w:tcPr>
          <w:p w:rsidR="003B60D9" w:rsidRPr="00444FE4"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3B60D9" w:rsidRPr="00444FE4" w:rsidRDefault="003B60D9" w:rsidP="003B60D9">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rsidR="003B60D9" w:rsidRPr="00444FE4" w:rsidRDefault="003B60D9" w:rsidP="003B60D9">
            <w:pPr>
              <w:keepNext/>
              <w:spacing w:before="1" w:after="1"/>
              <w:ind w:right="65"/>
              <w:jc w:val="right"/>
              <w:rPr>
                <w:color w:val="000000"/>
              </w:rPr>
            </w:pPr>
            <w:r w:rsidRPr="00444FE4">
              <w:rPr>
                <w:rFonts w:eastAsia="Times New Roman"/>
                <w:color w:val="000000"/>
              </w:rPr>
              <w:t xml:space="preserve"> 252</w:t>
            </w:r>
          </w:p>
        </w:tc>
      </w:tr>
      <w:tr w:rsidR="003B60D9" w:rsidRPr="00444FE4"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color w:val="000000"/>
              </w:rPr>
            </w:pPr>
            <w:r w:rsidRPr="00444FE4">
              <w:rPr>
                <w:rFonts w:eastAsia="Times New Roman"/>
                <w:color w:val="000000"/>
              </w:rPr>
              <w:t>Consolidated sales</w:t>
            </w: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3B60D9" w:rsidRPr="00444FE4" w:rsidRDefault="003B60D9" w:rsidP="003B60D9">
            <w:pPr>
              <w:keepNext/>
              <w:spacing w:before="1" w:after="1"/>
              <w:rPr>
                <w:b/>
                <w:color w:val="000000"/>
              </w:rPr>
            </w:pPr>
            <w:r w:rsidRPr="00444FE4">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B60D9" w:rsidRPr="00444FE4" w:rsidRDefault="003B60D9" w:rsidP="003B60D9">
            <w:pPr>
              <w:keepNext/>
              <w:spacing w:before="1" w:after="1"/>
              <w:ind w:right="63"/>
              <w:jc w:val="right"/>
              <w:rPr>
                <w:b/>
                <w:color w:val="000000"/>
              </w:rPr>
            </w:pPr>
            <w:r w:rsidRPr="00444FE4">
              <w:rPr>
                <w:rFonts w:eastAsia="Times New Roman"/>
                <w:b/>
                <w:color w:val="000000"/>
              </w:rPr>
              <w:t xml:space="preserve"> 1,082</w:t>
            </w:r>
          </w:p>
        </w:tc>
        <w:tc>
          <w:tcPr>
            <w:tcW w:w="107"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3B60D9" w:rsidRPr="00444FE4" w:rsidRDefault="003B60D9" w:rsidP="003B60D9">
            <w:pPr>
              <w:keepNext/>
              <w:spacing w:before="1" w:after="1"/>
              <w:rPr>
                <w:color w:val="000000"/>
              </w:rPr>
            </w:pPr>
            <w:r w:rsidRPr="00444FE4">
              <w:rPr>
                <w:rFonts w:eastAsia="Times New Roman"/>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B60D9" w:rsidRPr="00444FE4" w:rsidRDefault="003B60D9" w:rsidP="003B60D9">
            <w:pPr>
              <w:keepNext/>
              <w:spacing w:before="1" w:after="1"/>
              <w:ind w:right="65"/>
              <w:jc w:val="right"/>
              <w:rPr>
                <w:color w:val="000000"/>
              </w:rPr>
            </w:pPr>
            <w:r w:rsidRPr="00444FE4">
              <w:rPr>
                <w:rFonts w:eastAsia="Times New Roman"/>
                <w:color w:val="000000"/>
              </w:rPr>
              <w:t xml:space="preserve"> 922</w:t>
            </w:r>
          </w:p>
        </w:tc>
        <w:tc>
          <w:tcPr>
            <w:tcW w:w="107"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3B60D9" w:rsidRPr="00444FE4" w:rsidRDefault="003B60D9" w:rsidP="003B60D9">
            <w:pPr>
              <w:keepNext/>
              <w:spacing w:before="1" w:after="1"/>
              <w:rPr>
                <w:b/>
                <w:color w:val="000000"/>
              </w:rPr>
            </w:pPr>
            <w:r w:rsidRPr="00444FE4">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B60D9" w:rsidRPr="00444FE4" w:rsidRDefault="003B60D9" w:rsidP="003B60D9">
            <w:pPr>
              <w:keepNext/>
              <w:spacing w:before="1" w:after="1"/>
              <w:ind w:right="63"/>
              <w:jc w:val="right"/>
              <w:rPr>
                <w:b/>
                <w:color w:val="000000"/>
              </w:rPr>
            </w:pPr>
            <w:r w:rsidRPr="00444FE4">
              <w:rPr>
                <w:rFonts w:eastAsia="Times New Roman"/>
                <w:b/>
                <w:color w:val="000000"/>
              </w:rPr>
              <w:t xml:space="preserve"> 2,092</w:t>
            </w:r>
          </w:p>
        </w:tc>
        <w:tc>
          <w:tcPr>
            <w:tcW w:w="107" w:type="pct"/>
            <w:tcBorders>
              <w:top w:val="nil"/>
              <w:left w:val="nil"/>
              <w:bottom w:val="nil"/>
              <w:right w:val="nil"/>
              <w:tl2br w:val="nil"/>
              <w:tr2bl w:val="nil"/>
            </w:tcBorders>
            <w:shd w:val="clear" w:color="auto" w:fill="CCEEFF"/>
            <w:vAlign w:val="bottom"/>
          </w:tcPr>
          <w:p w:rsidR="003B60D9" w:rsidRPr="00444FE4" w:rsidRDefault="003B60D9" w:rsidP="003B60D9">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3B60D9" w:rsidRPr="00444FE4" w:rsidRDefault="003B60D9" w:rsidP="003B60D9">
            <w:pPr>
              <w:keepNext/>
              <w:spacing w:before="1" w:after="1"/>
              <w:rPr>
                <w:color w:val="000000"/>
              </w:rPr>
            </w:pPr>
            <w:r w:rsidRPr="00444FE4">
              <w:rPr>
                <w:rFonts w:eastAsia="Times New Roman"/>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3B60D9" w:rsidRPr="00444FE4" w:rsidRDefault="003B60D9" w:rsidP="003B60D9">
            <w:pPr>
              <w:keepNext/>
              <w:spacing w:before="1" w:after="1"/>
              <w:ind w:right="65"/>
              <w:jc w:val="right"/>
              <w:rPr>
                <w:color w:val="000000"/>
              </w:rPr>
            </w:pPr>
            <w:r w:rsidRPr="00444FE4">
              <w:rPr>
                <w:rFonts w:eastAsia="Times New Roman"/>
                <w:color w:val="000000"/>
              </w:rPr>
              <w:t xml:space="preserve"> 1,784</w:t>
            </w:r>
          </w:p>
        </w:tc>
      </w:tr>
      <w:tr w:rsidR="003B60D9" w:rsidRPr="00FB14D7" w:rsidTr="003B60D9">
        <w:trPr>
          <w:trHeight w:hRule="exact" w:val="255"/>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b/>
                <w:color w:val="000000"/>
              </w:rPr>
            </w:pPr>
          </w:p>
        </w:tc>
        <w:tc>
          <w:tcPr>
            <w:tcW w:w="644"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b/>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b/>
                <w:color w:val="000000"/>
              </w:rPr>
            </w:pPr>
          </w:p>
        </w:tc>
        <w:tc>
          <w:tcPr>
            <w:tcW w:w="644"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b/>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3"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r>
      <w:tr w:rsidR="003B60D9" w:rsidRPr="00FB14D7"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r w:rsidRPr="00FB14D7">
              <w:rPr>
                <w:rFonts w:eastAsia="Times New Roman"/>
                <w:b/>
                <w:color w:val="000000"/>
              </w:rPr>
              <w:t>Operating income</w:t>
            </w: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r>
      <w:tr w:rsidR="003B60D9" w:rsidRPr="00FB14D7" w:rsidTr="003B60D9">
        <w:trPr>
          <w:trHeight w:hRule="exact" w:val="255"/>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r w:rsidRPr="00FB14D7">
              <w:rPr>
                <w:rFonts w:eastAsia="Times New Roman"/>
                <w:color w:val="000000"/>
              </w:rPr>
              <w:t>U.S.</w:t>
            </w: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b/>
                <w:color w:val="000000"/>
              </w:rPr>
            </w:pPr>
            <w:r w:rsidRPr="00FB14D7">
              <w:rPr>
                <w:rFonts w:eastAsia="Times New Roman"/>
                <w:b/>
                <w:color w:val="000000"/>
              </w:rPr>
              <w:t>$</w:t>
            </w:r>
          </w:p>
        </w:tc>
        <w:tc>
          <w:tcPr>
            <w:tcW w:w="644" w:type="pct"/>
            <w:tcBorders>
              <w:top w:val="nil"/>
              <w:left w:val="nil"/>
              <w:bottom w:val="nil"/>
              <w:right w:val="nil"/>
              <w:tl2br w:val="nil"/>
              <w:tr2bl w:val="nil"/>
            </w:tcBorders>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37</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r w:rsidRPr="00FB14D7">
              <w:rPr>
                <w:rFonts w:eastAsia="Times New Roman"/>
                <w:color w:val="000000"/>
              </w:rPr>
              <w:t>$</w:t>
            </w:r>
          </w:p>
        </w:tc>
        <w:tc>
          <w:tcPr>
            <w:tcW w:w="644" w:type="pct"/>
            <w:tcBorders>
              <w:top w:val="nil"/>
              <w:left w:val="nil"/>
              <w:bottom w:val="nil"/>
              <w:right w:val="nil"/>
              <w:tl2br w:val="nil"/>
              <w:tr2bl w:val="nil"/>
            </w:tcBorders>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21</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b/>
                <w:color w:val="000000"/>
              </w:rPr>
            </w:pPr>
            <w:r w:rsidRPr="00FB14D7">
              <w:rPr>
                <w:rFonts w:eastAsia="Times New Roman"/>
                <w:b/>
                <w:color w:val="000000"/>
              </w:rPr>
              <w:t>$</w:t>
            </w:r>
          </w:p>
        </w:tc>
        <w:tc>
          <w:tcPr>
            <w:tcW w:w="644" w:type="pct"/>
            <w:tcBorders>
              <w:top w:val="nil"/>
              <w:left w:val="nil"/>
              <w:bottom w:val="nil"/>
              <w:right w:val="nil"/>
              <w:tl2br w:val="nil"/>
              <w:tr2bl w:val="nil"/>
            </w:tcBorders>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65</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r w:rsidRPr="00FB14D7">
              <w:rPr>
                <w:rFonts w:eastAsia="Times New Roman"/>
                <w:color w:val="000000"/>
              </w:rPr>
              <w:t>$</w:t>
            </w:r>
          </w:p>
        </w:tc>
        <w:tc>
          <w:tcPr>
            <w:tcW w:w="643" w:type="pct"/>
            <w:tcBorders>
              <w:top w:val="nil"/>
              <w:left w:val="nil"/>
              <w:bottom w:val="nil"/>
              <w:right w:val="nil"/>
              <w:tl2br w:val="nil"/>
              <w:tr2bl w:val="nil"/>
            </w:tcBorders>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32</w:t>
            </w:r>
          </w:p>
        </w:tc>
      </w:tr>
      <w:tr w:rsidR="003B60D9" w:rsidRPr="00FB14D7"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r w:rsidRPr="00FB14D7">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2</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1</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4</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4</w:t>
            </w:r>
          </w:p>
        </w:tc>
      </w:tr>
      <w:tr w:rsidR="003B60D9" w:rsidRPr="00FB14D7" w:rsidTr="003B60D9">
        <w:trPr>
          <w:trHeight w:hRule="exact" w:val="255"/>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r w:rsidRPr="00FB14D7">
              <w:rPr>
                <w:rFonts w:eastAsia="Times New Roman"/>
                <w:color w:val="000000"/>
              </w:rPr>
              <w:t>International</w:t>
            </w:r>
          </w:p>
        </w:tc>
        <w:tc>
          <w:tcPr>
            <w:tcW w:w="99" w:type="pct"/>
            <w:tcBorders>
              <w:top w:val="nil"/>
              <w:left w:val="nil"/>
              <w:bottom w:val="single" w:sz="12" w:space="0" w:color="000000"/>
              <w:right w:val="nil"/>
              <w:tl2br w:val="nil"/>
              <w:tr2bl w:val="nil"/>
            </w:tcBorders>
            <w:vAlign w:val="bottom"/>
          </w:tcPr>
          <w:p w:rsidR="003B60D9" w:rsidRPr="00FB14D7" w:rsidRDefault="003B60D9" w:rsidP="003B60D9">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2</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single" w:sz="12" w:space="0" w:color="000000"/>
              <w:right w:val="nil"/>
              <w:tl2br w:val="nil"/>
              <w:tr2bl w:val="nil"/>
            </w:tcBorders>
            <w:vAlign w:val="bottom"/>
          </w:tcPr>
          <w:p w:rsidR="003B60D9" w:rsidRPr="009A037B" w:rsidRDefault="003B60D9" w:rsidP="003B60D9">
            <w:pPr>
              <w:keepNext/>
              <w:spacing w:before="1" w:after="1"/>
              <w:ind w:right="3"/>
              <w:jc w:val="right"/>
              <w:rPr>
                <w:color w:val="000000"/>
              </w:rPr>
            </w:pPr>
            <w:r w:rsidRPr="009A037B">
              <w:rPr>
                <w:rFonts w:eastAsia="Times New Roman"/>
                <w:color w:val="000000"/>
              </w:rPr>
              <w:t xml:space="preserve"> (5)</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3B60D9" w:rsidRPr="00FB14D7" w:rsidRDefault="003B60D9" w:rsidP="003B60D9">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3</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3B60D9" w:rsidRPr="00FB14D7" w:rsidRDefault="003B60D9" w:rsidP="003B60D9">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rsidR="003B60D9" w:rsidRPr="009A037B" w:rsidRDefault="003B60D9" w:rsidP="003B60D9">
            <w:pPr>
              <w:keepNext/>
              <w:spacing w:before="1" w:after="1"/>
              <w:ind w:right="3"/>
              <w:jc w:val="right"/>
              <w:rPr>
                <w:color w:val="000000"/>
              </w:rPr>
            </w:pPr>
            <w:r w:rsidRPr="009A037B">
              <w:rPr>
                <w:rFonts w:eastAsia="Times New Roman"/>
                <w:color w:val="000000"/>
              </w:rPr>
              <w:t xml:space="preserve"> (5)</w:t>
            </w:r>
          </w:p>
        </w:tc>
      </w:tr>
      <w:tr w:rsidR="003B60D9" w:rsidRPr="00FB14D7"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r w:rsidRPr="00FB14D7">
              <w:rPr>
                <w:rFonts w:eastAsia="Times New Roman"/>
                <w:color w:val="000000"/>
              </w:rPr>
              <w:t>Total operating income</w:t>
            </w:r>
          </w:p>
        </w:tc>
        <w:tc>
          <w:tcPr>
            <w:tcW w:w="9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41</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4"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17</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72</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3" w:type="pct"/>
            <w:tcBorders>
              <w:top w:val="single" w:sz="0" w:space="0" w:color="000000"/>
              <w:left w:val="nil"/>
              <w:bottom w:val="nil"/>
              <w:right w:val="nil"/>
              <w:tl2br w:val="nil"/>
              <w:tr2bl w:val="nil"/>
            </w:tcBorders>
            <w:shd w:val="clear" w:color="auto" w:fill="CCEEFF"/>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31</w:t>
            </w:r>
          </w:p>
        </w:tc>
      </w:tr>
      <w:tr w:rsidR="003B60D9" w:rsidRPr="00FB14D7" w:rsidTr="003B60D9">
        <w:trPr>
          <w:trHeight w:hRule="exact" w:val="255"/>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b/>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b/>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3"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r>
      <w:tr w:rsidR="003B60D9" w:rsidRPr="00FB14D7"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r w:rsidRPr="00FB14D7">
              <w:rPr>
                <w:rFonts w:eastAsia="Times New Roman"/>
                <w:b/>
                <w:color w:val="000000"/>
              </w:rPr>
              <w:t>Interest expense</w:t>
            </w: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9A037B" w:rsidRDefault="003B60D9" w:rsidP="003B60D9">
            <w:pPr>
              <w:keepNext/>
              <w:spacing w:before="1" w:after="1"/>
              <w:jc w:val="right"/>
              <w:rPr>
                <w:b/>
                <w:color w:val="000000"/>
              </w:rPr>
            </w:pPr>
            <w:r w:rsidRPr="009A037B">
              <w:rPr>
                <w:rFonts w:eastAsia="Times New Roman"/>
                <w:b/>
                <w:color w:val="000000"/>
              </w:rPr>
              <w:t xml:space="preserve"> (10)</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9A037B" w:rsidRDefault="003B60D9" w:rsidP="003B60D9">
            <w:pPr>
              <w:keepNext/>
              <w:spacing w:before="1" w:after="1"/>
              <w:ind w:right="3"/>
              <w:jc w:val="right"/>
              <w:rPr>
                <w:color w:val="000000"/>
              </w:rPr>
            </w:pPr>
            <w:r w:rsidRPr="009A037B">
              <w:rPr>
                <w:rFonts w:eastAsia="Times New Roman"/>
                <w:color w:val="000000"/>
              </w:rPr>
              <w:t xml:space="preserve"> (8)</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9A037B" w:rsidRDefault="003B60D9" w:rsidP="003B60D9">
            <w:pPr>
              <w:keepNext/>
              <w:spacing w:before="1" w:after="1"/>
              <w:jc w:val="right"/>
              <w:rPr>
                <w:b/>
                <w:color w:val="000000"/>
              </w:rPr>
            </w:pPr>
            <w:r w:rsidRPr="009A037B">
              <w:rPr>
                <w:rFonts w:eastAsia="Times New Roman"/>
                <w:b/>
                <w:color w:val="000000"/>
              </w:rPr>
              <w:t xml:space="preserve"> (18)</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3" w:type="pct"/>
            <w:tcBorders>
              <w:top w:val="nil"/>
              <w:left w:val="nil"/>
              <w:bottom w:val="nil"/>
              <w:right w:val="nil"/>
              <w:tl2br w:val="nil"/>
              <w:tr2bl w:val="nil"/>
            </w:tcBorders>
            <w:shd w:val="clear" w:color="auto" w:fill="CCEEFF"/>
            <w:vAlign w:val="bottom"/>
          </w:tcPr>
          <w:p w:rsidR="003B60D9" w:rsidRPr="009A037B" w:rsidRDefault="003B60D9" w:rsidP="003B60D9">
            <w:pPr>
              <w:keepNext/>
              <w:spacing w:before="1" w:after="1"/>
              <w:ind w:right="3"/>
              <w:jc w:val="right"/>
              <w:rPr>
                <w:color w:val="000000"/>
              </w:rPr>
            </w:pPr>
            <w:r w:rsidRPr="009A037B">
              <w:rPr>
                <w:rFonts w:eastAsia="Times New Roman"/>
                <w:color w:val="000000"/>
              </w:rPr>
              <w:t xml:space="preserve"> (15)</w:t>
            </w:r>
          </w:p>
        </w:tc>
      </w:tr>
      <w:tr w:rsidR="003B60D9" w:rsidRPr="00FB14D7" w:rsidTr="003B60D9">
        <w:trPr>
          <w:trHeight w:hRule="exact" w:val="255"/>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b/>
                <w:color w:val="000000"/>
              </w:rPr>
            </w:pPr>
            <w:r w:rsidRPr="00FB14D7">
              <w:rPr>
                <w:rFonts w:eastAsia="Times New Roman"/>
                <w:b/>
                <w:color w:val="000000"/>
              </w:rPr>
              <w:t>Other, net</w:t>
            </w:r>
          </w:p>
        </w:tc>
        <w:tc>
          <w:tcPr>
            <w:tcW w:w="99" w:type="pct"/>
            <w:tcBorders>
              <w:top w:val="nil"/>
              <w:left w:val="nil"/>
              <w:bottom w:val="single" w:sz="12" w:space="0" w:color="000000"/>
              <w:right w:val="nil"/>
              <w:tl2br w:val="nil"/>
              <w:tr2bl w:val="nil"/>
            </w:tcBorders>
            <w:vAlign w:val="bottom"/>
          </w:tcPr>
          <w:p w:rsidR="003B60D9" w:rsidRPr="00FB14D7" w:rsidRDefault="003B60D9" w:rsidP="003B60D9">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3B60D9" w:rsidRPr="009A037B" w:rsidRDefault="003B60D9" w:rsidP="003B60D9">
            <w:pPr>
              <w:keepNext/>
              <w:spacing w:before="1" w:after="1"/>
              <w:jc w:val="right"/>
              <w:rPr>
                <w:b/>
                <w:color w:val="000000"/>
              </w:rPr>
            </w:pPr>
            <w:r w:rsidRPr="009A037B">
              <w:rPr>
                <w:rFonts w:eastAsia="Times New Roman"/>
                <w:b/>
                <w:color w:val="000000"/>
              </w:rPr>
              <w:t xml:space="preserve"> (1)</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3B60D9" w:rsidRPr="00FB14D7" w:rsidRDefault="003B60D9" w:rsidP="003B60D9">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3B60D9" w:rsidRPr="00FB14D7" w:rsidRDefault="003B60D9" w:rsidP="003B60D9">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1</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3B60D9" w:rsidRPr="00FB14D7" w:rsidRDefault="003B60D9" w:rsidP="003B60D9">
            <w:pPr>
              <w:keepNext/>
              <w:spacing w:before="1" w:after="1"/>
              <w:rPr>
                <w:b/>
                <w:color w:val="000000"/>
              </w:rPr>
            </w:pPr>
          </w:p>
        </w:tc>
        <w:tc>
          <w:tcPr>
            <w:tcW w:w="643" w:type="pct"/>
            <w:tcBorders>
              <w:top w:val="nil"/>
              <w:left w:val="nil"/>
              <w:bottom w:val="single" w:sz="12" w:space="0" w:color="000000"/>
              <w:right w:val="nil"/>
              <w:tl2br w:val="nil"/>
              <w:tr2bl w:val="nil"/>
            </w:tcBorders>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w:t>
            </w:r>
          </w:p>
        </w:tc>
      </w:tr>
      <w:tr w:rsidR="003B60D9" w:rsidRPr="00FB14D7"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r w:rsidRPr="00FB14D7">
              <w:rPr>
                <w:rFonts w:eastAsia="Times New Roman"/>
                <w:b/>
                <w:color w:val="000000"/>
              </w:rPr>
              <w:t>Income before income taxes</w:t>
            </w: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before="1" w:after="1"/>
              <w:rPr>
                <w:b/>
                <w:color w:val="000000"/>
              </w:rPr>
            </w:pPr>
            <w:r w:rsidRPr="00FB14D7">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30</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before="1" w:after="1"/>
              <w:rPr>
                <w:b/>
                <w:color w:val="000000"/>
              </w:rPr>
            </w:pPr>
            <w:r w:rsidRPr="00FB14D7">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9</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before="1" w:after="1"/>
              <w:rPr>
                <w:b/>
                <w:color w:val="000000"/>
              </w:rPr>
            </w:pPr>
            <w:r w:rsidRPr="00FB14D7">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55</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before="1" w:after="1"/>
              <w:rPr>
                <w:b/>
                <w:color w:val="000000"/>
              </w:rPr>
            </w:pPr>
            <w:r w:rsidRPr="00FB14D7">
              <w:rPr>
                <w:rFonts w:eastAsia="Times New Roman"/>
                <w:b/>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16</w:t>
            </w:r>
          </w:p>
        </w:tc>
      </w:tr>
      <w:tr w:rsidR="003B60D9" w:rsidRPr="00FB14D7" w:rsidTr="003B60D9">
        <w:trPr>
          <w:trHeight w:hRule="exact" w:val="255"/>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3" w:type="pct"/>
            <w:tcBorders>
              <w:top w:val="double" w:sz="0" w:space="0" w:color="000000"/>
              <w:left w:val="nil"/>
              <w:bottom w:val="nil"/>
              <w:right w:val="nil"/>
              <w:tl2br w:val="nil"/>
              <w:tr2bl w:val="nil"/>
            </w:tcBorders>
            <w:vAlign w:val="bottom"/>
          </w:tcPr>
          <w:p w:rsidR="003B60D9" w:rsidRPr="00FB14D7" w:rsidRDefault="003B60D9" w:rsidP="003B60D9">
            <w:pPr>
              <w:keepNext/>
              <w:spacing w:before="1" w:after="1"/>
              <w:rPr>
                <w:color w:val="000000"/>
              </w:rPr>
            </w:pPr>
          </w:p>
        </w:tc>
      </w:tr>
      <w:tr w:rsidR="003B60D9" w:rsidRPr="00FB14D7" w:rsidTr="003B60D9">
        <w:trPr>
          <w:trHeight w:hRule="exact" w:val="255"/>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3"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r>
      <w:tr w:rsidR="003B60D9" w:rsidRPr="00FB14D7" w:rsidTr="003B60D9">
        <w:trPr>
          <w:trHeight w:hRule="exact" w:val="300"/>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 w:type="pct"/>
            <w:gridSpan w:val="2"/>
            <w:tcBorders>
              <w:top w:val="nil"/>
              <w:left w:val="nil"/>
              <w:bottom w:val="nil"/>
              <w:right w:val="nil"/>
              <w:tl2br w:val="nil"/>
              <w:tr2bl w:val="nil"/>
            </w:tcBorders>
            <w:vAlign w:val="bottom"/>
          </w:tcPr>
          <w:p w:rsidR="003B60D9" w:rsidRPr="00FB14D7" w:rsidRDefault="003B60D9" w:rsidP="003B60D9">
            <w:pPr>
              <w:keepNext/>
              <w:spacing w:before="1" w:after="1"/>
              <w:jc w:val="center"/>
              <w:rPr>
                <w:b/>
                <w:color w:val="000000"/>
              </w:rPr>
            </w:pPr>
            <w:r w:rsidRPr="00FB14D7">
              <w:rPr>
                <w:rFonts w:eastAsia="Times New Roman"/>
                <w:b/>
                <w:color w:val="000000"/>
              </w:rPr>
              <w:t xml:space="preserve">June 30, </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 w:type="pct"/>
            <w:gridSpan w:val="2"/>
            <w:tcBorders>
              <w:top w:val="nil"/>
              <w:left w:val="nil"/>
              <w:bottom w:val="nil"/>
              <w:right w:val="nil"/>
              <w:tl2br w:val="nil"/>
              <w:tr2bl w:val="nil"/>
            </w:tcBorders>
            <w:vAlign w:val="bottom"/>
          </w:tcPr>
          <w:p w:rsidR="003B60D9" w:rsidRPr="00FB14D7" w:rsidRDefault="003B60D9" w:rsidP="003B60D9">
            <w:pPr>
              <w:keepNext/>
              <w:spacing w:before="1" w:after="1"/>
              <w:jc w:val="center"/>
              <w:rPr>
                <w:b/>
                <w:color w:val="000000"/>
              </w:rPr>
            </w:pPr>
            <w:r w:rsidRPr="00FB14D7">
              <w:rPr>
                <w:rFonts w:eastAsia="Times New Roman"/>
                <w:b/>
                <w:color w:val="000000"/>
              </w:rPr>
              <w:t xml:space="preserve">December 31, </w:t>
            </w:r>
          </w:p>
        </w:tc>
      </w:tr>
      <w:tr w:rsidR="003B60D9" w:rsidRPr="00FB14D7" w:rsidTr="003B60D9">
        <w:trPr>
          <w:trHeight w:hRule="exact" w:val="315"/>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rsidR="003B60D9" w:rsidRPr="00FB14D7" w:rsidRDefault="003B60D9" w:rsidP="003B60D9">
            <w:pPr>
              <w:keepNext/>
              <w:spacing w:before="1" w:after="1"/>
              <w:jc w:val="center"/>
              <w:rPr>
                <w:b/>
                <w:color w:val="000000"/>
              </w:rPr>
            </w:pPr>
            <w:r w:rsidRPr="00FB14D7">
              <w:rPr>
                <w:rFonts w:eastAsia="Times New Roman"/>
                <w:b/>
                <w:color w:val="000000"/>
              </w:rPr>
              <w:t>2018</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rsidR="003B60D9" w:rsidRPr="00FB14D7" w:rsidRDefault="003B60D9" w:rsidP="003B60D9">
            <w:pPr>
              <w:keepNext/>
              <w:spacing w:before="1" w:after="1"/>
              <w:jc w:val="center"/>
              <w:rPr>
                <w:b/>
                <w:color w:val="000000"/>
              </w:rPr>
            </w:pPr>
            <w:r w:rsidRPr="00FB14D7">
              <w:rPr>
                <w:rFonts w:eastAsia="Times New Roman"/>
                <w:b/>
                <w:color w:val="000000"/>
              </w:rPr>
              <w:t xml:space="preserve"> 2017</w:t>
            </w:r>
          </w:p>
        </w:tc>
      </w:tr>
      <w:tr w:rsidR="003B60D9" w:rsidRPr="00FB14D7"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r w:rsidRPr="00FB14D7">
              <w:rPr>
                <w:rFonts w:eastAsia="Times New Roman"/>
                <w:b/>
                <w:color w:val="000000"/>
              </w:rPr>
              <w:t>Total assets</w:t>
            </w: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4"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r>
      <w:tr w:rsidR="003B60D9" w:rsidRPr="00FB14D7" w:rsidTr="003B60D9">
        <w:trPr>
          <w:trHeight w:hRule="exact" w:val="255"/>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r w:rsidRPr="00FB14D7">
              <w:rPr>
                <w:rFonts w:eastAsia="Times New Roman"/>
                <w:color w:val="000000"/>
              </w:rPr>
              <w:t>U.S.</w:t>
            </w: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center"/>
          </w:tcPr>
          <w:p w:rsidR="003B60D9" w:rsidRPr="00FB14D7" w:rsidRDefault="003B60D9" w:rsidP="003B60D9">
            <w:pPr>
              <w:keepNext/>
              <w:spacing w:before="1" w:after="1"/>
              <w:rPr>
                <w:b/>
                <w:color w:val="000000"/>
              </w:rPr>
            </w:pPr>
            <w:r w:rsidRPr="00FB14D7">
              <w:rPr>
                <w:rFonts w:eastAsia="Times New Roman"/>
                <w:b/>
                <w:color w:val="000000"/>
              </w:rPr>
              <w:t>$</w:t>
            </w:r>
          </w:p>
        </w:tc>
        <w:tc>
          <w:tcPr>
            <w:tcW w:w="644" w:type="pct"/>
            <w:tcBorders>
              <w:top w:val="nil"/>
              <w:left w:val="nil"/>
              <w:bottom w:val="nil"/>
              <w:right w:val="nil"/>
              <w:tl2br w:val="nil"/>
              <w:tr2bl w:val="nil"/>
            </w:tcBorders>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2,244</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center"/>
          </w:tcPr>
          <w:p w:rsidR="003B60D9" w:rsidRPr="00FB14D7" w:rsidRDefault="003B60D9" w:rsidP="003B60D9">
            <w:pPr>
              <w:keepNext/>
              <w:spacing w:before="1" w:after="1"/>
              <w:rPr>
                <w:color w:val="000000"/>
              </w:rPr>
            </w:pPr>
            <w:r w:rsidRPr="00FB14D7">
              <w:rPr>
                <w:rFonts w:eastAsia="Times New Roman"/>
                <w:color w:val="000000"/>
              </w:rPr>
              <w:t>$</w:t>
            </w:r>
          </w:p>
        </w:tc>
        <w:tc>
          <w:tcPr>
            <w:tcW w:w="643" w:type="pct"/>
            <w:tcBorders>
              <w:top w:val="nil"/>
              <w:left w:val="nil"/>
              <w:bottom w:val="nil"/>
              <w:right w:val="nil"/>
              <w:tl2br w:val="nil"/>
              <w:tr2bl w:val="nil"/>
            </w:tcBorders>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1,970</w:t>
            </w:r>
          </w:p>
        </w:tc>
      </w:tr>
      <w:tr w:rsidR="003B60D9" w:rsidRPr="00FB14D7"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r w:rsidRPr="00FB14D7">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center"/>
          </w:tcPr>
          <w:p w:rsidR="003B60D9" w:rsidRPr="00FB14D7" w:rsidRDefault="003B60D9" w:rsidP="003B60D9">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152</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center"/>
          </w:tcPr>
          <w:p w:rsidR="003B60D9" w:rsidRPr="00FB14D7" w:rsidRDefault="003B60D9" w:rsidP="003B60D9">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162</w:t>
            </w:r>
          </w:p>
        </w:tc>
      </w:tr>
      <w:tr w:rsidR="003B60D9" w:rsidRPr="00FB14D7" w:rsidTr="003B60D9">
        <w:trPr>
          <w:trHeight w:hRule="exact" w:val="255"/>
        </w:trPr>
        <w:tc>
          <w:tcPr>
            <w:tcW w:w="1708"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r w:rsidRPr="00FB14D7">
              <w:rPr>
                <w:rFonts w:eastAsia="Times New Roman"/>
                <w:color w:val="000000"/>
              </w:rPr>
              <w:t>International</w:t>
            </w: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center"/>
          </w:tcPr>
          <w:p w:rsidR="003B60D9" w:rsidRPr="00FB14D7" w:rsidRDefault="003B60D9" w:rsidP="003B60D9">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 xml:space="preserve"> 220</w:t>
            </w:r>
          </w:p>
        </w:tc>
        <w:tc>
          <w:tcPr>
            <w:tcW w:w="107" w:type="pct"/>
            <w:tcBorders>
              <w:top w:val="nil"/>
              <w:left w:val="nil"/>
              <w:bottom w:val="nil"/>
              <w:right w:val="nil"/>
              <w:tl2br w:val="nil"/>
              <w:tr2bl w:val="nil"/>
            </w:tcBorders>
            <w:vAlign w:val="bottom"/>
          </w:tcPr>
          <w:p w:rsidR="003B60D9" w:rsidRPr="00FB14D7" w:rsidRDefault="003B60D9" w:rsidP="003B60D9">
            <w:pPr>
              <w:keepNext/>
              <w:spacing w:before="1" w:after="1"/>
              <w:rPr>
                <w:color w:val="000000"/>
              </w:rPr>
            </w:pPr>
          </w:p>
        </w:tc>
        <w:tc>
          <w:tcPr>
            <w:tcW w:w="99" w:type="pct"/>
            <w:tcBorders>
              <w:top w:val="nil"/>
              <w:left w:val="nil"/>
              <w:bottom w:val="single" w:sz="12" w:space="0" w:color="000000"/>
              <w:right w:val="nil"/>
              <w:tl2br w:val="nil"/>
              <w:tr2bl w:val="nil"/>
            </w:tcBorders>
            <w:vAlign w:val="center"/>
          </w:tcPr>
          <w:p w:rsidR="003B60D9" w:rsidRPr="00FB14D7" w:rsidRDefault="003B60D9" w:rsidP="003B60D9">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 xml:space="preserve"> 208</w:t>
            </w:r>
          </w:p>
        </w:tc>
      </w:tr>
      <w:tr w:rsidR="003B60D9" w:rsidRPr="00FB14D7" w:rsidTr="003B60D9">
        <w:trPr>
          <w:trHeight w:hRule="exact" w:val="255"/>
        </w:trPr>
        <w:tc>
          <w:tcPr>
            <w:tcW w:w="170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r w:rsidRPr="00FB14D7">
              <w:rPr>
                <w:rFonts w:eastAsia="Times New Roman"/>
                <w:color w:val="000000"/>
              </w:rPr>
              <w:t>Total assets</w:t>
            </w: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center"/>
          </w:tcPr>
          <w:p w:rsidR="003B60D9" w:rsidRPr="00FB14D7" w:rsidRDefault="003B60D9" w:rsidP="003B60D9">
            <w:pPr>
              <w:keepNext/>
              <w:spacing w:before="1" w:after="1"/>
              <w:rPr>
                <w:b/>
                <w:color w:val="000000"/>
              </w:rPr>
            </w:pPr>
            <w:r w:rsidRPr="00FB14D7">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spacing w:before="1" w:after="1"/>
              <w:ind w:right="63"/>
              <w:jc w:val="right"/>
              <w:rPr>
                <w:b/>
                <w:color w:val="000000"/>
              </w:rPr>
            </w:pPr>
            <w:r w:rsidRPr="009A037B">
              <w:rPr>
                <w:rFonts w:eastAsia="Times New Roman"/>
                <w:b/>
                <w:color w:val="000000"/>
              </w:rPr>
              <w:t>2,616</w:t>
            </w:r>
          </w:p>
        </w:tc>
        <w:tc>
          <w:tcPr>
            <w:tcW w:w="10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center"/>
          </w:tcPr>
          <w:p w:rsidR="003B60D9" w:rsidRPr="00FB14D7" w:rsidRDefault="003B60D9" w:rsidP="003B60D9">
            <w:pPr>
              <w:keepNext/>
              <w:spacing w:before="1" w:after="1"/>
              <w:rPr>
                <w:color w:val="000000"/>
              </w:rPr>
            </w:pPr>
            <w:r w:rsidRPr="00FB14D7">
              <w:rPr>
                <w:rFonts w:eastAsia="Times New Roman"/>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3B60D9" w:rsidRPr="009A037B" w:rsidRDefault="003B60D9" w:rsidP="003B60D9">
            <w:pPr>
              <w:keepNext/>
              <w:spacing w:before="1" w:after="1"/>
              <w:ind w:right="65"/>
              <w:jc w:val="right"/>
              <w:rPr>
                <w:color w:val="000000"/>
              </w:rPr>
            </w:pPr>
            <w:r w:rsidRPr="009A037B">
              <w:rPr>
                <w:rFonts w:eastAsia="Times New Roman"/>
                <w:color w:val="000000"/>
              </w:rPr>
              <w:t>2,340</w:t>
            </w:r>
          </w:p>
        </w:tc>
      </w:tr>
    </w:tbl>
    <w:p w:rsidR="005E0EBC" w:rsidRPr="009E1BCD" w:rsidRDefault="005E0EBC" w:rsidP="005A42E2">
      <w:pPr>
        <w:pStyle w:val="BodyText"/>
        <w:keepNext/>
        <w:ind w:firstLine="0"/>
        <w:rPr>
          <w:rFonts w:ascii="Nyala" w:hAnsi="Nyala"/>
        </w:rPr>
      </w:pPr>
    </w:p>
    <w:p w:rsidR="005E0EBC" w:rsidRPr="004641CE" w:rsidRDefault="005E0EBC" w:rsidP="005A42E2">
      <w:pPr>
        <w:pStyle w:val="BodyText"/>
        <w:keepNext/>
        <w:widowControl w:val="0"/>
        <w:spacing w:after="0"/>
        <w:ind w:firstLine="0"/>
        <w:rPr>
          <w:rFonts w:ascii="Nyala" w:hAnsi="Nyala"/>
          <w:sz w:val="2"/>
        </w:rPr>
      </w:pPr>
    </w:p>
    <w:p w:rsidR="005E0EBC" w:rsidRPr="006F5A81" w:rsidRDefault="005E0EBC" w:rsidP="005A42E2">
      <w:pPr>
        <w:pStyle w:val="BodyText"/>
        <w:keepNext/>
        <w:widowControl w:val="0"/>
        <w:spacing w:after="120"/>
        <w:ind w:firstLine="0"/>
        <w:rPr>
          <w:rFonts w:ascii="Nyala" w:hAnsi="Nyala"/>
        </w:rPr>
      </w:pPr>
      <w:r>
        <w:t xml:space="preserve"> </w:t>
      </w:r>
      <w:r w:rsidRPr="001B1E8E">
        <w:t xml:space="preserve">Our sales by </w:t>
      </w:r>
      <w:r w:rsidRPr="006F5A81">
        <w:t xml:space="preserve">product line are as follows (in </w:t>
      </w:r>
      <w:r w:rsidRPr="006F5A81">
        <w:rPr>
          <w:lang w:val="en-US"/>
        </w:rPr>
        <w:t>millions</w:t>
      </w:r>
      <w:r w:rsidRPr="006F5A81">
        <w:t>):</w:t>
      </w:r>
    </w:p>
    <w:p w:rsidR="005E0EBC" w:rsidRDefault="005E0EBC" w:rsidP="005A42E2">
      <w:pPr>
        <w:keepNext/>
        <w:widowControl w:val="0"/>
        <w:rPr>
          <w:sz w:val="2"/>
        </w:rPr>
      </w:pPr>
    </w:p>
    <w:tbl>
      <w:tblPr>
        <w:tblW w:w="5000" w:type="pct"/>
        <w:tblCellMar>
          <w:left w:w="0" w:type="dxa"/>
          <w:right w:w="0" w:type="dxa"/>
        </w:tblCellMar>
        <w:tblLook w:val="04A0" w:firstRow="1" w:lastRow="0" w:firstColumn="1" w:lastColumn="0" w:noHBand="0" w:noVBand="1"/>
      </w:tblPr>
      <w:tblGrid>
        <w:gridCol w:w="5104"/>
        <w:gridCol w:w="274"/>
        <w:gridCol w:w="143"/>
        <w:gridCol w:w="865"/>
        <w:gridCol w:w="272"/>
        <w:gridCol w:w="143"/>
        <w:gridCol w:w="865"/>
        <w:gridCol w:w="272"/>
        <w:gridCol w:w="143"/>
        <w:gridCol w:w="865"/>
        <w:gridCol w:w="272"/>
        <w:gridCol w:w="143"/>
        <w:gridCol w:w="863"/>
      </w:tblGrid>
      <w:tr w:rsidR="003B60D9" w:rsidRPr="00444FE4" w:rsidTr="003B60D9">
        <w:trPr>
          <w:trHeight w:hRule="exact" w:val="20"/>
        </w:trPr>
        <w:tc>
          <w:tcPr>
            <w:tcW w:w="2496"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134"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70"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423"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133"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70"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423"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133"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70"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423"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133"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70" w:type="pct"/>
            <w:tcBorders>
              <w:top w:val="nil"/>
              <w:left w:val="nil"/>
              <w:bottom w:val="nil"/>
              <w:right w:val="nil"/>
            </w:tcBorders>
            <w:shd w:val="clear" w:color="auto" w:fill="auto"/>
            <w:vAlign w:val="bottom"/>
          </w:tcPr>
          <w:p w:rsidR="003B60D9" w:rsidRPr="00444FE4" w:rsidRDefault="003B60D9" w:rsidP="003B60D9">
            <w:pPr>
              <w:keepNext/>
              <w:rPr>
                <w:sz w:val="2"/>
              </w:rPr>
            </w:pPr>
          </w:p>
        </w:tc>
        <w:tc>
          <w:tcPr>
            <w:tcW w:w="423" w:type="pct"/>
            <w:tcBorders>
              <w:top w:val="nil"/>
              <w:left w:val="nil"/>
              <w:bottom w:val="nil"/>
              <w:right w:val="nil"/>
            </w:tcBorders>
            <w:shd w:val="clear" w:color="auto" w:fill="auto"/>
            <w:vAlign w:val="bottom"/>
          </w:tcPr>
          <w:p w:rsidR="003B60D9" w:rsidRPr="00444FE4" w:rsidRDefault="003B60D9" w:rsidP="003B60D9">
            <w:pPr>
              <w:keepNext/>
              <w:rPr>
                <w:sz w:val="2"/>
              </w:rPr>
            </w:pPr>
          </w:p>
        </w:tc>
      </w:tr>
      <w:tr w:rsidR="003B60D9" w:rsidRPr="00444FE4" w:rsidTr="003B60D9">
        <w:trPr>
          <w:trHeight w:hRule="exact" w:val="315"/>
        </w:trPr>
        <w:tc>
          <w:tcPr>
            <w:tcW w:w="2496"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34"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Three Months Ended</w:t>
            </w:r>
          </w:p>
        </w:tc>
        <w:tc>
          <w:tcPr>
            <w:tcW w:w="133"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Six Months Ended</w:t>
            </w:r>
          </w:p>
        </w:tc>
      </w:tr>
      <w:tr w:rsidR="003B60D9" w:rsidRPr="00444FE4" w:rsidTr="003B60D9">
        <w:trPr>
          <w:trHeight w:hRule="exact" w:val="300"/>
        </w:trPr>
        <w:tc>
          <w:tcPr>
            <w:tcW w:w="2496"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34"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 xml:space="preserve">June 30, </w:t>
            </w:r>
          </w:p>
        </w:tc>
        <w:tc>
          <w:tcPr>
            <w:tcW w:w="133" w:type="pct"/>
            <w:tcBorders>
              <w:top w:val="single" w:sz="0" w:space="0" w:color="000000"/>
              <w:left w:val="nil"/>
              <w:bottom w:val="nil"/>
              <w:right w:val="nil"/>
              <w:tl2br w:val="nil"/>
              <w:tr2bl w:val="nil"/>
            </w:tcBorders>
            <w:shd w:val="clear" w:color="auto" w:fill="auto"/>
            <w:vAlign w:val="bottom"/>
          </w:tcPr>
          <w:p w:rsidR="003B60D9" w:rsidRPr="00444FE4" w:rsidRDefault="003B60D9" w:rsidP="003B60D9">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 xml:space="preserve">June 30, </w:t>
            </w:r>
          </w:p>
        </w:tc>
        <w:tc>
          <w:tcPr>
            <w:tcW w:w="133"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 xml:space="preserve">June 30, </w:t>
            </w:r>
          </w:p>
        </w:tc>
        <w:tc>
          <w:tcPr>
            <w:tcW w:w="133" w:type="pct"/>
            <w:tcBorders>
              <w:top w:val="single" w:sz="0" w:space="0" w:color="000000"/>
              <w:left w:val="nil"/>
              <w:bottom w:val="nil"/>
              <w:right w:val="nil"/>
              <w:tl2br w:val="nil"/>
              <w:tr2bl w:val="nil"/>
            </w:tcBorders>
            <w:shd w:val="clear" w:color="auto" w:fill="auto"/>
            <w:vAlign w:val="bottom"/>
          </w:tcPr>
          <w:p w:rsidR="003B60D9" w:rsidRPr="00444FE4" w:rsidRDefault="003B60D9" w:rsidP="003B60D9">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 xml:space="preserve">June 30, </w:t>
            </w:r>
          </w:p>
        </w:tc>
      </w:tr>
      <w:tr w:rsidR="003B60D9" w:rsidRPr="00444FE4" w:rsidTr="003B60D9">
        <w:trPr>
          <w:trHeight w:hRule="exact" w:val="315"/>
        </w:trPr>
        <w:tc>
          <w:tcPr>
            <w:tcW w:w="2496" w:type="pct"/>
            <w:tcBorders>
              <w:top w:val="nil"/>
              <w:left w:val="nil"/>
              <w:bottom w:val="single" w:sz="12" w:space="0" w:color="000000"/>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Type</w:t>
            </w:r>
          </w:p>
        </w:tc>
        <w:tc>
          <w:tcPr>
            <w:tcW w:w="134"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2018</w:t>
            </w:r>
          </w:p>
        </w:tc>
        <w:tc>
          <w:tcPr>
            <w:tcW w:w="133"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 xml:space="preserve"> 2017   (1)</w:t>
            </w:r>
          </w:p>
        </w:tc>
        <w:tc>
          <w:tcPr>
            <w:tcW w:w="133"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2018</w:t>
            </w:r>
          </w:p>
        </w:tc>
        <w:tc>
          <w:tcPr>
            <w:tcW w:w="133"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444FE4" w:rsidRDefault="003B60D9" w:rsidP="003B60D9">
            <w:pPr>
              <w:keepNext/>
              <w:jc w:val="center"/>
              <w:rPr>
                <w:b/>
              </w:rPr>
            </w:pPr>
            <w:r w:rsidRPr="00444FE4">
              <w:rPr>
                <w:rFonts w:eastAsia="Times New Roman"/>
                <w:b/>
              </w:rPr>
              <w:t xml:space="preserve"> 2017   (1)</w:t>
            </w:r>
          </w:p>
        </w:tc>
      </w:tr>
      <w:tr w:rsidR="003B60D9" w:rsidRPr="00444FE4" w:rsidTr="003B60D9">
        <w:trPr>
          <w:trHeight w:hRule="exact" w:val="255"/>
        </w:trPr>
        <w:tc>
          <w:tcPr>
            <w:tcW w:w="2496"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ind w:left="120"/>
            </w:pPr>
            <w:r w:rsidRPr="00444FE4">
              <w:rPr>
                <w:rFonts w:eastAsia="Times New Roman"/>
              </w:rPr>
              <w:t>Line pipe</w:t>
            </w:r>
          </w:p>
        </w:tc>
        <w:tc>
          <w:tcPr>
            <w:tcW w:w="134"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rPr>
                <w:b/>
              </w:rPr>
            </w:pPr>
            <w:r w:rsidRPr="00444FE4">
              <w:rPr>
                <w:rFonts w:eastAsia="Times New Roman"/>
                <w:b/>
              </w:rPr>
              <w:t>$</w:t>
            </w:r>
          </w:p>
        </w:tc>
        <w:tc>
          <w:tcPr>
            <w:tcW w:w="423"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ind w:right="63"/>
              <w:jc w:val="right"/>
              <w:rPr>
                <w:b/>
              </w:rPr>
            </w:pPr>
            <w:r w:rsidRPr="00444FE4">
              <w:rPr>
                <w:rFonts w:eastAsia="Times New Roman"/>
                <w:b/>
              </w:rPr>
              <w:t xml:space="preserve"> 212</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pPr>
            <w:r w:rsidRPr="00444FE4">
              <w:rPr>
                <w:rFonts w:eastAsia="Times New Roman"/>
              </w:rPr>
              <w:t>$</w:t>
            </w:r>
          </w:p>
        </w:tc>
        <w:tc>
          <w:tcPr>
            <w:tcW w:w="423"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ind w:right="65"/>
              <w:jc w:val="right"/>
            </w:pPr>
            <w:r w:rsidRPr="00444FE4">
              <w:rPr>
                <w:rFonts w:eastAsia="Times New Roman"/>
              </w:rPr>
              <w:t xml:space="preserve"> 170</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rPr>
                <w:b/>
              </w:rPr>
            </w:pPr>
            <w:r w:rsidRPr="00444FE4">
              <w:rPr>
                <w:rFonts w:eastAsia="Times New Roman"/>
                <w:b/>
              </w:rPr>
              <w:t>$</w:t>
            </w:r>
          </w:p>
        </w:tc>
        <w:tc>
          <w:tcPr>
            <w:tcW w:w="423"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ind w:right="63"/>
              <w:jc w:val="right"/>
              <w:rPr>
                <w:b/>
              </w:rPr>
            </w:pPr>
            <w:r w:rsidRPr="00444FE4">
              <w:rPr>
                <w:rFonts w:eastAsia="Times New Roman"/>
                <w:b/>
              </w:rPr>
              <w:t xml:space="preserve"> 370</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pPr>
            <w:r w:rsidRPr="00444FE4">
              <w:rPr>
                <w:rFonts w:eastAsia="Times New Roman"/>
              </w:rPr>
              <w:t>$</w:t>
            </w:r>
          </w:p>
        </w:tc>
        <w:tc>
          <w:tcPr>
            <w:tcW w:w="423"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ind w:right="65"/>
              <w:jc w:val="right"/>
            </w:pPr>
            <w:r w:rsidRPr="00444FE4">
              <w:rPr>
                <w:rFonts w:eastAsia="Times New Roman"/>
              </w:rPr>
              <w:t xml:space="preserve"> 316</w:t>
            </w:r>
          </w:p>
        </w:tc>
      </w:tr>
      <w:tr w:rsidR="003B60D9" w:rsidRPr="00444FE4" w:rsidTr="003B60D9">
        <w:trPr>
          <w:trHeight w:hRule="exact" w:val="255"/>
        </w:trPr>
        <w:tc>
          <w:tcPr>
            <w:tcW w:w="2496" w:type="pct"/>
            <w:tcBorders>
              <w:top w:val="nil"/>
              <w:left w:val="nil"/>
              <w:bottom w:val="nil"/>
              <w:right w:val="nil"/>
              <w:tl2br w:val="nil"/>
              <w:tr2bl w:val="nil"/>
            </w:tcBorders>
            <w:vAlign w:val="bottom"/>
          </w:tcPr>
          <w:p w:rsidR="003B60D9" w:rsidRPr="00444FE4" w:rsidRDefault="003B60D9" w:rsidP="003B60D9">
            <w:pPr>
              <w:keepNext/>
              <w:ind w:left="120"/>
            </w:pPr>
            <w:r w:rsidRPr="00444FE4">
              <w:rPr>
                <w:rFonts w:eastAsia="Times New Roman"/>
              </w:rPr>
              <w:t>Carbon steel fittings and flanges</w:t>
            </w:r>
          </w:p>
        </w:tc>
        <w:tc>
          <w:tcPr>
            <w:tcW w:w="134"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single" w:sz="12" w:space="0" w:color="000000"/>
              <w:right w:val="nil"/>
              <w:tl2br w:val="nil"/>
              <w:tr2bl w:val="nil"/>
            </w:tcBorders>
            <w:vAlign w:val="bottom"/>
          </w:tcPr>
          <w:p w:rsidR="003B60D9" w:rsidRPr="00444FE4" w:rsidRDefault="003B60D9" w:rsidP="003B60D9">
            <w:pPr>
              <w:keepNext/>
              <w:rPr>
                <w:b/>
              </w:rPr>
            </w:pPr>
          </w:p>
        </w:tc>
        <w:tc>
          <w:tcPr>
            <w:tcW w:w="423" w:type="pct"/>
            <w:tcBorders>
              <w:top w:val="nil"/>
              <w:left w:val="nil"/>
              <w:bottom w:val="single" w:sz="12" w:space="0" w:color="000000"/>
              <w:right w:val="nil"/>
              <w:tl2br w:val="nil"/>
              <w:tr2bl w:val="nil"/>
            </w:tcBorders>
            <w:vAlign w:val="bottom"/>
          </w:tcPr>
          <w:p w:rsidR="003B60D9" w:rsidRPr="00444FE4" w:rsidRDefault="003B60D9" w:rsidP="003B60D9">
            <w:pPr>
              <w:keepNext/>
              <w:ind w:right="63"/>
              <w:jc w:val="right"/>
              <w:rPr>
                <w:b/>
              </w:rPr>
            </w:pPr>
            <w:r w:rsidRPr="00444FE4">
              <w:rPr>
                <w:rFonts w:eastAsia="Times New Roman"/>
                <w:b/>
              </w:rPr>
              <w:t xml:space="preserve"> 178</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single" w:sz="12" w:space="0" w:color="000000"/>
              <w:right w:val="nil"/>
              <w:tl2br w:val="nil"/>
              <w:tr2bl w:val="nil"/>
            </w:tcBorders>
            <w:vAlign w:val="bottom"/>
          </w:tcPr>
          <w:p w:rsidR="003B60D9" w:rsidRPr="00444FE4" w:rsidRDefault="003B60D9" w:rsidP="003B60D9">
            <w:pPr>
              <w:keepNext/>
            </w:pPr>
          </w:p>
        </w:tc>
        <w:tc>
          <w:tcPr>
            <w:tcW w:w="423" w:type="pct"/>
            <w:tcBorders>
              <w:top w:val="nil"/>
              <w:left w:val="nil"/>
              <w:bottom w:val="single" w:sz="12" w:space="0" w:color="000000"/>
              <w:right w:val="nil"/>
              <w:tl2br w:val="nil"/>
              <w:tr2bl w:val="nil"/>
            </w:tcBorders>
            <w:vAlign w:val="bottom"/>
          </w:tcPr>
          <w:p w:rsidR="003B60D9" w:rsidRPr="00444FE4" w:rsidRDefault="003B60D9" w:rsidP="003B60D9">
            <w:pPr>
              <w:keepNext/>
              <w:ind w:right="65"/>
              <w:jc w:val="right"/>
            </w:pPr>
            <w:r w:rsidRPr="00444FE4">
              <w:rPr>
                <w:rFonts w:eastAsia="Times New Roman"/>
              </w:rPr>
              <w:t xml:space="preserve"> 139</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single" w:sz="12" w:space="0" w:color="000000"/>
              <w:right w:val="nil"/>
              <w:tl2br w:val="nil"/>
              <w:tr2bl w:val="nil"/>
            </w:tcBorders>
            <w:vAlign w:val="bottom"/>
          </w:tcPr>
          <w:p w:rsidR="003B60D9" w:rsidRPr="00444FE4" w:rsidRDefault="003B60D9" w:rsidP="003B60D9">
            <w:pPr>
              <w:keepNext/>
              <w:rPr>
                <w:b/>
              </w:rPr>
            </w:pPr>
          </w:p>
        </w:tc>
        <w:tc>
          <w:tcPr>
            <w:tcW w:w="423" w:type="pct"/>
            <w:tcBorders>
              <w:top w:val="nil"/>
              <w:left w:val="nil"/>
              <w:bottom w:val="single" w:sz="12" w:space="0" w:color="000000"/>
              <w:right w:val="nil"/>
              <w:tl2br w:val="nil"/>
              <w:tr2bl w:val="nil"/>
            </w:tcBorders>
            <w:vAlign w:val="bottom"/>
          </w:tcPr>
          <w:p w:rsidR="003B60D9" w:rsidRPr="00444FE4" w:rsidRDefault="003B60D9" w:rsidP="003B60D9">
            <w:pPr>
              <w:keepNext/>
              <w:ind w:right="63"/>
              <w:jc w:val="right"/>
              <w:rPr>
                <w:b/>
              </w:rPr>
            </w:pPr>
            <w:r w:rsidRPr="00444FE4">
              <w:rPr>
                <w:rFonts w:eastAsia="Times New Roman"/>
                <w:b/>
              </w:rPr>
              <w:t xml:space="preserve"> 349</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single" w:sz="12" w:space="0" w:color="000000"/>
              <w:right w:val="nil"/>
              <w:tl2br w:val="nil"/>
              <w:tr2bl w:val="nil"/>
            </w:tcBorders>
            <w:vAlign w:val="bottom"/>
          </w:tcPr>
          <w:p w:rsidR="003B60D9" w:rsidRPr="00444FE4" w:rsidRDefault="003B60D9" w:rsidP="003B60D9">
            <w:pPr>
              <w:keepNext/>
            </w:pPr>
          </w:p>
        </w:tc>
        <w:tc>
          <w:tcPr>
            <w:tcW w:w="423" w:type="pct"/>
            <w:tcBorders>
              <w:top w:val="nil"/>
              <w:left w:val="nil"/>
              <w:bottom w:val="single" w:sz="12" w:space="0" w:color="000000"/>
              <w:right w:val="nil"/>
              <w:tl2br w:val="nil"/>
              <w:tr2bl w:val="nil"/>
            </w:tcBorders>
            <w:vAlign w:val="bottom"/>
          </w:tcPr>
          <w:p w:rsidR="003B60D9" w:rsidRPr="00444FE4" w:rsidRDefault="003B60D9" w:rsidP="003B60D9">
            <w:pPr>
              <w:keepNext/>
              <w:ind w:right="65"/>
              <w:jc w:val="right"/>
            </w:pPr>
            <w:r w:rsidRPr="00444FE4">
              <w:rPr>
                <w:rFonts w:eastAsia="Times New Roman"/>
              </w:rPr>
              <w:t xml:space="preserve"> 262</w:t>
            </w:r>
          </w:p>
        </w:tc>
      </w:tr>
      <w:tr w:rsidR="003B60D9" w:rsidRPr="00444FE4" w:rsidTr="003B60D9">
        <w:trPr>
          <w:trHeight w:hRule="exact" w:val="255"/>
        </w:trPr>
        <w:tc>
          <w:tcPr>
            <w:tcW w:w="2496" w:type="pct"/>
            <w:tcBorders>
              <w:top w:val="nil"/>
              <w:left w:val="nil"/>
              <w:bottom w:val="nil"/>
              <w:right w:val="nil"/>
              <w:tl2br w:val="nil"/>
              <w:tr2bl w:val="nil"/>
            </w:tcBorders>
            <w:shd w:val="clear" w:color="auto" w:fill="CCEEFF"/>
            <w:vAlign w:val="bottom"/>
          </w:tcPr>
          <w:p w:rsidR="003B60D9" w:rsidRPr="00444FE4" w:rsidRDefault="003B60D9" w:rsidP="003B60D9">
            <w:pPr>
              <w:keepNext/>
              <w:ind w:left="240"/>
            </w:pPr>
            <w:r w:rsidRPr="00444FE4">
              <w:rPr>
                <w:rFonts w:eastAsia="Times New Roman"/>
              </w:rPr>
              <w:t>Total carbon steel pipe, fittings and flanges</w:t>
            </w:r>
          </w:p>
        </w:tc>
        <w:tc>
          <w:tcPr>
            <w:tcW w:w="134"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rPr>
                <w:b/>
              </w:rPr>
            </w:pPr>
          </w:p>
        </w:tc>
        <w:tc>
          <w:tcPr>
            <w:tcW w:w="423"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ind w:right="63"/>
              <w:jc w:val="right"/>
              <w:rPr>
                <w:b/>
              </w:rPr>
            </w:pPr>
            <w:r w:rsidRPr="00444FE4">
              <w:rPr>
                <w:rFonts w:eastAsia="Times New Roman"/>
                <w:b/>
              </w:rPr>
              <w:t xml:space="preserve"> 390</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pPr>
          </w:p>
        </w:tc>
        <w:tc>
          <w:tcPr>
            <w:tcW w:w="423"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ind w:right="65"/>
              <w:jc w:val="right"/>
            </w:pPr>
            <w:r w:rsidRPr="00444FE4">
              <w:rPr>
                <w:rFonts w:eastAsia="Times New Roman"/>
              </w:rPr>
              <w:t xml:space="preserve"> 309</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rPr>
                <w:b/>
              </w:rPr>
            </w:pPr>
          </w:p>
        </w:tc>
        <w:tc>
          <w:tcPr>
            <w:tcW w:w="423"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ind w:right="63"/>
              <w:jc w:val="right"/>
              <w:rPr>
                <w:b/>
              </w:rPr>
            </w:pPr>
            <w:r w:rsidRPr="00444FE4">
              <w:rPr>
                <w:rFonts w:eastAsia="Times New Roman"/>
                <w:b/>
              </w:rPr>
              <w:t xml:space="preserve"> 719</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pPr>
          </w:p>
        </w:tc>
        <w:tc>
          <w:tcPr>
            <w:tcW w:w="423" w:type="pct"/>
            <w:tcBorders>
              <w:top w:val="single" w:sz="0" w:space="0" w:color="000000"/>
              <w:left w:val="nil"/>
              <w:bottom w:val="nil"/>
              <w:right w:val="nil"/>
              <w:tl2br w:val="nil"/>
              <w:tr2bl w:val="nil"/>
            </w:tcBorders>
            <w:shd w:val="clear" w:color="auto" w:fill="CCEEFF"/>
            <w:vAlign w:val="bottom"/>
          </w:tcPr>
          <w:p w:rsidR="003B60D9" w:rsidRPr="00444FE4" w:rsidRDefault="003B60D9" w:rsidP="003B60D9">
            <w:pPr>
              <w:keepNext/>
              <w:ind w:right="65"/>
              <w:jc w:val="right"/>
            </w:pPr>
            <w:r w:rsidRPr="00444FE4">
              <w:rPr>
                <w:rFonts w:eastAsia="Times New Roman"/>
              </w:rPr>
              <w:t xml:space="preserve"> 578</w:t>
            </w:r>
          </w:p>
        </w:tc>
      </w:tr>
      <w:tr w:rsidR="003B60D9" w:rsidRPr="00444FE4" w:rsidTr="003B60D9">
        <w:trPr>
          <w:trHeight w:hRule="exact" w:val="255"/>
        </w:trPr>
        <w:tc>
          <w:tcPr>
            <w:tcW w:w="2496" w:type="pct"/>
            <w:tcBorders>
              <w:top w:val="nil"/>
              <w:left w:val="nil"/>
              <w:bottom w:val="nil"/>
              <w:right w:val="nil"/>
              <w:tl2br w:val="nil"/>
              <w:tr2bl w:val="nil"/>
            </w:tcBorders>
            <w:vAlign w:val="bottom"/>
          </w:tcPr>
          <w:p w:rsidR="003B60D9" w:rsidRPr="00444FE4" w:rsidRDefault="003B60D9" w:rsidP="003B60D9">
            <w:pPr>
              <w:keepNext/>
              <w:ind w:left="120"/>
            </w:pPr>
            <w:r w:rsidRPr="00444FE4">
              <w:rPr>
                <w:rFonts w:eastAsia="Times New Roman"/>
              </w:rPr>
              <w:t xml:space="preserve">Valves, automation, measurement and instrumentation </w:t>
            </w:r>
          </w:p>
        </w:tc>
        <w:tc>
          <w:tcPr>
            <w:tcW w:w="134"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nil"/>
              <w:right w:val="nil"/>
              <w:tl2br w:val="nil"/>
              <w:tr2bl w:val="nil"/>
            </w:tcBorders>
            <w:vAlign w:val="bottom"/>
          </w:tcPr>
          <w:p w:rsidR="003B60D9" w:rsidRPr="00444FE4" w:rsidRDefault="003B60D9" w:rsidP="003B60D9">
            <w:pPr>
              <w:keepNext/>
              <w:rPr>
                <w:b/>
              </w:rPr>
            </w:pPr>
          </w:p>
        </w:tc>
        <w:tc>
          <w:tcPr>
            <w:tcW w:w="423" w:type="pct"/>
            <w:tcBorders>
              <w:top w:val="nil"/>
              <w:left w:val="nil"/>
              <w:bottom w:val="nil"/>
              <w:right w:val="nil"/>
              <w:tl2br w:val="nil"/>
              <w:tr2bl w:val="nil"/>
            </w:tcBorders>
            <w:vAlign w:val="bottom"/>
          </w:tcPr>
          <w:p w:rsidR="003B60D9" w:rsidRPr="00444FE4" w:rsidRDefault="003B60D9" w:rsidP="003B60D9">
            <w:pPr>
              <w:keepNext/>
              <w:ind w:right="63"/>
              <w:jc w:val="right"/>
              <w:rPr>
                <w:b/>
              </w:rPr>
            </w:pPr>
            <w:r w:rsidRPr="00444FE4">
              <w:rPr>
                <w:rFonts w:eastAsia="Times New Roman"/>
                <w:b/>
              </w:rPr>
              <w:t xml:space="preserve"> 375</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nil"/>
              <w:right w:val="nil"/>
              <w:tl2br w:val="nil"/>
              <w:tr2bl w:val="nil"/>
            </w:tcBorders>
            <w:vAlign w:val="bottom"/>
          </w:tcPr>
          <w:p w:rsidR="003B60D9" w:rsidRPr="00444FE4" w:rsidRDefault="003B60D9" w:rsidP="003B60D9">
            <w:pPr>
              <w:keepNext/>
            </w:pPr>
          </w:p>
        </w:tc>
        <w:tc>
          <w:tcPr>
            <w:tcW w:w="423" w:type="pct"/>
            <w:tcBorders>
              <w:top w:val="nil"/>
              <w:left w:val="nil"/>
              <w:bottom w:val="nil"/>
              <w:right w:val="nil"/>
              <w:tl2br w:val="nil"/>
              <w:tr2bl w:val="nil"/>
            </w:tcBorders>
            <w:vAlign w:val="bottom"/>
          </w:tcPr>
          <w:p w:rsidR="003B60D9" w:rsidRPr="00444FE4" w:rsidRDefault="003B60D9" w:rsidP="003B60D9">
            <w:pPr>
              <w:keepNext/>
              <w:ind w:right="65"/>
              <w:jc w:val="right"/>
            </w:pPr>
            <w:r w:rsidRPr="00444FE4">
              <w:rPr>
                <w:rFonts w:eastAsia="Times New Roman"/>
              </w:rPr>
              <w:t xml:space="preserve"> 327</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nil"/>
              <w:right w:val="nil"/>
              <w:tl2br w:val="nil"/>
              <w:tr2bl w:val="nil"/>
            </w:tcBorders>
            <w:vAlign w:val="bottom"/>
          </w:tcPr>
          <w:p w:rsidR="003B60D9" w:rsidRPr="00444FE4" w:rsidRDefault="003B60D9" w:rsidP="003B60D9">
            <w:pPr>
              <w:keepNext/>
              <w:rPr>
                <w:b/>
              </w:rPr>
            </w:pPr>
          </w:p>
        </w:tc>
        <w:tc>
          <w:tcPr>
            <w:tcW w:w="423" w:type="pct"/>
            <w:tcBorders>
              <w:top w:val="nil"/>
              <w:left w:val="nil"/>
              <w:bottom w:val="nil"/>
              <w:right w:val="nil"/>
              <w:tl2br w:val="nil"/>
              <w:tr2bl w:val="nil"/>
            </w:tcBorders>
            <w:vAlign w:val="bottom"/>
          </w:tcPr>
          <w:p w:rsidR="003B60D9" w:rsidRPr="00444FE4" w:rsidRDefault="003B60D9" w:rsidP="003B60D9">
            <w:pPr>
              <w:keepNext/>
              <w:ind w:right="63"/>
              <w:jc w:val="right"/>
              <w:rPr>
                <w:b/>
              </w:rPr>
            </w:pPr>
            <w:r w:rsidRPr="00444FE4">
              <w:rPr>
                <w:rFonts w:eastAsia="Times New Roman"/>
                <w:b/>
              </w:rPr>
              <w:t xml:space="preserve"> 753</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nil"/>
              <w:right w:val="nil"/>
              <w:tl2br w:val="nil"/>
              <w:tr2bl w:val="nil"/>
            </w:tcBorders>
            <w:vAlign w:val="bottom"/>
          </w:tcPr>
          <w:p w:rsidR="003B60D9" w:rsidRPr="00444FE4" w:rsidRDefault="003B60D9" w:rsidP="003B60D9">
            <w:pPr>
              <w:keepNext/>
            </w:pPr>
          </w:p>
        </w:tc>
        <w:tc>
          <w:tcPr>
            <w:tcW w:w="423" w:type="pct"/>
            <w:tcBorders>
              <w:top w:val="nil"/>
              <w:left w:val="nil"/>
              <w:bottom w:val="nil"/>
              <w:right w:val="nil"/>
              <w:tl2br w:val="nil"/>
              <w:tr2bl w:val="nil"/>
            </w:tcBorders>
            <w:vAlign w:val="bottom"/>
          </w:tcPr>
          <w:p w:rsidR="003B60D9" w:rsidRPr="00444FE4" w:rsidRDefault="003B60D9" w:rsidP="003B60D9">
            <w:pPr>
              <w:keepNext/>
              <w:ind w:right="65"/>
              <w:jc w:val="right"/>
            </w:pPr>
            <w:r w:rsidRPr="00444FE4">
              <w:rPr>
                <w:rFonts w:eastAsia="Times New Roman"/>
              </w:rPr>
              <w:t xml:space="preserve"> 649</w:t>
            </w:r>
          </w:p>
        </w:tc>
      </w:tr>
      <w:tr w:rsidR="003B60D9" w:rsidRPr="00444FE4" w:rsidTr="003B60D9">
        <w:trPr>
          <w:trHeight w:hRule="exact" w:val="255"/>
        </w:trPr>
        <w:tc>
          <w:tcPr>
            <w:tcW w:w="2496" w:type="pct"/>
            <w:tcBorders>
              <w:top w:val="nil"/>
              <w:left w:val="nil"/>
              <w:bottom w:val="nil"/>
              <w:right w:val="nil"/>
              <w:tl2br w:val="nil"/>
              <w:tr2bl w:val="nil"/>
            </w:tcBorders>
            <w:shd w:val="clear" w:color="auto" w:fill="CCEEFF"/>
            <w:vAlign w:val="bottom"/>
          </w:tcPr>
          <w:p w:rsidR="003B60D9" w:rsidRPr="00444FE4" w:rsidRDefault="003B60D9" w:rsidP="003B60D9">
            <w:pPr>
              <w:keepNext/>
              <w:ind w:left="120"/>
            </w:pPr>
            <w:r w:rsidRPr="00444FE4">
              <w:rPr>
                <w:rFonts w:eastAsia="Times New Roman"/>
              </w:rPr>
              <w:t>Gas products</w:t>
            </w:r>
          </w:p>
        </w:tc>
        <w:tc>
          <w:tcPr>
            <w:tcW w:w="134"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nil"/>
              <w:left w:val="nil"/>
              <w:bottom w:val="nil"/>
              <w:right w:val="nil"/>
              <w:tl2br w:val="nil"/>
              <w:tr2bl w:val="nil"/>
            </w:tcBorders>
            <w:shd w:val="clear" w:color="auto" w:fill="CCEEFF"/>
            <w:vAlign w:val="bottom"/>
          </w:tcPr>
          <w:p w:rsidR="003B60D9" w:rsidRPr="00444FE4" w:rsidRDefault="003B60D9" w:rsidP="003B60D9">
            <w:pPr>
              <w:keepNext/>
              <w:rPr>
                <w:b/>
              </w:rPr>
            </w:pPr>
          </w:p>
        </w:tc>
        <w:tc>
          <w:tcPr>
            <w:tcW w:w="423" w:type="pct"/>
            <w:tcBorders>
              <w:top w:val="nil"/>
              <w:left w:val="nil"/>
              <w:bottom w:val="nil"/>
              <w:right w:val="nil"/>
              <w:tl2br w:val="nil"/>
              <w:tr2bl w:val="nil"/>
            </w:tcBorders>
            <w:shd w:val="clear" w:color="auto" w:fill="CCEEFF"/>
            <w:vAlign w:val="bottom"/>
          </w:tcPr>
          <w:p w:rsidR="003B60D9" w:rsidRPr="00444FE4" w:rsidRDefault="003B60D9" w:rsidP="003B60D9">
            <w:pPr>
              <w:keepNext/>
              <w:ind w:right="63"/>
              <w:jc w:val="right"/>
              <w:rPr>
                <w:b/>
              </w:rPr>
            </w:pPr>
            <w:r w:rsidRPr="00444FE4">
              <w:rPr>
                <w:rFonts w:eastAsia="Times New Roman"/>
                <w:b/>
              </w:rPr>
              <w:t xml:space="preserve"> 147</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423" w:type="pct"/>
            <w:tcBorders>
              <w:top w:val="nil"/>
              <w:left w:val="nil"/>
              <w:bottom w:val="nil"/>
              <w:right w:val="nil"/>
              <w:tl2br w:val="nil"/>
              <w:tr2bl w:val="nil"/>
            </w:tcBorders>
            <w:shd w:val="clear" w:color="auto" w:fill="CCEEFF"/>
            <w:vAlign w:val="bottom"/>
          </w:tcPr>
          <w:p w:rsidR="003B60D9" w:rsidRPr="00444FE4" w:rsidRDefault="003B60D9" w:rsidP="003B60D9">
            <w:pPr>
              <w:keepNext/>
              <w:ind w:right="65"/>
              <w:jc w:val="right"/>
            </w:pPr>
            <w:r w:rsidRPr="00444FE4">
              <w:rPr>
                <w:rFonts w:eastAsia="Times New Roman"/>
              </w:rPr>
              <w:t xml:space="preserve"> 125</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nil"/>
              <w:left w:val="nil"/>
              <w:bottom w:val="nil"/>
              <w:right w:val="nil"/>
              <w:tl2br w:val="nil"/>
              <w:tr2bl w:val="nil"/>
            </w:tcBorders>
            <w:shd w:val="clear" w:color="auto" w:fill="CCEEFF"/>
            <w:vAlign w:val="bottom"/>
          </w:tcPr>
          <w:p w:rsidR="003B60D9" w:rsidRPr="00444FE4" w:rsidRDefault="003B60D9" w:rsidP="003B60D9">
            <w:pPr>
              <w:keepNext/>
              <w:rPr>
                <w:b/>
              </w:rPr>
            </w:pPr>
          </w:p>
        </w:tc>
        <w:tc>
          <w:tcPr>
            <w:tcW w:w="423" w:type="pct"/>
            <w:tcBorders>
              <w:top w:val="nil"/>
              <w:left w:val="nil"/>
              <w:bottom w:val="nil"/>
              <w:right w:val="nil"/>
              <w:tl2br w:val="nil"/>
              <w:tr2bl w:val="nil"/>
            </w:tcBorders>
            <w:shd w:val="clear" w:color="auto" w:fill="CCEEFF"/>
            <w:vAlign w:val="bottom"/>
          </w:tcPr>
          <w:p w:rsidR="003B60D9" w:rsidRPr="00444FE4" w:rsidRDefault="003B60D9" w:rsidP="003B60D9">
            <w:pPr>
              <w:keepNext/>
              <w:ind w:right="63"/>
              <w:jc w:val="right"/>
              <w:rPr>
                <w:b/>
              </w:rPr>
            </w:pPr>
            <w:r w:rsidRPr="00444FE4">
              <w:rPr>
                <w:rFonts w:eastAsia="Times New Roman"/>
                <w:b/>
              </w:rPr>
              <w:t xml:space="preserve"> 271</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423" w:type="pct"/>
            <w:tcBorders>
              <w:top w:val="nil"/>
              <w:left w:val="nil"/>
              <w:bottom w:val="nil"/>
              <w:right w:val="nil"/>
              <w:tl2br w:val="nil"/>
              <w:tr2bl w:val="nil"/>
            </w:tcBorders>
            <w:shd w:val="clear" w:color="auto" w:fill="CCEEFF"/>
            <w:vAlign w:val="bottom"/>
          </w:tcPr>
          <w:p w:rsidR="003B60D9" w:rsidRPr="00444FE4" w:rsidRDefault="003B60D9" w:rsidP="003B60D9">
            <w:pPr>
              <w:keepNext/>
              <w:ind w:right="65"/>
              <w:jc w:val="right"/>
            </w:pPr>
            <w:r w:rsidRPr="00444FE4">
              <w:rPr>
                <w:rFonts w:eastAsia="Times New Roman"/>
              </w:rPr>
              <w:t xml:space="preserve"> 241</w:t>
            </w:r>
          </w:p>
        </w:tc>
      </w:tr>
      <w:tr w:rsidR="003B60D9" w:rsidRPr="00444FE4" w:rsidTr="003B60D9">
        <w:trPr>
          <w:trHeight w:hRule="exact" w:val="255"/>
        </w:trPr>
        <w:tc>
          <w:tcPr>
            <w:tcW w:w="2496" w:type="pct"/>
            <w:tcBorders>
              <w:top w:val="nil"/>
              <w:left w:val="nil"/>
              <w:bottom w:val="nil"/>
              <w:right w:val="nil"/>
              <w:tl2br w:val="nil"/>
              <w:tr2bl w:val="nil"/>
            </w:tcBorders>
            <w:vAlign w:val="bottom"/>
          </w:tcPr>
          <w:p w:rsidR="003B60D9" w:rsidRPr="00444FE4" w:rsidRDefault="003B60D9" w:rsidP="003B60D9">
            <w:pPr>
              <w:keepNext/>
              <w:ind w:left="120"/>
            </w:pPr>
            <w:r w:rsidRPr="00444FE4">
              <w:rPr>
                <w:rFonts w:eastAsia="Times New Roman"/>
              </w:rPr>
              <w:t>Stainless steel and alloy pipe and fittings</w:t>
            </w:r>
          </w:p>
        </w:tc>
        <w:tc>
          <w:tcPr>
            <w:tcW w:w="134"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nil"/>
              <w:right w:val="nil"/>
              <w:tl2br w:val="nil"/>
              <w:tr2bl w:val="nil"/>
            </w:tcBorders>
            <w:vAlign w:val="bottom"/>
          </w:tcPr>
          <w:p w:rsidR="003B60D9" w:rsidRPr="00444FE4" w:rsidRDefault="003B60D9" w:rsidP="003B60D9">
            <w:pPr>
              <w:keepNext/>
              <w:rPr>
                <w:b/>
              </w:rPr>
            </w:pPr>
          </w:p>
        </w:tc>
        <w:tc>
          <w:tcPr>
            <w:tcW w:w="423" w:type="pct"/>
            <w:tcBorders>
              <w:top w:val="nil"/>
              <w:left w:val="nil"/>
              <w:bottom w:val="nil"/>
              <w:right w:val="nil"/>
              <w:tl2br w:val="nil"/>
              <w:tr2bl w:val="nil"/>
            </w:tcBorders>
            <w:vAlign w:val="bottom"/>
          </w:tcPr>
          <w:p w:rsidR="003B60D9" w:rsidRPr="00444FE4" w:rsidRDefault="003B60D9" w:rsidP="003B60D9">
            <w:pPr>
              <w:keepNext/>
              <w:ind w:right="63"/>
              <w:jc w:val="right"/>
              <w:rPr>
                <w:b/>
              </w:rPr>
            </w:pPr>
            <w:r w:rsidRPr="00444FE4">
              <w:rPr>
                <w:rFonts w:eastAsia="Times New Roman"/>
                <w:b/>
              </w:rPr>
              <w:t xml:space="preserve"> 49</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nil"/>
              <w:right w:val="nil"/>
              <w:tl2br w:val="nil"/>
              <w:tr2bl w:val="nil"/>
            </w:tcBorders>
            <w:vAlign w:val="bottom"/>
          </w:tcPr>
          <w:p w:rsidR="003B60D9" w:rsidRPr="00444FE4" w:rsidRDefault="003B60D9" w:rsidP="003B60D9">
            <w:pPr>
              <w:keepNext/>
            </w:pPr>
          </w:p>
        </w:tc>
        <w:tc>
          <w:tcPr>
            <w:tcW w:w="423" w:type="pct"/>
            <w:tcBorders>
              <w:top w:val="nil"/>
              <w:left w:val="nil"/>
              <w:bottom w:val="nil"/>
              <w:right w:val="nil"/>
              <w:tl2br w:val="nil"/>
              <w:tr2bl w:val="nil"/>
            </w:tcBorders>
            <w:vAlign w:val="bottom"/>
          </w:tcPr>
          <w:p w:rsidR="003B60D9" w:rsidRPr="00444FE4" w:rsidRDefault="003B60D9" w:rsidP="003B60D9">
            <w:pPr>
              <w:keepNext/>
              <w:ind w:right="65"/>
              <w:jc w:val="right"/>
            </w:pPr>
            <w:r w:rsidRPr="00444FE4">
              <w:rPr>
                <w:rFonts w:eastAsia="Times New Roman"/>
              </w:rPr>
              <w:t xml:space="preserve"> 50</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nil"/>
              <w:right w:val="nil"/>
              <w:tl2br w:val="nil"/>
              <w:tr2bl w:val="nil"/>
            </w:tcBorders>
            <w:vAlign w:val="bottom"/>
          </w:tcPr>
          <w:p w:rsidR="003B60D9" w:rsidRPr="00444FE4" w:rsidRDefault="003B60D9" w:rsidP="003B60D9">
            <w:pPr>
              <w:keepNext/>
              <w:rPr>
                <w:b/>
              </w:rPr>
            </w:pPr>
          </w:p>
        </w:tc>
        <w:tc>
          <w:tcPr>
            <w:tcW w:w="423" w:type="pct"/>
            <w:tcBorders>
              <w:top w:val="nil"/>
              <w:left w:val="nil"/>
              <w:bottom w:val="nil"/>
              <w:right w:val="nil"/>
              <w:tl2br w:val="nil"/>
              <w:tr2bl w:val="nil"/>
            </w:tcBorders>
            <w:vAlign w:val="bottom"/>
          </w:tcPr>
          <w:p w:rsidR="003B60D9" w:rsidRPr="00444FE4" w:rsidRDefault="003B60D9" w:rsidP="003B60D9">
            <w:pPr>
              <w:keepNext/>
              <w:ind w:right="63"/>
              <w:jc w:val="right"/>
              <w:rPr>
                <w:b/>
              </w:rPr>
            </w:pPr>
            <w:r w:rsidRPr="00444FE4">
              <w:rPr>
                <w:rFonts w:eastAsia="Times New Roman"/>
                <w:b/>
              </w:rPr>
              <w:t xml:space="preserve"> 102</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nil"/>
              <w:left w:val="nil"/>
              <w:bottom w:val="nil"/>
              <w:right w:val="nil"/>
              <w:tl2br w:val="nil"/>
              <w:tr2bl w:val="nil"/>
            </w:tcBorders>
            <w:vAlign w:val="bottom"/>
          </w:tcPr>
          <w:p w:rsidR="003B60D9" w:rsidRPr="00444FE4" w:rsidRDefault="003B60D9" w:rsidP="003B60D9">
            <w:pPr>
              <w:keepNext/>
            </w:pPr>
          </w:p>
        </w:tc>
        <w:tc>
          <w:tcPr>
            <w:tcW w:w="423" w:type="pct"/>
            <w:tcBorders>
              <w:top w:val="nil"/>
              <w:left w:val="nil"/>
              <w:bottom w:val="nil"/>
              <w:right w:val="nil"/>
              <w:tl2br w:val="nil"/>
              <w:tr2bl w:val="nil"/>
            </w:tcBorders>
            <w:vAlign w:val="bottom"/>
          </w:tcPr>
          <w:p w:rsidR="003B60D9" w:rsidRPr="00444FE4" w:rsidRDefault="003B60D9" w:rsidP="003B60D9">
            <w:pPr>
              <w:keepNext/>
              <w:ind w:right="65"/>
              <w:jc w:val="right"/>
            </w:pPr>
            <w:r w:rsidRPr="00444FE4">
              <w:rPr>
                <w:rFonts w:eastAsia="Times New Roman"/>
              </w:rPr>
              <w:t xml:space="preserve"> 91</w:t>
            </w:r>
          </w:p>
        </w:tc>
      </w:tr>
      <w:tr w:rsidR="003B60D9" w:rsidRPr="00444FE4" w:rsidTr="003B60D9">
        <w:trPr>
          <w:trHeight w:hRule="exact" w:val="255"/>
        </w:trPr>
        <w:tc>
          <w:tcPr>
            <w:tcW w:w="2496" w:type="pct"/>
            <w:tcBorders>
              <w:top w:val="nil"/>
              <w:left w:val="nil"/>
              <w:bottom w:val="nil"/>
              <w:right w:val="nil"/>
              <w:tl2br w:val="nil"/>
              <w:tr2bl w:val="nil"/>
            </w:tcBorders>
            <w:shd w:val="clear" w:color="auto" w:fill="CCEEFF"/>
            <w:vAlign w:val="bottom"/>
          </w:tcPr>
          <w:p w:rsidR="003B60D9" w:rsidRPr="00444FE4" w:rsidRDefault="003B60D9" w:rsidP="003B60D9">
            <w:pPr>
              <w:keepNext/>
              <w:ind w:left="120"/>
            </w:pPr>
            <w:r w:rsidRPr="00444FE4">
              <w:rPr>
                <w:rFonts w:eastAsia="Times New Roman"/>
              </w:rPr>
              <w:t>General oilfield products</w:t>
            </w:r>
          </w:p>
        </w:tc>
        <w:tc>
          <w:tcPr>
            <w:tcW w:w="134"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nil"/>
              <w:left w:val="nil"/>
              <w:bottom w:val="single" w:sz="12" w:space="0" w:color="000000"/>
              <w:right w:val="nil"/>
              <w:tl2br w:val="nil"/>
              <w:tr2bl w:val="nil"/>
            </w:tcBorders>
            <w:shd w:val="clear" w:color="auto" w:fill="CCEEFF"/>
            <w:vAlign w:val="bottom"/>
          </w:tcPr>
          <w:p w:rsidR="003B60D9" w:rsidRPr="00444FE4" w:rsidRDefault="003B60D9" w:rsidP="003B60D9">
            <w:pPr>
              <w:keepNext/>
              <w:rPr>
                <w:b/>
              </w:rPr>
            </w:pPr>
          </w:p>
        </w:tc>
        <w:tc>
          <w:tcPr>
            <w:tcW w:w="423" w:type="pct"/>
            <w:tcBorders>
              <w:top w:val="nil"/>
              <w:left w:val="nil"/>
              <w:bottom w:val="single" w:sz="12" w:space="0" w:color="000000"/>
              <w:right w:val="nil"/>
              <w:tl2br w:val="nil"/>
              <w:tr2bl w:val="nil"/>
            </w:tcBorders>
            <w:shd w:val="clear" w:color="auto" w:fill="CCEEFF"/>
            <w:vAlign w:val="bottom"/>
          </w:tcPr>
          <w:p w:rsidR="003B60D9" w:rsidRPr="00444FE4" w:rsidRDefault="003B60D9" w:rsidP="003B60D9">
            <w:pPr>
              <w:keepNext/>
              <w:ind w:right="63"/>
              <w:jc w:val="right"/>
              <w:rPr>
                <w:b/>
              </w:rPr>
            </w:pPr>
            <w:r w:rsidRPr="00444FE4">
              <w:rPr>
                <w:rFonts w:eastAsia="Times New Roman"/>
                <w:b/>
              </w:rPr>
              <w:t xml:space="preserve"> 121</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nil"/>
              <w:left w:val="nil"/>
              <w:bottom w:val="single" w:sz="12" w:space="0" w:color="000000"/>
              <w:right w:val="nil"/>
              <w:tl2br w:val="nil"/>
              <w:tr2bl w:val="nil"/>
            </w:tcBorders>
            <w:shd w:val="clear" w:color="auto" w:fill="CCEEFF"/>
            <w:vAlign w:val="bottom"/>
          </w:tcPr>
          <w:p w:rsidR="003B60D9" w:rsidRPr="00444FE4" w:rsidRDefault="003B60D9" w:rsidP="003B60D9">
            <w:pPr>
              <w:keepNext/>
            </w:pPr>
          </w:p>
        </w:tc>
        <w:tc>
          <w:tcPr>
            <w:tcW w:w="423" w:type="pct"/>
            <w:tcBorders>
              <w:top w:val="nil"/>
              <w:left w:val="nil"/>
              <w:bottom w:val="single" w:sz="12" w:space="0" w:color="000000"/>
              <w:right w:val="nil"/>
              <w:tl2br w:val="nil"/>
              <w:tr2bl w:val="nil"/>
            </w:tcBorders>
            <w:shd w:val="clear" w:color="auto" w:fill="CCEEFF"/>
            <w:vAlign w:val="bottom"/>
          </w:tcPr>
          <w:p w:rsidR="003B60D9" w:rsidRPr="00444FE4" w:rsidRDefault="003B60D9" w:rsidP="003B60D9">
            <w:pPr>
              <w:keepNext/>
              <w:ind w:right="65"/>
              <w:jc w:val="right"/>
            </w:pPr>
            <w:r w:rsidRPr="00444FE4">
              <w:rPr>
                <w:rFonts w:eastAsia="Times New Roman"/>
              </w:rPr>
              <w:t xml:space="preserve"> 111</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nil"/>
              <w:left w:val="nil"/>
              <w:bottom w:val="single" w:sz="12" w:space="0" w:color="000000"/>
              <w:right w:val="nil"/>
              <w:tl2br w:val="nil"/>
              <w:tr2bl w:val="nil"/>
            </w:tcBorders>
            <w:shd w:val="clear" w:color="auto" w:fill="CCEEFF"/>
            <w:vAlign w:val="bottom"/>
          </w:tcPr>
          <w:p w:rsidR="003B60D9" w:rsidRPr="00444FE4" w:rsidRDefault="003B60D9" w:rsidP="003B60D9">
            <w:pPr>
              <w:keepNext/>
              <w:rPr>
                <w:b/>
              </w:rPr>
            </w:pPr>
          </w:p>
        </w:tc>
        <w:tc>
          <w:tcPr>
            <w:tcW w:w="423" w:type="pct"/>
            <w:tcBorders>
              <w:top w:val="nil"/>
              <w:left w:val="nil"/>
              <w:bottom w:val="single" w:sz="12" w:space="0" w:color="000000"/>
              <w:right w:val="nil"/>
              <w:tl2br w:val="nil"/>
              <w:tr2bl w:val="nil"/>
            </w:tcBorders>
            <w:shd w:val="clear" w:color="auto" w:fill="CCEEFF"/>
            <w:vAlign w:val="bottom"/>
          </w:tcPr>
          <w:p w:rsidR="003B60D9" w:rsidRPr="00444FE4" w:rsidRDefault="003B60D9" w:rsidP="003B60D9">
            <w:pPr>
              <w:keepNext/>
              <w:ind w:right="63"/>
              <w:jc w:val="right"/>
              <w:rPr>
                <w:b/>
              </w:rPr>
            </w:pPr>
            <w:r w:rsidRPr="00444FE4">
              <w:rPr>
                <w:rFonts w:eastAsia="Times New Roman"/>
                <w:b/>
              </w:rPr>
              <w:t xml:space="preserve"> 247</w:t>
            </w:r>
          </w:p>
        </w:tc>
        <w:tc>
          <w:tcPr>
            <w:tcW w:w="133" w:type="pct"/>
            <w:tcBorders>
              <w:top w:val="nil"/>
              <w:left w:val="nil"/>
              <w:bottom w:val="nil"/>
              <w:right w:val="nil"/>
              <w:tl2br w:val="nil"/>
              <w:tr2bl w:val="nil"/>
            </w:tcBorders>
            <w:shd w:val="clear" w:color="auto" w:fill="CCEEFF"/>
            <w:vAlign w:val="bottom"/>
          </w:tcPr>
          <w:p w:rsidR="003B60D9" w:rsidRPr="00444FE4" w:rsidRDefault="003B60D9" w:rsidP="003B60D9">
            <w:pPr>
              <w:keepNext/>
            </w:pPr>
          </w:p>
        </w:tc>
        <w:tc>
          <w:tcPr>
            <w:tcW w:w="70" w:type="pct"/>
            <w:tcBorders>
              <w:top w:val="nil"/>
              <w:left w:val="nil"/>
              <w:bottom w:val="single" w:sz="12" w:space="0" w:color="000000"/>
              <w:right w:val="nil"/>
              <w:tl2br w:val="nil"/>
              <w:tr2bl w:val="nil"/>
            </w:tcBorders>
            <w:shd w:val="clear" w:color="auto" w:fill="CCEEFF"/>
            <w:vAlign w:val="bottom"/>
          </w:tcPr>
          <w:p w:rsidR="003B60D9" w:rsidRPr="00444FE4" w:rsidRDefault="003B60D9" w:rsidP="003B60D9">
            <w:pPr>
              <w:keepNext/>
            </w:pPr>
          </w:p>
        </w:tc>
        <w:tc>
          <w:tcPr>
            <w:tcW w:w="423" w:type="pct"/>
            <w:tcBorders>
              <w:top w:val="nil"/>
              <w:left w:val="nil"/>
              <w:bottom w:val="single" w:sz="12" w:space="0" w:color="000000"/>
              <w:right w:val="nil"/>
              <w:tl2br w:val="nil"/>
              <w:tr2bl w:val="nil"/>
            </w:tcBorders>
            <w:shd w:val="clear" w:color="auto" w:fill="CCEEFF"/>
            <w:vAlign w:val="bottom"/>
          </w:tcPr>
          <w:p w:rsidR="003B60D9" w:rsidRPr="00444FE4" w:rsidRDefault="003B60D9" w:rsidP="003B60D9">
            <w:pPr>
              <w:keepNext/>
              <w:ind w:right="65"/>
              <w:jc w:val="right"/>
            </w:pPr>
            <w:r w:rsidRPr="00444FE4">
              <w:rPr>
                <w:rFonts w:eastAsia="Times New Roman"/>
              </w:rPr>
              <w:t xml:space="preserve"> 225</w:t>
            </w:r>
          </w:p>
        </w:tc>
      </w:tr>
      <w:tr w:rsidR="003B60D9" w:rsidRPr="00444FE4" w:rsidTr="003B60D9">
        <w:trPr>
          <w:trHeight w:hRule="exact" w:val="255"/>
        </w:trPr>
        <w:tc>
          <w:tcPr>
            <w:tcW w:w="2496" w:type="pct"/>
            <w:tcBorders>
              <w:top w:val="nil"/>
              <w:left w:val="nil"/>
              <w:bottom w:val="nil"/>
              <w:right w:val="nil"/>
              <w:tl2br w:val="nil"/>
              <w:tr2bl w:val="nil"/>
            </w:tcBorders>
            <w:vAlign w:val="bottom"/>
          </w:tcPr>
          <w:p w:rsidR="003B60D9" w:rsidRPr="00444FE4" w:rsidRDefault="003B60D9" w:rsidP="003B60D9">
            <w:pPr>
              <w:keepNext/>
            </w:pPr>
          </w:p>
        </w:tc>
        <w:tc>
          <w:tcPr>
            <w:tcW w:w="134"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single" w:sz="0" w:space="0" w:color="000000"/>
              <w:left w:val="nil"/>
              <w:bottom w:val="double" w:sz="4" w:space="0" w:color="000000"/>
              <w:right w:val="nil"/>
              <w:tl2br w:val="nil"/>
              <w:tr2bl w:val="nil"/>
            </w:tcBorders>
            <w:vAlign w:val="bottom"/>
          </w:tcPr>
          <w:p w:rsidR="003B60D9" w:rsidRPr="00444FE4" w:rsidRDefault="003B60D9" w:rsidP="003B60D9">
            <w:pPr>
              <w:keepNext/>
              <w:rPr>
                <w:b/>
              </w:rPr>
            </w:pPr>
            <w:r w:rsidRPr="00444FE4">
              <w:rPr>
                <w:rFonts w:eastAsia="Times New Roman"/>
                <w:b/>
              </w:rPr>
              <w:t>$</w:t>
            </w:r>
          </w:p>
        </w:tc>
        <w:tc>
          <w:tcPr>
            <w:tcW w:w="423" w:type="pct"/>
            <w:tcBorders>
              <w:top w:val="single" w:sz="0" w:space="0" w:color="000000"/>
              <w:left w:val="nil"/>
              <w:bottom w:val="double" w:sz="4" w:space="0" w:color="000000"/>
              <w:right w:val="nil"/>
              <w:tl2br w:val="nil"/>
              <w:tr2bl w:val="nil"/>
            </w:tcBorders>
            <w:vAlign w:val="bottom"/>
          </w:tcPr>
          <w:p w:rsidR="003B60D9" w:rsidRPr="00444FE4" w:rsidRDefault="003B60D9" w:rsidP="003B60D9">
            <w:pPr>
              <w:keepNext/>
              <w:ind w:right="63"/>
              <w:jc w:val="right"/>
              <w:rPr>
                <w:b/>
              </w:rPr>
            </w:pPr>
            <w:r w:rsidRPr="00444FE4">
              <w:rPr>
                <w:rFonts w:eastAsia="Times New Roman"/>
                <w:b/>
              </w:rPr>
              <w:t xml:space="preserve"> 1,082</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single" w:sz="0" w:space="0" w:color="000000"/>
              <w:left w:val="nil"/>
              <w:bottom w:val="double" w:sz="4" w:space="0" w:color="000000"/>
              <w:right w:val="nil"/>
              <w:tl2br w:val="nil"/>
              <w:tr2bl w:val="nil"/>
            </w:tcBorders>
            <w:vAlign w:val="bottom"/>
          </w:tcPr>
          <w:p w:rsidR="003B60D9" w:rsidRPr="00444FE4" w:rsidRDefault="003B60D9" w:rsidP="003B60D9">
            <w:pPr>
              <w:keepNext/>
            </w:pPr>
            <w:r w:rsidRPr="00444FE4">
              <w:rPr>
                <w:rFonts w:eastAsia="Times New Roman"/>
              </w:rPr>
              <w:t>$</w:t>
            </w:r>
          </w:p>
        </w:tc>
        <w:tc>
          <w:tcPr>
            <w:tcW w:w="423" w:type="pct"/>
            <w:tcBorders>
              <w:top w:val="single" w:sz="0" w:space="0" w:color="000000"/>
              <w:left w:val="nil"/>
              <w:bottom w:val="double" w:sz="4" w:space="0" w:color="000000"/>
              <w:right w:val="nil"/>
              <w:tl2br w:val="nil"/>
              <w:tr2bl w:val="nil"/>
            </w:tcBorders>
            <w:vAlign w:val="bottom"/>
          </w:tcPr>
          <w:p w:rsidR="003B60D9" w:rsidRPr="00444FE4" w:rsidRDefault="003B60D9" w:rsidP="003B60D9">
            <w:pPr>
              <w:keepNext/>
              <w:ind w:right="65"/>
              <w:jc w:val="right"/>
            </w:pPr>
            <w:r w:rsidRPr="00444FE4">
              <w:rPr>
                <w:rFonts w:eastAsia="Times New Roman"/>
              </w:rPr>
              <w:t xml:space="preserve"> 922</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single" w:sz="0" w:space="0" w:color="000000"/>
              <w:left w:val="nil"/>
              <w:bottom w:val="double" w:sz="4" w:space="0" w:color="000000"/>
              <w:right w:val="nil"/>
              <w:tl2br w:val="nil"/>
              <w:tr2bl w:val="nil"/>
            </w:tcBorders>
            <w:vAlign w:val="bottom"/>
          </w:tcPr>
          <w:p w:rsidR="003B60D9" w:rsidRPr="00444FE4" w:rsidRDefault="003B60D9" w:rsidP="003B60D9">
            <w:pPr>
              <w:keepNext/>
              <w:rPr>
                <w:b/>
              </w:rPr>
            </w:pPr>
            <w:r w:rsidRPr="00444FE4">
              <w:rPr>
                <w:rFonts w:eastAsia="Times New Roman"/>
                <w:b/>
              </w:rPr>
              <w:t>$</w:t>
            </w:r>
          </w:p>
        </w:tc>
        <w:tc>
          <w:tcPr>
            <w:tcW w:w="423" w:type="pct"/>
            <w:tcBorders>
              <w:top w:val="single" w:sz="0" w:space="0" w:color="000000"/>
              <w:left w:val="nil"/>
              <w:bottom w:val="double" w:sz="4" w:space="0" w:color="000000"/>
              <w:right w:val="nil"/>
              <w:tl2br w:val="nil"/>
              <w:tr2bl w:val="nil"/>
            </w:tcBorders>
            <w:vAlign w:val="bottom"/>
          </w:tcPr>
          <w:p w:rsidR="003B60D9" w:rsidRPr="00444FE4" w:rsidRDefault="003B60D9" w:rsidP="003B60D9">
            <w:pPr>
              <w:keepNext/>
              <w:ind w:right="63"/>
              <w:jc w:val="right"/>
              <w:rPr>
                <w:b/>
              </w:rPr>
            </w:pPr>
            <w:r w:rsidRPr="00444FE4">
              <w:rPr>
                <w:rFonts w:eastAsia="Times New Roman"/>
                <w:b/>
              </w:rPr>
              <w:t xml:space="preserve"> 2,092</w:t>
            </w:r>
          </w:p>
        </w:tc>
        <w:tc>
          <w:tcPr>
            <w:tcW w:w="133" w:type="pct"/>
            <w:tcBorders>
              <w:top w:val="nil"/>
              <w:left w:val="nil"/>
              <w:bottom w:val="nil"/>
              <w:right w:val="nil"/>
              <w:tl2br w:val="nil"/>
              <w:tr2bl w:val="nil"/>
            </w:tcBorders>
            <w:vAlign w:val="bottom"/>
          </w:tcPr>
          <w:p w:rsidR="003B60D9" w:rsidRPr="00444FE4" w:rsidRDefault="003B60D9" w:rsidP="003B60D9">
            <w:pPr>
              <w:keepNext/>
            </w:pPr>
          </w:p>
        </w:tc>
        <w:tc>
          <w:tcPr>
            <w:tcW w:w="70" w:type="pct"/>
            <w:tcBorders>
              <w:top w:val="single" w:sz="0" w:space="0" w:color="000000"/>
              <w:left w:val="nil"/>
              <w:bottom w:val="double" w:sz="4" w:space="0" w:color="000000"/>
              <w:right w:val="nil"/>
              <w:tl2br w:val="nil"/>
              <w:tr2bl w:val="nil"/>
            </w:tcBorders>
            <w:vAlign w:val="bottom"/>
          </w:tcPr>
          <w:p w:rsidR="003B60D9" w:rsidRPr="00444FE4" w:rsidRDefault="003B60D9" w:rsidP="003B60D9">
            <w:pPr>
              <w:keepNext/>
            </w:pPr>
            <w:r w:rsidRPr="00444FE4">
              <w:rPr>
                <w:rFonts w:eastAsia="Times New Roman"/>
              </w:rPr>
              <w:t>$</w:t>
            </w:r>
          </w:p>
        </w:tc>
        <w:tc>
          <w:tcPr>
            <w:tcW w:w="423" w:type="pct"/>
            <w:tcBorders>
              <w:top w:val="single" w:sz="0" w:space="0" w:color="000000"/>
              <w:left w:val="nil"/>
              <w:bottom w:val="double" w:sz="4" w:space="0" w:color="000000"/>
              <w:right w:val="nil"/>
              <w:tl2br w:val="nil"/>
              <w:tr2bl w:val="nil"/>
            </w:tcBorders>
            <w:vAlign w:val="bottom"/>
          </w:tcPr>
          <w:p w:rsidR="003B60D9" w:rsidRPr="00444FE4" w:rsidRDefault="003B60D9" w:rsidP="003B60D9">
            <w:pPr>
              <w:keepNext/>
              <w:ind w:right="65"/>
              <w:jc w:val="right"/>
            </w:pPr>
            <w:r w:rsidRPr="00444FE4">
              <w:rPr>
                <w:rFonts w:eastAsia="Times New Roman"/>
              </w:rPr>
              <w:t xml:space="preserve"> 1,784</w:t>
            </w:r>
          </w:p>
        </w:tc>
      </w:tr>
      <w:tr w:rsidR="003B60D9" w:rsidRPr="00444FE4" w:rsidTr="003B60D9">
        <w:trPr>
          <w:trHeight w:hRule="exact" w:val="255"/>
        </w:trPr>
        <w:tc>
          <w:tcPr>
            <w:tcW w:w="2496"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134"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70" w:type="pct"/>
            <w:tcBorders>
              <w:top w:val="double" w:sz="0" w:space="0" w:color="000000"/>
              <w:left w:val="nil"/>
              <w:bottom w:val="nil"/>
              <w:right w:val="nil"/>
              <w:tl2br w:val="nil"/>
              <w:tr2bl w:val="nil"/>
            </w:tcBorders>
            <w:shd w:val="clear" w:color="auto" w:fill="auto"/>
            <w:vAlign w:val="bottom"/>
          </w:tcPr>
          <w:p w:rsidR="003B60D9" w:rsidRPr="00444FE4" w:rsidRDefault="003B60D9" w:rsidP="003B60D9">
            <w:pPr>
              <w:keepNext/>
            </w:pPr>
          </w:p>
        </w:tc>
        <w:tc>
          <w:tcPr>
            <w:tcW w:w="423" w:type="pct"/>
            <w:tcBorders>
              <w:top w:val="double" w:sz="0" w:space="0" w:color="000000"/>
              <w:left w:val="nil"/>
              <w:bottom w:val="nil"/>
              <w:right w:val="nil"/>
              <w:tl2br w:val="nil"/>
              <w:tr2bl w:val="nil"/>
            </w:tcBorders>
            <w:shd w:val="clear" w:color="auto" w:fill="auto"/>
            <w:vAlign w:val="bottom"/>
          </w:tcPr>
          <w:p w:rsidR="003B60D9" w:rsidRPr="00444FE4" w:rsidRDefault="003B60D9" w:rsidP="003B60D9">
            <w:pPr>
              <w:keepNext/>
              <w:rPr>
                <w:b/>
              </w:rPr>
            </w:pPr>
          </w:p>
        </w:tc>
        <w:tc>
          <w:tcPr>
            <w:tcW w:w="133"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70" w:type="pct"/>
            <w:tcBorders>
              <w:top w:val="double" w:sz="0" w:space="0" w:color="000000"/>
              <w:left w:val="nil"/>
              <w:bottom w:val="nil"/>
              <w:right w:val="nil"/>
              <w:tl2br w:val="nil"/>
              <w:tr2bl w:val="nil"/>
            </w:tcBorders>
            <w:shd w:val="clear" w:color="auto" w:fill="auto"/>
            <w:vAlign w:val="bottom"/>
          </w:tcPr>
          <w:p w:rsidR="003B60D9" w:rsidRPr="00444FE4" w:rsidRDefault="003B60D9" w:rsidP="003B60D9">
            <w:pPr>
              <w:keepNext/>
            </w:pPr>
          </w:p>
        </w:tc>
        <w:tc>
          <w:tcPr>
            <w:tcW w:w="423" w:type="pct"/>
            <w:tcBorders>
              <w:top w:val="double" w:sz="0" w:space="0" w:color="000000"/>
              <w:left w:val="nil"/>
              <w:bottom w:val="nil"/>
              <w:right w:val="nil"/>
              <w:tl2br w:val="nil"/>
              <w:tr2bl w:val="nil"/>
            </w:tcBorders>
            <w:shd w:val="clear" w:color="auto" w:fill="auto"/>
            <w:vAlign w:val="bottom"/>
          </w:tcPr>
          <w:p w:rsidR="003B60D9" w:rsidRPr="00444FE4" w:rsidRDefault="003B60D9" w:rsidP="003B60D9">
            <w:pPr>
              <w:keepNext/>
            </w:pPr>
          </w:p>
        </w:tc>
        <w:tc>
          <w:tcPr>
            <w:tcW w:w="133"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70" w:type="pct"/>
            <w:tcBorders>
              <w:top w:val="double" w:sz="0" w:space="0" w:color="000000"/>
              <w:left w:val="nil"/>
              <w:bottom w:val="nil"/>
              <w:right w:val="nil"/>
              <w:tl2br w:val="nil"/>
              <w:tr2bl w:val="nil"/>
            </w:tcBorders>
            <w:shd w:val="clear" w:color="auto" w:fill="auto"/>
            <w:vAlign w:val="bottom"/>
          </w:tcPr>
          <w:p w:rsidR="003B60D9" w:rsidRPr="00444FE4" w:rsidRDefault="003B60D9" w:rsidP="003B60D9">
            <w:pPr>
              <w:keepNext/>
            </w:pPr>
          </w:p>
        </w:tc>
        <w:tc>
          <w:tcPr>
            <w:tcW w:w="423" w:type="pct"/>
            <w:tcBorders>
              <w:top w:val="double" w:sz="0" w:space="0" w:color="000000"/>
              <w:left w:val="nil"/>
              <w:bottom w:val="nil"/>
              <w:right w:val="nil"/>
              <w:tl2br w:val="nil"/>
              <w:tr2bl w:val="nil"/>
            </w:tcBorders>
            <w:shd w:val="clear" w:color="auto" w:fill="auto"/>
            <w:vAlign w:val="bottom"/>
          </w:tcPr>
          <w:p w:rsidR="003B60D9" w:rsidRPr="00444FE4" w:rsidRDefault="003B60D9" w:rsidP="003B60D9">
            <w:pPr>
              <w:keepNext/>
            </w:pPr>
          </w:p>
        </w:tc>
        <w:tc>
          <w:tcPr>
            <w:tcW w:w="133" w:type="pct"/>
            <w:tcBorders>
              <w:top w:val="nil"/>
              <w:left w:val="nil"/>
              <w:bottom w:val="nil"/>
              <w:right w:val="nil"/>
              <w:tl2br w:val="nil"/>
              <w:tr2bl w:val="nil"/>
            </w:tcBorders>
            <w:shd w:val="clear" w:color="auto" w:fill="auto"/>
            <w:vAlign w:val="bottom"/>
          </w:tcPr>
          <w:p w:rsidR="003B60D9" w:rsidRPr="00444FE4" w:rsidRDefault="003B60D9" w:rsidP="003B60D9">
            <w:pPr>
              <w:keepNext/>
            </w:pPr>
          </w:p>
        </w:tc>
        <w:tc>
          <w:tcPr>
            <w:tcW w:w="70" w:type="pct"/>
            <w:tcBorders>
              <w:top w:val="double" w:sz="0" w:space="0" w:color="000000"/>
              <w:left w:val="nil"/>
              <w:bottom w:val="nil"/>
              <w:right w:val="nil"/>
              <w:tl2br w:val="nil"/>
              <w:tr2bl w:val="nil"/>
            </w:tcBorders>
            <w:shd w:val="clear" w:color="auto" w:fill="auto"/>
            <w:vAlign w:val="bottom"/>
          </w:tcPr>
          <w:p w:rsidR="003B60D9" w:rsidRPr="00444FE4" w:rsidRDefault="003B60D9" w:rsidP="003B60D9">
            <w:pPr>
              <w:keepNext/>
            </w:pPr>
          </w:p>
        </w:tc>
        <w:tc>
          <w:tcPr>
            <w:tcW w:w="423" w:type="pct"/>
            <w:tcBorders>
              <w:top w:val="double" w:sz="0" w:space="0" w:color="000000"/>
              <w:left w:val="nil"/>
              <w:bottom w:val="nil"/>
              <w:right w:val="nil"/>
              <w:tl2br w:val="nil"/>
              <w:tr2bl w:val="nil"/>
            </w:tcBorders>
            <w:shd w:val="clear" w:color="auto" w:fill="auto"/>
            <w:vAlign w:val="bottom"/>
          </w:tcPr>
          <w:p w:rsidR="003B60D9" w:rsidRPr="00444FE4" w:rsidRDefault="003B60D9" w:rsidP="003B60D9">
            <w:pPr>
              <w:keepNext/>
            </w:pPr>
          </w:p>
        </w:tc>
      </w:tr>
    </w:tbl>
    <w:p w:rsidR="000F28FA" w:rsidRDefault="00BA3FFD" w:rsidP="003B2639">
      <w:pPr>
        <w:pStyle w:val="ListParagraph"/>
        <w:numPr>
          <w:ilvl w:val="0"/>
          <w:numId w:val="23"/>
        </w:numPr>
        <w:rPr>
          <w:rFonts w:ascii="Times New Roman" w:hAnsi="Times New Roman" w:cs="Times New Roman"/>
          <w:sz w:val="20"/>
          <w:szCs w:val="20"/>
          <w:lang w:val="en-US"/>
        </w:rPr>
      </w:pPr>
      <w:r w:rsidRPr="00444FE4">
        <w:rPr>
          <w:rFonts w:ascii="Times New Roman" w:hAnsi="Times New Roman" w:cs="Times New Roman"/>
          <w:sz w:val="20"/>
          <w:szCs w:val="20"/>
          <w:lang w:val="en-US"/>
        </w:rPr>
        <w:t>$1</w:t>
      </w:r>
      <w:r w:rsidR="005D53B7" w:rsidRPr="00444FE4">
        <w:rPr>
          <w:rFonts w:ascii="Times New Roman" w:hAnsi="Times New Roman" w:cs="Times New Roman"/>
          <w:sz w:val="20"/>
          <w:szCs w:val="20"/>
          <w:lang w:val="en-US"/>
        </w:rPr>
        <w:t>8</w:t>
      </w:r>
      <w:r w:rsidR="003B2639" w:rsidRPr="006F5A81">
        <w:rPr>
          <w:rFonts w:ascii="Times New Roman" w:hAnsi="Times New Roman" w:cs="Times New Roman"/>
          <w:sz w:val="20"/>
          <w:szCs w:val="20"/>
          <w:lang w:val="en-US"/>
        </w:rPr>
        <w:t xml:space="preserve"> million</w:t>
      </w:r>
      <w:r w:rsidR="003B2639" w:rsidRPr="00D52984">
        <w:rPr>
          <w:rFonts w:ascii="Times New Roman" w:hAnsi="Times New Roman" w:cs="Times New Roman"/>
          <w:sz w:val="20"/>
          <w:szCs w:val="20"/>
          <w:lang w:val="en-US"/>
        </w:rPr>
        <w:t xml:space="preserve"> of sales for the three</w:t>
      </w:r>
      <w:r w:rsidR="003B2639" w:rsidRPr="003B2639">
        <w:rPr>
          <w:rFonts w:ascii="Times New Roman" w:hAnsi="Times New Roman" w:cs="Times New Roman"/>
          <w:sz w:val="20"/>
          <w:szCs w:val="20"/>
          <w:lang w:val="en-US"/>
        </w:rPr>
        <w:t xml:space="preserve"> months </w:t>
      </w:r>
      <w:r w:rsidR="003B2639" w:rsidRPr="009A037B">
        <w:rPr>
          <w:rFonts w:ascii="Times New Roman" w:hAnsi="Times New Roman" w:cs="Times New Roman"/>
          <w:sz w:val="20"/>
          <w:szCs w:val="20"/>
          <w:lang w:val="en-US"/>
        </w:rPr>
        <w:t xml:space="preserve">ended </w:t>
      </w:r>
      <w:r w:rsidR="00835097" w:rsidRPr="009A037B">
        <w:rPr>
          <w:rFonts w:ascii="Times New Roman" w:hAnsi="Times New Roman" w:cs="Times New Roman"/>
          <w:sz w:val="20"/>
          <w:szCs w:val="20"/>
          <w:lang w:val="en-US"/>
        </w:rPr>
        <w:t xml:space="preserve">June 30, 2017 and </w:t>
      </w:r>
      <w:r w:rsidR="00835097" w:rsidRPr="00444FE4">
        <w:rPr>
          <w:rFonts w:ascii="Times New Roman" w:hAnsi="Times New Roman" w:cs="Times New Roman"/>
          <w:sz w:val="20"/>
          <w:szCs w:val="20"/>
          <w:lang w:val="en-US"/>
        </w:rPr>
        <w:t>$</w:t>
      </w:r>
      <w:r w:rsidR="00BF5CD2" w:rsidRPr="00444FE4">
        <w:rPr>
          <w:rFonts w:ascii="Times New Roman" w:hAnsi="Times New Roman" w:cs="Times New Roman"/>
          <w:sz w:val="20"/>
          <w:szCs w:val="20"/>
          <w:lang w:val="en-US"/>
        </w:rPr>
        <w:t>3</w:t>
      </w:r>
      <w:r w:rsidR="005D53B7" w:rsidRPr="00444FE4">
        <w:rPr>
          <w:rFonts w:ascii="Times New Roman" w:hAnsi="Times New Roman" w:cs="Times New Roman"/>
          <w:sz w:val="20"/>
          <w:szCs w:val="20"/>
          <w:lang w:val="en-US"/>
        </w:rPr>
        <w:t>6</w:t>
      </w:r>
      <w:r w:rsidR="005652B6" w:rsidRPr="009A037B">
        <w:rPr>
          <w:rFonts w:ascii="Times New Roman" w:hAnsi="Times New Roman" w:cs="Times New Roman"/>
          <w:sz w:val="20"/>
          <w:szCs w:val="20"/>
          <w:lang w:val="en-US"/>
        </w:rPr>
        <w:t xml:space="preserve"> million</w:t>
      </w:r>
      <w:r w:rsidR="00835097" w:rsidRPr="009A037B">
        <w:rPr>
          <w:rFonts w:ascii="Times New Roman" w:hAnsi="Times New Roman" w:cs="Times New Roman"/>
          <w:sz w:val="20"/>
          <w:szCs w:val="20"/>
          <w:lang w:val="en-US"/>
        </w:rPr>
        <w:t xml:space="preserve"> of sales</w:t>
      </w:r>
      <w:r w:rsidR="00835097">
        <w:rPr>
          <w:rFonts w:ascii="Times New Roman" w:hAnsi="Times New Roman" w:cs="Times New Roman"/>
          <w:sz w:val="20"/>
          <w:szCs w:val="20"/>
          <w:lang w:val="en-US"/>
        </w:rPr>
        <w:t xml:space="preserve"> for the </w:t>
      </w:r>
      <w:r w:rsidR="00835097" w:rsidRPr="00FB14D7">
        <w:rPr>
          <w:rFonts w:ascii="Times New Roman" w:hAnsi="Times New Roman" w:cs="Times New Roman"/>
          <w:sz w:val="20"/>
          <w:szCs w:val="20"/>
          <w:lang w:val="en-US"/>
        </w:rPr>
        <w:t>six</w:t>
      </w:r>
      <w:r w:rsidR="00835097">
        <w:rPr>
          <w:rFonts w:ascii="Times New Roman" w:hAnsi="Times New Roman" w:cs="Times New Roman"/>
          <w:sz w:val="20"/>
          <w:szCs w:val="20"/>
          <w:lang w:val="en-US"/>
        </w:rPr>
        <w:t xml:space="preserve"> months ended </w:t>
      </w:r>
      <w:r w:rsidR="00570D08" w:rsidRPr="00FB14D7">
        <w:rPr>
          <w:rFonts w:ascii="Times New Roman" w:hAnsi="Times New Roman" w:cs="Times New Roman"/>
          <w:sz w:val="20"/>
          <w:szCs w:val="20"/>
          <w:lang w:val="en-US"/>
        </w:rPr>
        <w:t>June</w:t>
      </w:r>
      <w:r w:rsidR="00227B29" w:rsidRPr="00FB14D7">
        <w:rPr>
          <w:rFonts w:ascii="Times New Roman" w:hAnsi="Times New Roman" w:cs="Times New Roman"/>
          <w:sz w:val="20"/>
          <w:szCs w:val="20"/>
          <w:lang w:val="en-US"/>
        </w:rPr>
        <w:t> </w:t>
      </w:r>
      <w:r w:rsidR="00570D08" w:rsidRPr="00FB14D7">
        <w:rPr>
          <w:rFonts w:ascii="Times New Roman" w:hAnsi="Times New Roman" w:cs="Times New Roman"/>
          <w:sz w:val="20"/>
          <w:szCs w:val="20"/>
          <w:lang w:val="en-US"/>
        </w:rPr>
        <w:t>30, 2017</w:t>
      </w:r>
      <w:r w:rsidR="00DE22B2">
        <w:rPr>
          <w:rFonts w:ascii="Times New Roman" w:hAnsi="Times New Roman" w:cs="Times New Roman"/>
          <w:sz w:val="20"/>
          <w:szCs w:val="20"/>
          <w:lang w:val="en-US"/>
        </w:rPr>
        <w:t xml:space="preserve"> have been reclassified</w:t>
      </w:r>
      <w:r w:rsidR="003B2639" w:rsidRPr="003B2639">
        <w:rPr>
          <w:rFonts w:ascii="Times New Roman" w:hAnsi="Times New Roman" w:cs="Times New Roman"/>
          <w:sz w:val="20"/>
          <w:szCs w:val="20"/>
          <w:lang w:val="en-US"/>
        </w:rPr>
        <w:t xml:space="preserve"> from gas products to </w:t>
      </w:r>
      <w:r w:rsidR="006A4709">
        <w:rPr>
          <w:rFonts w:ascii="Times New Roman" w:hAnsi="Times New Roman" w:cs="Times New Roman"/>
          <w:sz w:val="20"/>
          <w:szCs w:val="20"/>
          <w:lang w:val="en-US"/>
        </w:rPr>
        <w:t>general oilfield products</w:t>
      </w:r>
      <w:r w:rsidR="007600E0">
        <w:rPr>
          <w:rFonts w:ascii="Times New Roman" w:hAnsi="Times New Roman" w:cs="Times New Roman"/>
          <w:sz w:val="20"/>
          <w:szCs w:val="20"/>
          <w:lang w:val="en-US"/>
        </w:rPr>
        <w:t xml:space="preserve"> to conform with</w:t>
      </w:r>
      <w:r w:rsidR="00515E19">
        <w:rPr>
          <w:rFonts w:ascii="Times New Roman" w:hAnsi="Times New Roman" w:cs="Times New Roman"/>
          <w:sz w:val="20"/>
          <w:szCs w:val="20"/>
          <w:lang w:val="en-US"/>
        </w:rPr>
        <w:t xml:space="preserve"> the</w:t>
      </w:r>
      <w:r w:rsidR="007600E0">
        <w:rPr>
          <w:rFonts w:ascii="Times New Roman" w:hAnsi="Times New Roman" w:cs="Times New Roman"/>
          <w:sz w:val="20"/>
          <w:szCs w:val="20"/>
          <w:lang w:val="en-US"/>
        </w:rPr>
        <w:t xml:space="preserve"> current year presentation</w:t>
      </w:r>
      <w:r w:rsidR="003B2639" w:rsidRPr="003B2639">
        <w:rPr>
          <w:rFonts w:ascii="Times New Roman" w:hAnsi="Times New Roman" w:cs="Times New Roman"/>
          <w:sz w:val="20"/>
          <w:szCs w:val="20"/>
          <w:lang w:val="en-US"/>
        </w:rPr>
        <w:t>.</w:t>
      </w:r>
    </w:p>
    <w:p w:rsidR="006D4B06" w:rsidRPr="000F28FA" w:rsidRDefault="006D4B06" w:rsidP="000F28FA">
      <w:pPr>
        <w:rPr>
          <w:lang w:val="en-US"/>
        </w:rPr>
      </w:pPr>
    </w:p>
    <w:p w:rsidR="00167A11" w:rsidRPr="00167A11" w:rsidRDefault="00167A11" w:rsidP="00167A11">
      <w:pPr>
        <w:rPr>
          <w:sz w:val="2"/>
        </w:rPr>
      </w:pPr>
    </w:p>
    <w:p w:rsidR="00455AE9" w:rsidRPr="00455AE9" w:rsidRDefault="00455AE9" w:rsidP="00455AE9">
      <w:pPr>
        <w:rPr>
          <w:sz w:val="2"/>
        </w:rPr>
      </w:pPr>
    </w:p>
    <w:p w:rsidR="0013685A" w:rsidRPr="0013685A" w:rsidRDefault="0013685A" w:rsidP="0013685A">
      <w:pPr>
        <w:rPr>
          <w:sz w:val="2"/>
        </w:rPr>
      </w:pPr>
    </w:p>
    <w:p w:rsidR="00EB5493" w:rsidRDefault="00EB5493"/>
    <w:p w:rsidR="009E6DE1" w:rsidRPr="009E6DE1" w:rsidRDefault="009E6DE1" w:rsidP="009E6DE1">
      <w:pPr>
        <w:pStyle w:val="BoldUnderlinedHeading"/>
        <w:shd w:val="clear" w:color="auto" w:fill="FFFFFF" w:themeFill="background1"/>
        <w:spacing w:after="0"/>
        <w:rPr>
          <w:rFonts w:eastAsia="PMingLiU"/>
          <w:b w:val="0"/>
          <w:kern w:val="0"/>
          <w:sz w:val="2"/>
          <w:u w:val="none"/>
          <w:lang w:eastAsia="zh-TW"/>
        </w:rPr>
      </w:pPr>
    </w:p>
    <w:p w:rsidR="007373F1" w:rsidRPr="005F1775" w:rsidRDefault="007373F1" w:rsidP="00272F04">
      <w:pPr>
        <w:pStyle w:val="BoldUnderlinedHeading"/>
        <w:shd w:val="clear" w:color="auto" w:fill="FFFFFF" w:themeFill="background1"/>
        <w:spacing w:after="180"/>
      </w:pPr>
      <w:r w:rsidRPr="005F1775">
        <w:t xml:space="preserve">NOTE </w:t>
      </w:r>
      <w:r w:rsidR="00B70990">
        <w:rPr>
          <w:lang w:val="en-US"/>
        </w:rPr>
        <w:t>9</w:t>
      </w:r>
      <w:r w:rsidRPr="005F1775">
        <w:t xml:space="preserve"> – FAIR VALUE MEASUREMENTS</w:t>
      </w:r>
    </w:p>
    <w:p w:rsidR="00FB6052" w:rsidRPr="005F1775" w:rsidRDefault="007373F1" w:rsidP="00272F04">
      <w:pPr>
        <w:pStyle w:val="BodyText"/>
        <w:shd w:val="clear" w:color="auto" w:fill="FFFFFF" w:themeFill="background1"/>
        <w:spacing w:after="180"/>
        <w:ind w:firstLine="0"/>
      </w:pPr>
      <w:r w:rsidRPr="005F1775">
        <w:t xml:space="preserve">From time to time, we use derivative financial instruments to help manage our exposure to interest rate risk and fluctuations in foreign currencies. </w:t>
      </w:r>
    </w:p>
    <w:p w:rsidR="00422AA8" w:rsidRPr="005F1775" w:rsidRDefault="00FB6052" w:rsidP="00422AA8">
      <w:pPr>
        <w:pStyle w:val="NormalWeb0"/>
        <w:spacing w:before="180" w:after="0"/>
        <w:rPr>
          <w:sz w:val="20"/>
          <w:szCs w:val="20"/>
          <w:lang w:val="en-US"/>
        </w:rPr>
      </w:pPr>
      <w:r w:rsidRPr="005F1775">
        <w:rPr>
          <w:b/>
          <w:bCs/>
          <w:sz w:val="20"/>
          <w:szCs w:val="20"/>
          <w:u w:val="single"/>
          <w:lang w:val="en-US"/>
        </w:rPr>
        <w:lastRenderedPageBreak/>
        <w:t>Interest Rate Swap</w:t>
      </w:r>
      <w:r w:rsidRPr="005F1775">
        <w:rPr>
          <w:b/>
          <w:bCs/>
          <w:sz w:val="20"/>
          <w:szCs w:val="20"/>
          <w:lang w:val="en-US"/>
        </w:rPr>
        <w:t xml:space="preserve">: </w:t>
      </w:r>
      <w:r w:rsidR="00422AA8" w:rsidRPr="005F1775">
        <w:rPr>
          <w:sz w:val="20"/>
          <w:szCs w:val="20"/>
          <w:lang w:val="en-US"/>
        </w:rPr>
        <w:t xml:space="preserve">In March 2018, we entered into a </w:t>
      </w:r>
      <w:r w:rsidR="00422AA8" w:rsidRPr="00EA4DA1">
        <w:rPr>
          <w:sz w:val="20"/>
          <w:szCs w:val="20"/>
          <w:lang w:val="en-US"/>
        </w:rPr>
        <w:t>five</w:t>
      </w:r>
      <w:r w:rsidR="00422AA8" w:rsidRPr="005F1775">
        <w:rPr>
          <w:sz w:val="20"/>
          <w:szCs w:val="20"/>
          <w:lang w:val="en-US"/>
        </w:rPr>
        <w:t xml:space="preserve">-year interest rate swap that became effective on March 31, 2018, with a notional amount of </w:t>
      </w:r>
      <w:r w:rsidR="00422AA8" w:rsidRPr="00EA4DA1">
        <w:rPr>
          <w:sz w:val="20"/>
          <w:szCs w:val="20"/>
          <w:lang w:val="en-US"/>
        </w:rPr>
        <w:t>$250</w:t>
      </w:r>
      <w:r w:rsidR="007600E0" w:rsidRPr="005F1775">
        <w:rPr>
          <w:sz w:val="20"/>
          <w:szCs w:val="20"/>
          <w:lang w:val="en-US"/>
        </w:rPr>
        <w:t xml:space="preserve"> million</w:t>
      </w:r>
      <w:r w:rsidR="00422AA8" w:rsidRPr="005F1775">
        <w:rPr>
          <w:sz w:val="20"/>
          <w:szCs w:val="20"/>
          <w:lang w:val="en-US"/>
        </w:rPr>
        <w:t xml:space="preserve"> from which the </w:t>
      </w:r>
      <w:r w:rsidR="00D83D70">
        <w:rPr>
          <w:sz w:val="20"/>
          <w:szCs w:val="20"/>
          <w:lang w:val="en-US"/>
        </w:rPr>
        <w:t>C</w:t>
      </w:r>
      <w:r w:rsidR="00422AA8" w:rsidRPr="005F1775">
        <w:rPr>
          <w:sz w:val="20"/>
          <w:szCs w:val="20"/>
          <w:lang w:val="en-US"/>
        </w:rPr>
        <w:t xml:space="preserve">ompany will receive payments at 1-month LIBOR and make </w:t>
      </w:r>
      <w:r w:rsidR="009B5DC3" w:rsidRPr="005F1775">
        <w:rPr>
          <w:sz w:val="20"/>
          <w:szCs w:val="20"/>
          <w:lang w:val="en-US"/>
        </w:rPr>
        <w:t>monthly</w:t>
      </w:r>
      <w:r w:rsidR="00422AA8" w:rsidRPr="005F1775">
        <w:rPr>
          <w:sz w:val="20"/>
          <w:szCs w:val="20"/>
          <w:lang w:val="en-US"/>
        </w:rPr>
        <w:t xml:space="preserve"> payments at a fixed rate of </w:t>
      </w:r>
      <w:r w:rsidR="00422AA8" w:rsidRPr="00EA4DA1">
        <w:rPr>
          <w:sz w:val="20"/>
          <w:szCs w:val="20"/>
          <w:lang w:val="en-US"/>
        </w:rPr>
        <w:t>2.7145%</w:t>
      </w:r>
      <w:r w:rsidR="00422AA8" w:rsidRPr="005F1775">
        <w:rPr>
          <w:sz w:val="20"/>
          <w:szCs w:val="20"/>
          <w:lang w:val="en-US"/>
        </w:rPr>
        <w:t xml:space="preserve"> with settlement and reset dates on or near the last business day of each month until maturity. The fair value of the swap at inception was </w:t>
      </w:r>
      <w:r w:rsidR="00422AA8" w:rsidRPr="00EA4DA1">
        <w:rPr>
          <w:sz w:val="20"/>
          <w:szCs w:val="20"/>
          <w:lang w:val="en-US"/>
        </w:rPr>
        <w:t>zero</w:t>
      </w:r>
      <w:r w:rsidR="00422AA8" w:rsidRPr="005F1775">
        <w:rPr>
          <w:sz w:val="20"/>
          <w:szCs w:val="20"/>
          <w:lang w:val="en-US"/>
        </w:rPr>
        <w:t xml:space="preserve">.   </w:t>
      </w:r>
    </w:p>
    <w:p w:rsidR="002D1303" w:rsidRPr="005F1775" w:rsidRDefault="002D1303" w:rsidP="002D1303">
      <w:pPr>
        <w:pStyle w:val="NormalWeb0"/>
        <w:spacing w:before="180" w:after="0"/>
        <w:rPr>
          <w:sz w:val="20"/>
          <w:szCs w:val="20"/>
          <w:lang w:val="en-US"/>
        </w:rPr>
      </w:pPr>
      <w:r w:rsidRPr="005F1775">
        <w:rPr>
          <w:sz w:val="20"/>
          <w:szCs w:val="20"/>
          <w:lang w:val="en-US"/>
        </w:rPr>
        <w:t>We have designated the interest rate swap as an effective cash flow hedge utilizing the guidance under ASU 2017-12. As such, the valuation of the interest rate swap is recorded as an asset or liability</w:t>
      </w:r>
      <w:r w:rsidR="00DE22B2" w:rsidRPr="005F1775">
        <w:rPr>
          <w:sz w:val="20"/>
          <w:szCs w:val="20"/>
          <w:lang w:val="en-US"/>
        </w:rPr>
        <w:t>,</w:t>
      </w:r>
      <w:r w:rsidRPr="005F1775">
        <w:rPr>
          <w:sz w:val="20"/>
          <w:szCs w:val="20"/>
          <w:lang w:val="en-US"/>
        </w:rPr>
        <w:t xml:space="preserve"> and the gain or loss on the derivative is recorded as a component of other comprehensive income. </w:t>
      </w:r>
      <w:r w:rsidR="00D30D5A" w:rsidRPr="005F1775">
        <w:rPr>
          <w:sz w:val="20"/>
          <w:szCs w:val="20"/>
          <w:lang w:val="en-US"/>
        </w:rPr>
        <w:t>I</w:t>
      </w:r>
      <w:r w:rsidR="00D30D5A" w:rsidRPr="005F1775">
        <w:rPr>
          <w:sz w:val="20"/>
          <w:szCs w:val="20"/>
        </w:rPr>
        <w:t>nterest rate swap agreements</w:t>
      </w:r>
      <w:r w:rsidR="00D30D5A" w:rsidRPr="005F1775">
        <w:rPr>
          <w:sz w:val="20"/>
          <w:szCs w:val="20"/>
          <w:lang w:val="en-US"/>
        </w:rPr>
        <w:t xml:space="preserve"> are reported at fair value utilizing Level 2 inputs. We obtain dealer quotations to value our interest rate swap agreements. </w:t>
      </w:r>
      <w:r w:rsidRPr="005F1775">
        <w:rPr>
          <w:sz w:val="20"/>
          <w:szCs w:val="20"/>
          <w:lang w:val="en-US"/>
        </w:rPr>
        <w:t>The fair value of our interest rate swap is estimated based on the present value of the difference between expected cash flows calculated at the contracted interest rates and the expected cash flows at current market interest rates. We recognize interest rate swaps on the accompanying balance sheet at fair value using observable inputs</w:t>
      </w:r>
      <w:r w:rsidR="00D30D5A">
        <w:rPr>
          <w:sz w:val="20"/>
          <w:szCs w:val="20"/>
          <w:lang w:val="en-US"/>
        </w:rPr>
        <w:t xml:space="preserve"> such as y</w:t>
      </w:r>
      <w:r w:rsidR="00146CD8">
        <w:rPr>
          <w:sz w:val="20"/>
          <w:szCs w:val="20"/>
          <w:lang w:val="en-US"/>
        </w:rPr>
        <w:t>ie</w:t>
      </w:r>
      <w:r w:rsidR="00D30D5A">
        <w:rPr>
          <w:sz w:val="20"/>
          <w:szCs w:val="20"/>
          <w:lang w:val="en-US"/>
        </w:rPr>
        <w:t>ld curves and other market-based factors</w:t>
      </w:r>
      <w:r w:rsidRPr="005F1775">
        <w:rPr>
          <w:sz w:val="20"/>
          <w:szCs w:val="20"/>
          <w:lang w:val="en-US"/>
        </w:rPr>
        <w:t xml:space="preserve">. </w:t>
      </w:r>
      <w:r w:rsidR="00460D13">
        <w:rPr>
          <w:sz w:val="20"/>
          <w:szCs w:val="20"/>
          <w:lang w:val="en-US"/>
        </w:rPr>
        <w:t>The fair value of the interest rate swap was</w:t>
      </w:r>
      <w:r w:rsidRPr="005F1775">
        <w:rPr>
          <w:sz w:val="20"/>
          <w:szCs w:val="20"/>
          <w:lang w:val="en-US"/>
        </w:rPr>
        <w:t xml:space="preserve"> </w:t>
      </w:r>
      <w:r w:rsidRPr="00D7639C">
        <w:rPr>
          <w:sz w:val="20"/>
          <w:szCs w:val="20"/>
          <w:lang w:val="en-US"/>
        </w:rPr>
        <w:t>$</w:t>
      </w:r>
      <w:r w:rsidR="00460D13" w:rsidRPr="00D7639C">
        <w:rPr>
          <w:sz w:val="20"/>
          <w:szCs w:val="20"/>
          <w:lang w:val="en-US"/>
        </w:rPr>
        <w:t>0</w:t>
      </w:r>
      <w:r w:rsidRPr="005F1775">
        <w:rPr>
          <w:sz w:val="20"/>
          <w:szCs w:val="20"/>
          <w:lang w:val="en-US"/>
        </w:rPr>
        <w:t xml:space="preserve"> million a</w:t>
      </w:r>
      <w:r w:rsidR="00460D13">
        <w:rPr>
          <w:sz w:val="20"/>
          <w:szCs w:val="20"/>
          <w:lang w:val="en-US"/>
        </w:rPr>
        <w:t>s of June 30</w:t>
      </w:r>
      <w:r w:rsidRPr="005F1775">
        <w:rPr>
          <w:sz w:val="20"/>
          <w:szCs w:val="20"/>
          <w:lang w:val="en-US"/>
        </w:rPr>
        <w:t>, 2018.</w:t>
      </w:r>
    </w:p>
    <w:p w:rsidR="007373F1" w:rsidRPr="005F1775" w:rsidRDefault="00FB6052" w:rsidP="00EB5493">
      <w:pPr>
        <w:pStyle w:val="NormalWeb0"/>
        <w:keepNext/>
        <w:keepLines/>
        <w:widowControl w:val="0"/>
        <w:spacing w:before="180" w:after="0"/>
        <w:rPr>
          <w:sz w:val="20"/>
          <w:szCs w:val="20"/>
        </w:rPr>
      </w:pPr>
      <w:r w:rsidRPr="005F1775">
        <w:rPr>
          <w:b/>
          <w:bCs/>
          <w:sz w:val="20"/>
          <w:szCs w:val="20"/>
          <w:u w:val="single"/>
        </w:rPr>
        <w:t>Foreign Exchange Forward and Option Contracts</w:t>
      </w:r>
      <w:r w:rsidRPr="005F1775">
        <w:rPr>
          <w:b/>
          <w:bCs/>
          <w:sz w:val="20"/>
          <w:szCs w:val="20"/>
        </w:rPr>
        <w:t xml:space="preserve">: </w:t>
      </w:r>
      <w:r w:rsidRPr="005F1775">
        <w:rPr>
          <w:sz w:val="20"/>
          <w:szCs w:val="20"/>
        </w:rPr>
        <w:t xml:space="preserve">Foreign exchange forward contracts are reported at fair value utilizing Level 2 inputs, as the fair value is based on broker quotes for the same or similar derivative instruments. </w:t>
      </w:r>
      <w:r w:rsidRPr="005F1775">
        <w:rPr>
          <w:sz w:val="20"/>
          <w:szCs w:val="20"/>
          <w:lang w:val="en-US"/>
        </w:rPr>
        <w:t>O</w:t>
      </w:r>
      <w:r w:rsidR="007373F1" w:rsidRPr="005F1775">
        <w:rPr>
          <w:sz w:val="20"/>
          <w:szCs w:val="20"/>
        </w:rPr>
        <w:t>ur</w:t>
      </w:r>
      <w:r w:rsidRPr="005F1775">
        <w:rPr>
          <w:sz w:val="20"/>
          <w:szCs w:val="20"/>
          <w:lang w:val="en-US"/>
        </w:rPr>
        <w:t xml:space="preserve"> foreign exchange</w:t>
      </w:r>
      <w:r w:rsidR="007373F1" w:rsidRPr="005F1775">
        <w:rPr>
          <w:sz w:val="20"/>
          <w:szCs w:val="20"/>
        </w:rPr>
        <w:t xml:space="preserve"> derivative instruments are freestanding and, accordingly, changes in their fair market v</w:t>
      </w:r>
      <w:r w:rsidR="00186320" w:rsidRPr="005F1775">
        <w:rPr>
          <w:sz w:val="20"/>
          <w:szCs w:val="20"/>
        </w:rPr>
        <w:t xml:space="preserve">alue are recorded in earnings. </w:t>
      </w:r>
      <w:r w:rsidR="007373F1" w:rsidRPr="005F1775">
        <w:rPr>
          <w:sz w:val="20"/>
          <w:szCs w:val="20"/>
        </w:rPr>
        <w:t xml:space="preserve">The total notional amount of our forward foreign exchange contracts </w:t>
      </w:r>
      <w:r w:rsidR="007373F1" w:rsidRPr="005F1775">
        <w:rPr>
          <w:sz w:val="20"/>
          <w:szCs w:val="20"/>
          <w:lang w:val="en-US"/>
        </w:rPr>
        <w:t xml:space="preserve">and options </w:t>
      </w:r>
      <w:r w:rsidR="007373F1" w:rsidRPr="005F1775">
        <w:rPr>
          <w:sz w:val="20"/>
          <w:szCs w:val="20"/>
        </w:rPr>
        <w:t>was approximately</w:t>
      </w:r>
      <w:r w:rsidR="007373F1" w:rsidRPr="005F1775">
        <w:rPr>
          <w:sz w:val="20"/>
          <w:szCs w:val="20"/>
          <w:lang w:val="en-US"/>
        </w:rPr>
        <w:t xml:space="preserve"> </w:t>
      </w:r>
      <w:r w:rsidR="004E0046" w:rsidRPr="00FB14D7">
        <w:rPr>
          <w:sz w:val="20"/>
          <w:szCs w:val="20"/>
          <w:lang w:val="en-US"/>
        </w:rPr>
        <w:t>$</w:t>
      </w:r>
      <w:r w:rsidR="008F5270" w:rsidRPr="00FB14D7">
        <w:rPr>
          <w:sz w:val="20"/>
          <w:szCs w:val="20"/>
          <w:lang w:val="en-US"/>
        </w:rPr>
        <w:t>3</w:t>
      </w:r>
      <w:r w:rsidR="00292AB7" w:rsidRPr="00FB14D7">
        <w:rPr>
          <w:sz w:val="20"/>
          <w:szCs w:val="20"/>
          <w:lang w:val="en-US"/>
        </w:rPr>
        <w:t>2</w:t>
      </w:r>
      <w:r w:rsidR="007373F1" w:rsidRPr="005F1775">
        <w:rPr>
          <w:sz w:val="20"/>
          <w:szCs w:val="20"/>
          <w:lang w:val="en-US"/>
        </w:rPr>
        <w:t xml:space="preserve"> </w:t>
      </w:r>
      <w:r w:rsidR="007373F1" w:rsidRPr="005F1775">
        <w:rPr>
          <w:sz w:val="20"/>
          <w:szCs w:val="20"/>
        </w:rPr>
        <w:t>million and</w:t>
      </w:r>
      <w:r w:rsidR="007373F1" w:rsidRPr="005F1775">
        <w:rPr>
          <w:sz w:val="20"/>
          <w:szCs w:val="20"/>
          <w:lang w:val="en-US"/>
        </w:rPr>
        <w:t xml:space="preserve"> </w:t>
      </w:r>
      <w:r w:rsidR="00DC4E88" w:rsidRPr="00FB14D7">
        <w:rPr>
          <w:sz w:val="20"/>
          <w:szCs w:val="20"/>
          <w:lang w:val="en-US"/>
        </w:rPr>
        <w:t>$60</w:t>
      </w:r>
      <w:r w:rsidR="007373F1" w:rsidRPr="005F1775">
        <w:rPr>
          <w:sz w:val="20"/>
          <w:szCs w:val="20"/>
          <w:lang w:val="en-US"/>
        </w:rPr>
        <w:t xml:space="preserve"> </w:t>
      </w:r>
      <w:r w:rsidR="007373F1" w:rsidRPr="005F1775">
        <w:rPr>
          <w:sz w:val="20"/>
          <w:szCs w:val="20"/>
        </w:rPr>
        <w:t xml:space="preserve">million at </w:t>
      </w:r>
      <w:r w:rsidR="00570D08" w:rsidRPr="00FB14D7">
        <w:rPr>
          <w:sz w:val="20"/>
          <w:szCs w:val="20"/>
        </w:rPr>
        <w:t>June 30, 2018</w:t>
      </w:r>
      <w:r w:rsidR="007373F1" w:rsidRPr="005F1775">
        <w:rPr>
          <w:sz w:val="20"/>
          <w:szCs w:val="20"/>
        </w:rPr>
        <w:t xml:space="preserve"> and </w:t>
      </w:r>
      <w:r w:rsidR="00E64DAF" w:rsidRPr="00FB14D7">
        <w:rPr>
          <w:sz w:val="20"/>
          <w:szCs w:val="20"/>
        </w:rPr>
        <w:t>December 31, 2017</w:t>
      </w:r>
      <w:r w:rsidR="007373F1" w:rsidRPr="005F1775">
        <w:rPr>
          <w:sz w:val="20"/>
          <w:szCs w:val="20"/>
        </w:rPr>
        <w:t>, respectively. We had approximate</w:t>
      </w:r>
      <w:r w:rsidR="007373F1" w:rsidRPr="005F1775">
        <w:rPr>
          <w:sz w:val="20"/>
          <w:szCs w:val="20"/>
          <w:lang w:val="en-US"/>
        </w:rPr>
        <w:t xml:space="preserve">ly </w:t>
      </w:r>
      <w:r w:rsidR="00167A11" w:rsidRPr="00FB14D7">
        <w:rPr>
          <w:sz w:val="20"/>
          <w:szCs w:val="20"/>
          <w:lang w:val="en-US"/>
        </w:rPr>
        <w:t>$0</w:t>
      </w:r>
      <w:r w:rsidR="007373F1" w:rsidRPr="005F1775">
        <w:rPr>
          <w:sz w:val="20"/>
          <w:szCs w:val="20"/>
          <w:lang w:val="en-US"/>
        </w:rPr>
        <w:t xml:space="preserve"> million </w:t>
      </w:r>
      <w:r w:rsidR="007373F1" w:rsidRPr="005F1775">
        <w:rPr>
          <w:sz w:val="20"/>
          <w:szCs w:val="20"/>
        </w:rPr>
        <w:t xml:space="preserve">recorded as </w:t>
      </w:r>
      <w:r w:rsidR="007373F1" w:rsidRPr="005F1775">
        <w:rPr>
          <w:sz w:val="20"/>
          <w:szCs w:val="20"/>
          <w:lang w:val="en-US"/>
        </w:rPr>
        <w:t>liabilities</w:t>
      </w:r>
      <w:r w:rsidR="007373F1" w:rsidRPr="005F1775">
        <w:rPr>
          <w:sz w:val="20"/>
          <w:szCs w:val="20"/>
        </w:rPr>
        <w:t xml:space="preserve"> on our consolidated balance sheets as of </w:t>
      </w:r>
      <w:r w:rsidR="004E0046" w:rsidRPr="00FB14D7">
        <w:rPr>
          <w:sz w:val="20"/>
          <w:szCs w:val="20"/>
        </w:rPr>
        <w:t>June 30, 2018</w:t>
      </w:r>
      <w:r w:rsidR="007373F1" w:rsidRPr="005F1775">
        <w:rPr>
          <w:sz w:val="20"/>
          <w:szCs w:val="20"/>
        </w:rPr>
        <w:t xml:space="preserve"> and </w:t>
      </w:r>
      <w:r w:rsidR="00DC4E88" w:rsidRPr="00FB14D7">
        <w:rPr>
          <w:sz w:val="20"/>
          <w:szCs w:val="20"/>
        </w:rPr>
        <w:t>December 31, 2017</w:t>
      </w:r>
      <w:r w:rsidR="007373F1" w:rsidRPr="005F1775">
        <w:rPr>
          <w:sz w:val="20"/>
          <w:szCs w:val="20"/>
        </w:rPr>
        <w:t xml:space="preserve">. </w:t>
      </w:r>
    </w:p>
    <w:p w:rsidR="00FB6052" w:rsidRPr="005F1775" w:rsidRDefault="00FB6052" w:rsidP="007373F1">
      <w:pPr>
        <w:pStyle w:val="BodyText"/>
        <w:shd w:val="clear" w:color="auto" w:fill="FFFFFF" w:themeFill="background1"/>
        <w:spacing w:after="0"/>
        <w:ind w:firstLine="0"/>
      </w:pPr>
    </w:p>
    <w:p w:rsidR="007373F1" w:rsidRPr="005F1775" w:rsidRDefault="007373F1" w:rsidP="007373F1">
      <w:pPr>
        <w:pStyle w:val="BodyText"/>
        <w:shd w:val="clear" w:color="auto" w:fill="FFFFFF" w:themeFill="background1"/>
        <w:spacing w:after="0"/>
        <w:ind w:firstLine="0"/>
        <w:rPr>
          <w:lang w:val="en-US"/>
        </w:rPr>
      </w:pPr>
      <w:r w:rsidRPr="005F1775">
        <w:t>With the exception of long-term debt, the fair values of our financial instruments, including cash and cash equivalents, accounts receivable, trade account</w:t>
      </w:r>
      <w:r w:rsidRPr="00363FFD">
        <w:t>s payable and accrued liabilities approximate carrying value. The carrying value of our debt was</w:t>
      </w:r>
      <w:r w:rsidR="007600E0" w:rsidRPr="00363FFD">
        <w:rPr>
          <w:lang w:val="en-US"/>
        </w:rPr>
        <w:t xml:space="preserve"> </w:t>
      </w:r>
      <w:r w:rsidR="001E5D22" w:rsidRPr="00EA4DA1">
        <w:rPr>
          <w:lang w:val="en-US" w:eastAsia="en-US"/>
        </w:rPr>
        <w:t>$</w:t>
      </w:r>
      <w:r w:rsidR="00EA46D4" w:rsidRPr="00EA4DA1">
        <w:rPr>
          <w:lang w:val="en-US" w:eastAsia="en-US"/>
        </w:rPr>
        <w:t>708</w:t>
      </w:r>
      <w:r w:rsidRPr="00363FFD">
        <w:rPr>
          <w:lang w:val="en-US"/>
        </w:rPr>
        <w:t xml:space="preserve"> </w:t>
      </w:r>
      <w:r w:rsidRPr="00363FFD">
        <w:t xml:space="preserve">million and </w:t>
      </w:r>
      <w:r w:rsidR="00DC4E88" w:rsidRPr="00FB14D7">
        <w:rPr>
          <w:lang w:val="en-US"/>
        </w:rPr>
        <w:t>$526</w:t>
      </w:r>
      <w:r w:rsidRPr="00363FFD">
        <w:t xml:space="preserve"> </w:t>
      </w:r>
      <w:r w:rsidRPr="00363FFD">
        <w:rPr>
          <w:lang w:val="en-US"/>
        </w:rPr>
        <w:t>m</w:t>
      </w:r>
      <w:r w:rsidRPr="00363FFD">
        <w:t>illion</w:t>
      </w:r>
      <w:r w:rsidRPr="00363FFD">
        <w:rPr>
          <w:lang w:val="en-US"/>
        </w:rPr>
        <w:t xml:space="preserve"> </w:t>
      </w:r>
      <w:r w:rsidRPr="00363FFD">
        <w:t xml:space="preserve">at </w:t>
      </w:r>
      <w:r w:rsidR="004E0046" w:rsidRPr="00FB14D7">
        <w:t>June 30, 2018</w:t>
      </w:r>
      <w:r w:rsidRPr="00363FFD">
        <w:t xml:space="preserve"> and </w:t>
      </w:r>
      <w:r w:rsidR="00DC4E88" w:rsidRPr="00FB14D7">
        <w:t>December 31, 2017</w:t>
      </w:r>
      <w:r w:rsidRPr="00363FFD">
        <w:t xml:space="preserve">, respectively. We estimate the fair value of the Term Loan using Level 2 inputs, or quoted market prices. The fair value of our debt was </w:t>
      </w:r>
      <w:r w:rsidR="00390B38" w:rsidRPr="00EA4DA1">
        <w:rPr>
          <w:lang w:val="en-US"/>
        </w:rPr>
        <w:t>$</w:t>
      </w:r>
      <w:r w:rsidR="00EA46D4" w:rsidRPr="00EA4DA1">
        <w:rPr>
          <w:lang w:val="en-US" w:eastAsia="en-US"/>
        </w:rPr>
        <w:t>712</w:t>
      </w:r>
      <w:r w:rsidR="00390B38" w:rsidRPr="00363FFD">
        <w:rPr>
          <w:lang w:val="en-US"/>
        </w:rPr>
        <w:t xml:space="preserve"> million and </w:t>
      </w:r>
      <w:r w:rsidR="00DC4E88" w:rsidRPr="00FB14D7">
        <w:rPr>
          <w:lang w:val="en-US"/>
        </w:rPr>
        <w:t>$533</w:t>
      </w:r>
      <w:r w:rsidR="00877F5E" w:rsidRPr="00363FFD">
        <w:rPr>
          <w:lang w:val="en-US" w:eastAsia="en-US"/>
        </w:rPr>
        <w:t xml:space="preserve"> </w:t>
      </w:r>
      <w:r w:rsidRPr="00363FFD">
        <w:t xml:space="preserve">million at </w:t>
      </w:r>
      <w:r w:rsidR="004E0046" w:rsidRPr="00FB14D7">
        <w:t>June</w:t>
      </w:r>
      <w:r w:rsidR="005652B6" w:rsidRPr="00FB14D7">
        <w:rPr>
          <w:lang w:val="en-US"/>
        </w:rPr>
        <w:t> </w:t>
      </w:r>
      <w:r w:rsidR="004E0046" w:rsidRPr="00FB14D7">
        <w:t>30, 2018</w:t>
      </w:r>
      <w:r w:rsidRPr="00363FFD">
        <w:t xml:space="preserve"> and </w:t>
      </w:r>
      <w:r w:rsidR="004E0046" w:rsidRPr="00FB14D7">
        <w:t>December 31, 2017</w:t>
      </w:r>
      <w:r w:rsidR="005A58D4" w:rsidRPr="00363FFD">
        <w:rPr>
          <w:lang w:val="en-US"/>
        </w:rPr>
        <w:t xml:space="preserve"> r</w:t>
      </w:r>
      <w:r w:rsidR="005F1775" w:rsidRPr="00363FFD">
        <w:rPr>
          <w:lang w:val="en-US"/>
        </w:rPr>
        <w:t>espectively</w:t>
      </w:r>
      <w:r w:rsidR="005F1775">
        <w:rPr>
          <w:lang w:val="en-US"/>
        </w:rPr>
        <w:t>.</w:t>
      </w:r>
    </w:p>
    <w:p w:rsidR="007373F1" w:rsidRDefault="007373F1" w:rsidP="007373F1">
      <w:pPr>
        <w:pStyle w:val="BodyText"/>
        <w:shd w:val="clear" w:color="auto" w:fill="FFFFFF" w:themeFill="background1"/>
        <w:spacing w:after="0"/>
      </w:pPr>
    </w:p>
    <w:p w:rsidR="007373F1" w:rsidRDefault="007373F1" w:rsidP="007373F1">
      <w:pPr>
        <w:spacing w:before="95"/>
        <w:mirrorIndents/>
        <w:rPr>
          <w:rFonts w:ascii="Nyala" w:hAnsi="Nyala"/>
          <w:b/>
          <w:u w:val="single"/>
        </w:rPr>
      </w:pPr>
      <w:r w:rsidRPr="006A1195">
        <w:rPr>
          <w:b/>
          <w:u w:val="single"/>
        </w:rPr>
        <w:t xml:space="preserve">NOTE </w:t>
      </w:r>
      <w:r w:rsidR="009A00F6">
        <w:rPr>
          <w:b/>
          <w:u w:val="single"/>
          <w:lang w:val="en-US"/>
        </w:rPr>
        <w:t>1</w:t>
      </w:r>
      <w:r w:rsidR="00B70990">
        <w:rPr>
          <w:b/>
          <w:u w:val="single"/>
          <w:lang w:val="en-US"/>
        </w:rPr>
        <w:t>0</w:t>
      </w:r>
      <w:r w:rsidRPr="006A1195">
        <w:rPr>
          <w:b/>
          <w:u w:val="single"/>
          <w:lang w:val="en-US"/>
        </w:rPr>
        <w:t xml:space="preserve"> </w:t>
      </w:r>
      <w:r w:rsidRPr="006A1195">
        <w:rPr>
          <w:b/>
          <w:u w:val="single"/>
        </w:rPr>
        <w:t xml:space="preserve">– COMMITMENTS AND CONTINGENCIES </w:t>
      </w:r>
    </w:p>
    <w:p w:rsidR="007373F1" w:rsidRPr="006A1195" w:rsidRDefault="007373F1" w:rsidP="00272F04">
      <w:pPr>
        <w:pStyle w:val="BoldUnderlinedHeading"/>
        <w:spacing w:before="180" w:after="180"/>
        <w:outlineLvl w:val="0"/>
        <w:rPr>
          <w:i/>
          <w:u w:val="none"/>
          <w:lang w:val="en-US"/>
        </w:rPr>
      </w:pPr>
      <w:r w:rsidRPr="006A1195">
        <w:rPr>
          <w:i/>
          <w:u w:val="none"/>
        </w:rPr>
        <w:t>Litigation</w:t>
      </w:r>
      <w:r w:rsidRPr="006A1195">
        <w:rPr>
          <w:i/>
          <w:u w:val="none"/>
          <w:lang w:val="en-US"/>
        </w:rPr>
        <w:t xml:space="preserve"> </w:t>
      </w:r>
    </w:p>
    <w:p w:rsidR="007373F1" w:rsidRDefault="007373F1" w:rsidP="007373F1">
      <w:pPr>
        <w:spacing w:before="95"/>
        <w:mirrorIndents/>
        <w:rPr>
          <w:rFonts w:ascii="Nyala" w:eastAsia="Times New Roman" w:hAnsi="Nyala"/>
        </w:rPr>
      </w:pPr>
      <w:r w:rsidRPr="001B1E8E">
        <w:rPr>
          <w:rFonts w:eastAsia="Times New Roman"/>
          <w:i/>
          <w:iCs/>
          <w:lang w:val="en-US"/>
        </w:rPr>
        <w:t>As</w:t>
      </w:r>
      <w:r w:rsidRPr="001B1E8E">
        <w:rPr>
          <w:rFonts w:eastAsia="Times New Roman"/>
          <w:i/>
          <w:iCs/>
        </w:rPr>
        <w:t>bestos Claims.</w:t>
      </w:r>
      <w:r w:rsidRPr="001B1E8E">
        <w:rPr>
          <w:rFonts w:eastAsia="Times New Roman"/>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defendants’ manufacture, distribution, supply or other involvement with asbestos, asbestos containing-products or </w:t>
      </w:r>
      <w:r w:rsidRPr="004D788A">
        <w:rPr>
          <w:rFonts w:eastAsia="Times New Roman"/>
        </w:rPr>
        <w:t xml:space="preserve">equipment or activities that allegedly caused plaintiffs to be exposed to asbestos.  These plaintiffs typically assert exposure to asbestos as a consequence of third-party manufactured products </w:t>
      </w:r>
      <w:r w:rsidRPr="004D788A">
        <w:rPr>
          <w:rFonts w:eastAsia="Times New Roman"/>
          <w:lang w:val="en-US"/>
        </w:rPr>
        <w:t xml:space="preserve">that our MRC Global (US) Inc. subsidiary </w:t>
      </w:r>
      <w:r w:rsidRPr="004D788A">
        <w:rPr>
          <w:rFonts w:eastAsia="Times New Roman"/>
        </w:rPr>
        <w:t xml:space="preserve">purportedly distributed. As of </w:t>
      </w:r>
      <w:r w:rsidR="004E0046" w:rsidRPr="00FB14D7">
        <w:rPr>
          <w:rFonts w:eastAsia="Times New Roman"/>
          <w:lang w:val="en-US"/>
        </w:rPr>
        <w:t>June 30, 2018</w:t>
      </w:r>
      <w:r w:rsidRPr="004D788A">
        <w:rPr>
          <w:rFonts w:eastAsia="Times New Roman"/>
        </w:rPr>
        <w:t xml:space="preserve">, we are named a defendant in approximately </w:t>
      </w:r>
      <w:r w:rsidR="007600E0" w:rsidRPr="00363FFD">
        <w:rPr>
          <w:rFonts w:eastAsia="Times New Roman"/>
          <w:lang w:val="en-US"/>
        </w:rPr>
        <w:t>5</w:t>
      </w:r>
      <w:r w:rsidR="00281A0A" w:rsidRPr="00363FFD">
        <w:rPr>
          <w:rFonts w:eastAsia="Times New Roman"/>
          <w:lang w:val="en-US"/>
        </w:rPr>
        <w:t>52</w:t>
      </w:r>
      <w:r>
        <w:rPr>
          <w:rFonts w:eastAsia="Times New Roman"/>
          <w:lang w:val="en-US"/>
        </w:rPr>
        <w:t> </w:t>
      </w:r>
      <w:r w:rsidRPr="004D788A">
        <w:rPr>
          <w:rFonts w:eastAsia="Times New Roman"/>
          <w:lang w:val="en-US"/>
        </w:rPr>
        <w:t>l</w:t>
      </w:r>
      <w:r w:rsidRPr="004D788A">
        <w:rPr>
          <w:rFonts w:eastAsia="Times New Roman"/>
        </w:rPr>
        <w:t xml:space="preserve">awsuits involving </w:t>
      </w:r>
      <w:r w:rsidRPr="00C120EC">
        <w:rPr>
          <w:rFonts w:eastAsia="Times New Roman"/>
        </w:rPr>
        <w:t xml:space="preserve">approximately </w:t>
      </w:r>
      <w:r w:rsidR="007C14FF" w:rsidRPr="00363FFD">
        <w:rPr>
          <w:lang w:val="en-US" w:eastAsia="en-US"/>
        </w:rPr>
        <w:t>1,1</w:t>
      </w:r>
      <w:r w:rsidR="00281A0A" w:rsidRPr="00363FFD">
        <w:rPr>
          <w:lang w:val="en-US" w:eastAsia="en-US"/>
        </w:rPr>
        <w:t>52</w:t>
      </w:r>
      <w:r w:rsidRPr="00C120EC">
        <w:rPr>
          <w:rFonts w:eastAsia="Times New Roman"/>
        </w:rPr>
        <w:t xml:space="preserve"> claims</w:t>
      </w:r>
      <w:r w:rsidRPr="004D788A">
        <w:rPr>
          <w:rFonts w:eastAsia="Times New Roman"/>
        </w:rPr>
        <w:t>. No asbestos lawsuit has resulted in a judgment against us to date, with a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It is not possible to predict the outcome of these claims and proceedings. However, in our opinion</w:t>
      </w:r>
      <w:r w:rsidRPr="001B1E8E">
        <w:rPr>
          <w:rFonts w:eastAsia="Times New Roman"/>
        </w:rPr>
        <w:t>, th</w:t>
      </w:r>
      <w:r w:rsidRPr="001B1E8E">
        <w:rPr>
          <w:rFonts w:eastAsia="Times New Roman"/>
          <w:lang w:val="en-US"/>
        </w:rPr>
        <w:t>e likelihood that the ultimate disposition of any of these claims and legal</w:t>
      </w:r>
      <w:r w:rsidRPr="001B1E8E">
        <w:rPr>
          <w:rFonts w:eastAsia="Times New Roman"/>
        </w:rPr>
        <w:t xml:space="preserve"> proceeding</w:t>
      </w:r>
      <w:r w:rsidRPr="001B1E8E">
        <w:rPr>
          <w:rFonts w:eastAsia="Times New Roman"/>
          <w:lang w:val="en-US"/>
        </w:rPr>
        <w:t>s</w:t>
      </w:r>
      <w:r w:rsidRPr="001B1E8E">
        <w:rPr>
          <w:rFonts w:eastAsia="Times New Roman"/>
        </w:rPr>
        <w:t xml:space="preserve"> </w:t>
      </w:r>
      <w:r w:rsidRPr="001B1E8E">
        <w:rPr>
          <w:rFonts w:eastAsia="Times New Roman"/>
          <w:lang w:val="en-US"/>
        </w:rPr>
        <w:t>will</w:t>
      </w:r>
      <w:r w:rsidRPr="001B1E8E">
        <w:rPr>
          <w:rFonts w:eastAsia="Times New Roman"/>
        </w:rPr>
        <w:t xml:space="preserve"> have a material adverse effect on our consolidated financial statements</w:t>
      </w:r>
      <w:r w:rsidRPr="001B1E8E">
        <w:rPr>
          <w:rFonts w:eastAsia="Times New Roman"/>
          <w:lang w:val="en-US"/>
        </w:rPr>
        <w:t xml:space="preserve"> is remote</w:t>
      </w:r>
      <w:r w:rsidRPr="001B1E8E">
        <w:rPr>
          <w:rFonts w:eastAsia="Times New Roman"/>
        </w:rPr>
        <w:t>.</w:t>
      </w:r>
    </w:p>
    <w:p w:rsidR="007373F1" w:rsidRDefault="007373F1" w:rsidP="007373F1">
      <w:pPr>
        <w:spacing w:before="95"/>
        <w:mirrorIndents/>
        <w:rPr>
          <w:rFonts w:eastAsia="Times New Roman"/>
        </w:rPr>
      </w:pPr>
      <w:r>
        <w:rPr>
          <w:rFonts w:eastAsia="Times New Roman"/>
          <w:i/>
          <w:iCs/>
        </w:rPr>
        <w:t>Other Legal Claims and Proceedings.</w:t>
      </w:r>
      <w:r>
        <w:rPr>
          <w:rFonts w:eastAsia="Times New Roman"/>
        </w:rPr>
        <w:t>    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p>
    <w:p w:rsidR="007373F1" w:rsidRDefault="007373F1" w:rsidP="007373F1">
      <w:pPr>
        <w:spacing w:before="95"/>
        <w:mirrorIndents/>
        <w:rPr>
          <w:rFonts w:ascii="Nyala" w:eastAsia="Times New Roman" w:hAnsi="Nyala"/>
        </w:rPr>
      </w:pPr>
      <w:r>
        <w:rPr>
          <w:rFonts w:eastAsia="Times New Roman"/>
          <w:i/>
          <w:iCs/>
        </w:rPr>
        <w:t>Product Claims.</w:t>
      </w:r>
      <w:r>
        <w:rPr>
          <w:rFonts w:eastAsia="Times New Roman"/>
        </w:rPr>
        <w:t>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 xml:space="preserve">. </w:t>
      </w:r>
    </w:p>
    <w:p w:rsidR="00B83B79" w:rsidRDefault="00B83B79" w:rsidP="007373F1">
      <w:pPr>
        <w:pStyle w:val="BoldItalicHeading"/>
        <w:spacing w:after="0" w:line="0" w:lineRule="atLeast"/>
        <w:rPr>
          <w:rFonts w:ascii="Nyala" w:hAnsi="Nyala"/>
        </w:rPr>
      </w:pPr>
    </w:p>
    <w:p w:rsidR="007373F1" w:rsidRDefault="007373F1" w:rsidP="007373F1">
      <w:pPr>
        <w:pStyle w:val="BoldItalicHeading"/>
        <w:spacing w:after="0" w:line="0" w:lineRule="atLeast"/>
      </w:pPr>
      <w:r>
        <w:t>Customer Contracts</w:t>
      </w:r>
    </w:p>
    <w:p w:rsidR="007373F1" w:rsidRDefault="007373F1" w:rsidP="007373F1">
      <w:pPr>
        <w:pStyle w:val="BoldItalicHeading"/>
        <w:spacing w:after="0" w:line="0" w:lineRule="atLeast"/>
      </w:pPr>
    </w:p>
    <w:p w:rsidR="007373F1" w:rsidRDefault="007373F1" w:rsidP="007373F1">
      <w:pPr>
        <w:pStyle w:val="BodyText"/>
        <w:spacing w:after="0" w:line="0" w:lineRule="atLeast"/>
        <w:ind w:firstLine="0"/>
      </w:pPr>
      <w:r>
        <w:t>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not been material to our consolidated financial statements.</w:t>
      </w:r>
    </w:p>
    <w:p w:rsidR="007373F1" w:rsidRDefault="007373F1" w:rsidP="007373F1">
      <w:pPr>
        <w:pStyle w:val="BodyText"/>
        <w:spacing w:after="0" w:line="0" w:lineRule="atLeast"/>
        <w:ind w:firstLine="0"/>
      </w:pPr>
    </w:p>
    <w:p w:rsidR="007373F1" w:rsidRDefault="007373F1" w:rsidP="007373F1">
      <w:pPr>
        <w:pStyle w:val="BoldItalicHeading"/>
      </w:pPr>
      <w:r>
        <w:t>Purchase Commitments</w:t>
      </w:r>
    </w:p>
    <w:p w:rsidR="00752035" w:rsidRDefault="007373F1" w:rsidP="007600E0">
      <w:pPr>
        <w:spacing w:before="95"/>
        <w:mirrorIndents/>
        <w:rPr>
          <w:lang w:val="en-US"/>
        </w:rPr>
      </w:pPr>
      <w:r>
        <w:t>We ha</w:t>
      </w:r>
      <w:r>
        <w:rPr>
          <w:lang w:val="en-US"/>
        </w:rPr>
        <w:t>v</w:t>
      </w:r>
      <w:r>
        <w:t>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r>
        <w:rPr>
          <w:lang w:val="en-US"/>
        </w:rPr>
        <w:t>.</w:t>
      </w:r>
    </w:p>
    <w:p w:rsidR="007373F1" w:rsidRDefault="007373F1" w:rsidP="007600E0">
      <w:pPr>
        <w:spacing w:before="95"/>
        <w:mirrorIndents/>
      </w:pPr>
    </w:p>
    <w:p w:rsidR="009F3D37" w:rsidRDefault="009F3D37">
      <w:pPr>
        <w:rPr>
          <w:b/>
          <w:i/>
          <w:iCs/>
          <w:lang w:val="en-US"/>
        </w:rPr>
      </w:pPr>
      <w:r>
        <w:rPr>
          <w:b/>
          <w:i/>
          <w:iCs/>
          <w:lang w:val="en-US"/>
        </w:rPr>
        <w:br w:type="page"/>
      </w:r>
    </w:p>
    <w:p w:rsidR="007373F1" w:rsidRPr="00EB5493" w:rsidRDefault="00EB5493" w:rsidP="007373F1">
      <w:pPr>
        <w:rPr>
          <w:b/>
          <w:i/>
          <w:iCs/>
          <w:lang w:val="en-US"/>
        </w:rPr>
      </w:pPr>
      <w:bookmarkStart w:id="8" w:name="Item2_MDA"/>
      <w:r>
        <w:rPr>
          <w:b/>
          <w:i/>
          <w:iCs/>
          <w:lang w:val="en-US"/>
        </w:rPr>
        <w:lastRenderedPageBreak/>
        <w:t>I</w:t>
      </w:r>
      <w:r w:rsidR="007373F1" w:rsidRPr="005C0233">
        <w:rPr>
          <w:b/>
          <w:i/>
          <w:iCs/>
          <w:lang w:val="en-US"/>
        </w:rPr>
        <w:t>TEM 2. MANAGEMENT’S DISCUSSION AND ANALYSIS OF FINANCIAL CONDITION AND RESULTS OF OPERATIONS</w:t>
      </w:r>
    </w:p>
    <w:bookmarkEnd w:id="8"/>
    <w:p w:rsidR="007373F1" w:rsidRPr="005C0233" w:rsidRDefault="007373F1" w:rsidP="007373F1">
      <w:pPr>
        <w:pStyle w:val="BodyText"/>
        <w:spacing w:after="0"/>
        <w:rPr>
          <w:lang w:val="en-US"/>
        </w:rPr>
      </w:pPr>
    </w:p>
    <w:p w:rsidR="007373F1" w:rsidRPr="00707563" w:rsidRDefault="007373F1" w:rsidP="007373F1">
      <w:pPr>
        <w:pStyle w:val="Heading1"/>
        <w:rPr>
          <w:iCs w:val="0"/>
          <w:sz w:val="20"/>
          <w:szCs w:val="20"/>
        </w:rPr>
      </w:pPr>
      <w:r w:rsidRPr="00707563">
        <w:rPr>
          <w:iCs w:val="0"/>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w:t>
      </w:r>
      <w:r>
        <w:rPr>
          <w:iCs w:val="0"/>
          <w:sz w:val="20"/>
          <w:szCs w:val="20"/>
          <w:lang w:val="en-US"/>
        </w:rPr>
        <w:t>As used in this Form 10-Q, unless otherwise indicated or the context otherwise requires, all references</w:t>
      </w:r>
      <w:r w:rsidR="00422AA8">
        <w:rPr>
          <w:iCs w:val="0"/>
          <w:sz w:val="20"/>
          <w:szCs w:val="20"/>
          <w:lang w:val="en-US"/>
        </w:rPr>
        <w:t xml:space="preserve"> to the “Company,” “MRC Global,” “we,”</w:t>
      </w:r>
      <w:r>
        <w:rPr>
          <w:iCs w:val="0"/>
          <w:sz w:val="20"/>
          <w:szCs w:val="20"/>
          <w:lang w:val="en-US"/>
        </w:rPr>
        <w:t xml:space="preserve"> “our” or “us” refer to MRC Global Inc. and its consolidated subsidiaries.  </w:t>
      </w:r>
    </w:p>
    <w:p w:rsidR="007373F1" w:rsidRPr="00591278" w:rsidRDefault="007373F1" w:rsidP="007373F1">
      <w:pPr>
        <w:pStyle w:val="NormalWeb0"/>
        <w:spacing w:before="180" w:after="0"/>
        <w:rPr>
          <w:b/>
          <w:sz w:val="20"/>
          <w:szCs w:val="20"/>
        </w:rPr>
      </w:pPr>
      <w:r w:rsidRPr="00591278">
        <w:rPr>
          <w:b/>
          <w:sz w:val="20"/>
          <w:szCs w:val="20"/>
        </w:rPr>
        <w:t>Cautionary Note Regarding Forward-Looking Statements</w:t>
      </w:r>
    </w:p>
    <w:p w:rsidR="007373F1" w:rsidRPr="00AA0AB0" w:rsidRDefault="007373F1" w:rsidP="007373F1">
      <w:pPr>
        <w:pStyle w:val="NormalWeb0"/>
        <w:keepNext/>
        <w:spacing w:before="90" w:after="0"/>
        <w:rPr>
          <w:rFonts w:cs="Arial"/>
          <w:sz w:val="20"/>
          <w:szCs w:val="20"/>
          <w:lang w:val="en-US"/>
        </w:rPr>
      </w:pPr>
      <w:r>
        <w:rPr>
          <w:sz w:val="20"/>
        </w:rPr>
        <w:t>Management’s Discussion and Analysis of Financial Condition and Results of Operations (</w:t>
      </w:r>
      <w:r w:rsidRPr="00591278">
        <w:rPr>
          <w:rFonts w:cs="Arial"/>
          <w:sz w:val="20"/>
          <w:szCs w:val="20"/>
        </w:rPr>
        <w:t>as well as other sections of this Quarterly Report on Form 10-Q</w:t>
      </w:r>
      <w:r>
        <w:rPr>
          <w:sz w:val="20"/>
        </w:rPr>
        <w:t>) contain forward-looking statements</w:t>
      </w:r>
      <w:r>
        <w:rPr>
          <w:i/>
          <w:iCs/>
          <w:sz w:val="20"/>
        </w:rPr>
        <w:t xml:space="preserve"> </w:t>
      </w:r>
      <w:r>
        <w:rPr>
          <w:iCs/>
          <w:sz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Pr>
          <w:sz w:val="20"/>
        </w:rPr>
        <w:t>,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w:t>
      </w:r>
      <w:r w:rsidR="00422AA8">
        <w:rPr>
          <w:sz w:val="20"/>
        </w:rPr>
        <w:t xml:space="preserve"> described under “Risk Factors</w:t>
      </w:r>
      <w:r w:rsidR="00422AA8">
        <w:rPr>
          <w:sz w:val="20"/>
          <w:lang w:val="en-US"/>
        </w:rPr>
        <w:t>,</w:t>
      </w:r>
      <w:r w:rsidR="00422AA8">
        <w:rPr>
          <w:sz w:val="20"/>
        </w:rPr>
        <w:t>”</w:t>
      </w:r>
      <w:r>
        <w:rPr>
          <w:sz w:val="20"/>
        </w:rPr>
        <w:t xml:space="preserve"> that may cause our actual results and performance to be materially different from any future results or performance expressed or implied by these forward-looking statements. Such risks and uncertainties include, among other things</w:t>
      </w:r>
      <w:r w:rsidRPr="00591278">
        <w:rPr>
          <w:sz w:val="20"/>
          <w:szCs w:val="20"/>
        </w:rPr>
        <w:t xml:space="preserve">: </w:t>
      </w:r>
    </w:p>
    <w:p w:rsidR="007373F1" w:rsidRDefault="007373F1" w:rsidP="007373F1">
      <w:pPr>
        <w:pStyle w:val="NormalWeb0"/>
        <w:spacing w:before="90" w:after="0"/>
        <w:ind w:left="979" w:hanging="367"/>
        <w:rPr>
          <w:sz w:val="20"/>
          <w:szCs w:val="20"/>
        </w:rPr>
      </w:pPr>
      <w:r w:rsidRPr="00591278">
        <w:rPr>
          <w:sz w:val="20"/>
          <w:szCs w:val="20"/>
        </w:rPr>
        <w:t>•</w:t>
      </w:r>
      <w:r w:rsidRPr="00591278">
        <w:rPr>
          <w:sz w:val="20"/>
          <w:szCs w:val="20"/>
        </w:rPr>
        <w:tab/>
      </w:r>
      <w:r>
        <w:rPr>
          <w:sz w:val="20"/>
          <w:szCs w:val="20"/>
        </w:rPr>
        <w:t>decreases in oil and natural gas prices;</w:t>
      </w:r>
    </w:p>
    <w:p w:rsidR="007373F1" w:rsidRDefault="007373F1" w:rsidP="007373F1">
      <w:pPr>
        <w:pStyle w:val="NormalWeb0"/>
        <w:spacing w:before="90" w:after="0"/>
        <w:ind w:left="979" w:hanging="367"/>
        <w:rPr>
          <w:sz w:val="20"/>
          <w:szCs w:val="20"/>
        </w:rPr>
      </w:pPr>
      <w:bookmarkStart w:id="9" w:name="_DV_M329"/>
      <w:bookmarkEnd w:id="9"/>
      <w:r>
        <w:rPr>
          <w:sz w:val="20"/>
          <w:szCs w:val="20"/>
        </w:rPr>
        <w:t>•</w:t>
      </w:r>
      <w:r>
        <w:rPr>
          <w:sz w:val="20"/>
          <w:szCs w:val="20"/>
        </w:rPr>
        <w:tab/>
        <w:t xml:space="preserve">decreases in oil and natural gas industry expenditure levels, which may result from decreased oil and natural gas prices or other factors; </w:t>
      </w:r>
    </w:p>
    <w:p w:rsidR="007373F1" w:rsidRDefault="007373F1" w:rsidP="007373F1">
      <w:pPr>
        <w:pStyle w:val="NormalWeb0"/>
        <w:spacing w:before="90" w:after="0"/>
        <w:ind w:left="979" w:hanging="367"/>
        <w:rPr>
          <w:sz w:val="20"/>
          <w:szCs w:val="20"/>
        </w:rPr>
      </w:pPr>
      <w:bookmarkStart w:id="10" w:name="_DV_M330"/>
      <w:bookmarkEnd w:id="10"/>
      <w:r>
        <w:rPr>
          <w:sz w:val="20"/>
          <w:szCs w:val="20"/>
        </w:rPr>
        <w:t>•</w:t>
      </w:r>
      <w:r>
        <w:rPr>
          <w:sz w:val="20"/>
          <w:szCs w:val="20"/>
        </w:rPr>
        <w:tab/>
        <w:t xml:space="preserve">increased usage of alternative fuels, which may negatively affect oil and natural gas industry expenditure levels; </w:t>
      </w:r>
    </w:p>
    <w:p w:rsidR="007373F1" w:rsidRDefault="007373F1" w:rsidP="007373F1">
      <w:pPr>
        <w:pStyle w:val="NormalWeb0"/>
        <w:spacing w:before="90" w:after="0"/>
        <w:ind w:left="979" w:hanging="367"/>
        <w:rPr>
          <w:sz w:val="20"/>
          <w:szCs w:val="20"/>
        </w:rPr>
      </w:pPr>
      <w:bookmarkStart w:id="11" w:name="_DV_M331"/>
      <w:bookmarkEnd w:id="11"/>
      <w:r>
        <w:rPr>
          <w:sz w:val="20"/>
          <w:szCs w:val="20"/>
        </w:rPr>
        <w:t>•</w:t>
      </w:r>
      <w:r>
        <w:rPr>
          <w:sz w:val="20"/>
          <w:szCs w:val="20"/>
        </w:rPr>
        <w:tab/>
        <w:t xml:space="preserve">U.S. and international general economic conditions; </w:t>
      </w:r>
    </w:p>
    <w:p w:rsidR="007373F1" w:rsidRDefault="007373F1" w:rsidP="007373F1">
      <w:pPr>
        <w:pStyle w:val="NormalWeb0"/>
        <w:spacing w:before="90" w:after="0"/>
        <w:ind w:left="979" w:hanging="367"/>
        <w:rPr>
          <w:sz w:val="20"/>
          <w:szCs w:val="20"/>
        </w:rPr>
      </w:pPr>
      <w:bookmarkStart w:id="12" w:name="_DV_M332"/>
      <w:bookmarkEnd w:id="12"/>
      <w:r>
        <w:rPr>
          <w:sz w:val="20"/>
          <w:szCs w:val="20"/>
        </w:rPr>
        <w:t>•</w:t>
      </w:r>
      <w:r>
        <w:rPr>
          <w:sz w:val="20"/>
          <w:szCs w:val="20"/>
        </w:rPr>
        <w:tab/>
        <w:t xml:space="preserve">our ability to compete successfully with other companies in our industry; </w:t>
      </w:r>
    </w:p>
    <w:p w:rsidR="007373F1" w:rsidRDefault="007373F1" w:rsidP="007373F1">
      <w:pPr>
        <w:pStyle w:val="NormalWeb0"/>
        <w:spacing w:before="90" w:after="0"/>
        <w:ind w:left="979" w:hanging="367"/>
        <w:rPr>
          <w:sz w:val="20"/>
          <w:szCs w:val="20"/>
        </w:rPr>
      </w:pPr>
      <w:bookmarkStart w:id="13" w:name="_DV_M333"/>
      <w:bookmarkEnd w:id="13"/>
      <w:r>
        <w:rPr>
          <w:sz w:val="20"/>
          <w:szCs w:val="20"/>
        </w:rPr>
        <w:t>•</w:t>
      </w:r>
      <w:r>
        <w:rPr>
          <w:sz w:val="20"/>
          <w:szCs w:val="20"/>
        </w:rPr>
        <w:tab/>
        <w:t xml:space="preserve">the risk that manufacturers of the products we distribute will sell a substantial amount of goods directly to end users in the industry sectors we serve; </w:t>
      </w:r>
    </w:p>
    <w:p w:rsidR="007373F1" w:rsidRDefault="007373F1" w:rsidP="007373F1">
      <w:pPr>
        <w:pStyle w:val="NormalWeb0"/>
        <w:spacing w:before="90" w:after="0"/>
        <w:ind w:left="979" w:hanging="367"/>
        <w:rPr>
          <w:sz w:val="20"/>
          <w:szCs w:val="20"/>
        </w:rPr>
      </w:pPr>
      <w:bookmarkStart w:id="14" w:name="_DV_M334"/>
      <w:bookmarkEnd w:id="14"/>
      <w:r>
        <w:rPr>
          <w:sz w:val="20"/>
          <w:szCs w:val="20"/>
        </w:rPr>
        <w:t>•</w:t>
      </w:r>
      <w:r>
        <w:rPr>
          <w:sz w:val="20"/>
          <w:szCs w:val="20"/>
        </w:rPr>
        <w:tab/>
        <w:t xml:space="preserve">unexpected supply shortages; </w:t>
      </w:r>
    </w:p>
    <w:p w:rsidR="007373F1" w:rsidRDefault="007373F1" w:rsidP="007373F1">
      <w:pPr>
        <w:pStyle w:val="NormalWeb0"/>
        <w:spacing w:before="90" w:after="0"/>
        <w:ind w:left="979" w:hanging="367"/>
        <w:rPr>
          <w:sz w:val="20"/>
          <w:szCs w:val="20"/>
        </w:rPr>
      </w:pPr>
      <w:bookmarkStart w:id="15" w:name="_DV_M335"/>
      <w:bookmarkEnd w:id="15"/>
      <w:r>
        <w:rPr>
          <w:sz w:val="20"/>
          <w:szCs w:val="20"/>
        </w:rPr>
        <w:t>•</w:t>
      </w:r>
      <w:r>
        <w:rPr>
          <w:sz w:val="20"/>
          <w:szCs w:val="20"/>
        </w:rPr>
        <w:tab/>
        <w:t xml:space="preserve">cost increases by our suppliers; </w:t>
      </w:r>
    </w:p>
    <w:p w:rsidR="007373F1" w:rsidRDefault="007373F1" w:rsidP="007373F1">
      <w:pPr>
        <w:pStyle w:val="NormalWeb0"/>
        <w:spacing w:before="90" w:after="0"/>
        <w:ind w:left="979" w:hanging="367"/>
        <w:rPr>
          <w:sz w:val="20"/>
          <w:szCs w:val="20"/>
        </w:rPr>
      </w:pPr>
      <w:bookmarkStart w:id="16" w:name="_DV_M336"/>
      <w:bookmarkEnd w:id="16"/>
      <w:r>
        <w:rPr>
          <w:sz w:val="20"/>
          <w:szCs w:val="20"/>
        </w:rPr>
        <w:t>•</w:t>
      </w:r>
      <w:r>
        <w:rPr>
          <w:sz w:val="20"/>
          <w:szCs w:val="20"/>
        </w:rPr>
        <w:tab/>
        <w:t xml:space="preserve">our lack of long-term contracts with most of our suppliers;  </w:t>
      </w:r>
    </w:p>
    <w:p w:rsidR="007373F1" w:rsidRDefault="007373F1" w:rsidP="007373F1">
      <w:pPr>
        <w:pStyle w:val="NormalWeb0"/>
        <w:spacing w:before="90" w:after="0"/>
        <w:ind w:left="979" w:hanging="367"/>
        <w:rPr>
          <w:sz w:val="20"/>
          <w:szCs w:val="20"/>
        </w:rPr>
      </w:pPr>
      <w:bookmarkStart w:id="17" w:name="_DV_M337"/>
      <w:bookmarkEnd w:id="17"/>
      <w:r>
        <w:rPr>
          <w:sz w:val="20"/>
          <w:szCs w:val="20"/>
        </w:rPr>
        <w:t>•</w:t>
      </w:r>
      <w:r>
        <w:rPr>
          <w:sz w:val="20"/>
          <w:szCs w:val="20"/>
        </w:rPr>
        <w:tab/>
        <w:t xml:space="preserve">suppliers’ price reductions of products that we sell, which could cause the value of our inventory to decline; </w:t>
      </w:r>
    </w:p>
    <w:p w:rsidR="007373F1" w:rsidRDefault="007373F1" w:rsidP="007373F1">
      <w:pPr>
        <w:pStyle w:val="NormalWeb0"/>
        <w:spacing w:before="90" w:after="0"/>
        <w:ind w:left="979" w:hanging="367"/>
        <w:rPr>
          <w:sz w:val="20"/>
          <w:szCs w:val="20"/>
        </w:rPr>
      </w:pPr>
      <w:bookmarkStart w:id="18" w:name="_DV_M338"/>
      <w:bookmarkEnd w:id="18"/>
      <w:r>
        <w:rPr>
          <w:sz w:val="20"/>
          <w:szCs w:val="20"/>
        </w:rPr>
        <w:t>•</w:t>
      </w:r>
      <w:r>
        <w:rPr>
          <w:sz w:val="20"/>
          <w:szCs w:val="20"/>
        </w:rPr>
        <w:tab/>
        <w:t xml:space="preserve">decreases in steel prices, which could significantly lower our profit; </w:t>
      </w:r>
    </w:p>
    <w:p w:rsidR="007373F1" w:rsidRDefault="007373F1" w:rsidP="007373F1">
      <w:pPr>
        <w:pStyle w:val="NormalWeb0"/>
        <w:spacing w:before="90" w:after="0"/>
        <w:ind w:left="979" w:hanging="367"/>
        <w:rPr>
          <w:sz w:val="20"/>
          <w:szCs w:val="20"/>
        </w:rPr>
      </w:pPr>
      <w:bookmarkStart w:id="19" w:name="_DV_M339"/>
      <w:bookmarkEnd w:id="19"/>
      <w:r>
        <w:rPr>
          <w:sz w:val="20"/>
          <w:szCs w:val="20"/>
        </w:rPr>
        <w:t>•</w:t>
      </w:r>
      <w:r>
        <w:rPr>
          <w:sz w:val="20"/>
          <w:szCs w:val="20"/>
        </w:rPr>
        <w:tab/>
        <w:t xml:space="preserve">increases in steel prices, which we may be unable to pass along to our customers which could significantly lower our profit; </w:t>
      </w:r>
    </w:p>
    <w:p w:rsidR="007373F1" w:rsidRDefault="007373F1" w:rsidP="007373F1">
      <w:pPr>
        <w:pStyle w:val="NormalWeb0"/>
        <w:spacing w:before="90" w:after="0"/>
        <w:ind w:left="979" w:hanging="367"/>
        <w:rPr>
          <w:sz w:val="20"/>
          <w:szCs w:val="20"/>
        </w:rPr>
      </w:pPr>
      <w:bookmarkStart w:id="20" w:name="_DV_M340"/>
      <w:bookmarkEnd w:id="20"/>
      <w:r>
        <w:rPr>
          <w:sz w:val="20"/>
          <w:szCs w:val="20"/>
        </w:rPr>
        <w:t>•</w:t>
      </w:r>
      <w:r>
        <w:rPr>
          <w:sz w:val="20"/>
          <w:szCs w:val="20"/>
        </w:rPr>
        <w:tab/>
        <w:t xml:space="preserve">our lack of long-term contracts with many of our customers and our lack of contracts with customers that require minimum purchase volumes; </w:t>
      </w:r>
    </w:p>
    <w:p w:rsidR="007373F1" w:rsidRDefault="007373F1" w:rsidP="007373F1">
      <w:pPr>
        <w:pStyle w:val="NormalWeb0"/>
        <w:spacing w:before="90" w:after="0"/>
        <w:ind w:left="979" w:hanging="367"/>
        <w:rPr>
          <w:sz w:val="20"/>
          <w:szCs w:val="20"/>
        </w:rPr>
      </w:pPr>
      <w:bookmarkStart w:id="21" w:name="_DV_M341"/>
      <w:bookmarkEnd w:id="21"/>
      <w:r>
        <w:rPr>
          <w:sz w:val="20"/>
          <w:szCs w:val="20"/>
        </w:rPr>
        <w:t>•</w:t>
      </w:r>
      <w:r>
        <w:rPr>
          <w:sz w:val="20"/>
          <w:szCs w:val="20"/>
        </w:rPr>
        <w:tab/>
        <w:t xml:space="preserve">changes in our customer and product mix; </w:t>
      </w:r>
    </w:p>
    <w:p w:rsidR="007373F1" w:rsidRDefault="007373F1" w:rsidP="007373F1">
      <w:pPr>
        <w:pStyle w:val="NormalWeb0"/>
        <w:spacing w:before="90" w:after="0"/>
        <w:ind w:left="979" w:hanging="367"/>
        <w:rPr>
          <w:sz w:val="20"/>
          <w:szCs w:val="20"/>
        </w:rPr>
      </w:pPr>
      <w:bookmarkStart w:id="22" w:name="_DV_M342"/>
      <w:bookmarkEnd w:id="22"/>
      <w:r>
        <w:rPr>
          <w:sz w:val="20"/>
          <w:szCs w:val="20"/>
        </w:rPr>
        <w:t>•</w:t>
      </w:r>
      <w:r>
        <w:rPr>
          <w:sz w:val="20"/>
          <w:szCs w:val="20"/>
        </w:rPr>
        <w:tab/>
        <w:t xml:space="preserve">risks related to our customers’ creditworthiness; </w:t>
      </w:r>
    </w:p>
    <w:p w:rsidR="007373F1" w:rsidRDefault="007373F1" w:rsidP="007373F1">
      <w:pPr>
        <w:pStyle w:val="NormalWeb0"/>
        <w:spacing w:before="90" w:after="0"/>
        <w:ind w:left="979" w:hanging="367"/>
        <w:rPr>
          <w:sz w:val="20"/>
          <w:szCs w:val="20"/>
        </w:rPr>
      </w:pPr>
      <w:bookmarkStart w:id="23" w:name="_DV_M343"/>
      <w:bookmarkEnd w:id="23"/>
      <w:r>
        <w:rPr>
          <w:sz w:val="20"/>
          <w:szCs w:val="20"/>
        </w:rPr>
        <w:t>•</w:t>
      </w:r>
      <w:r>
        <w:rPr>
          <w:sz w:val="20"/>
          <w:szCs w:val="20"/>
        </w:rPr>
        <w:tab/>
        <w:t>the success of our acquisition strategies;</w:t>
      </w:r>
    </w:p>
    <w:p w:rsidR="007373F1" w:rsidRDefault="007373F1" w:rsidP="007373F1">
      <w:pPr>
        <w:pStyle w:val="NormalWeb0"/>
        <w:spacing w:before="90" w:after="0"/>
        <w:ind w:left="979" w:hanging="367"/>
        <w:rPr>
          <w:sz w:val="20"/>
          <w:szCs w:val="20"/>
        </w:rPr>
      </w:pPr>
      <w:bookmarkStart w:id="24" w:name="_DV_M344"/>
      <w:bookmarkEnd w:id="24"/>
      <w:r>
        <w:rPr>
          <w:sz w:val="20"/>
          <w:szCs w:val="20"/>
        </w:rPr>
        <w:t>•</w:t>
      </w:r>
      <w:r>
        <w:rPr>
          <w:sz w:val="20"/>
          <w:szCs w:val="20"/>
        </w:rPr>
        <w:tab/>
        <w:t xml:space="preserve">the potential adverse effects associated with integrating acquisitions into our business and whether these acquisitions will yield their intended benefits; </w:t>
      </w:r>
    </w:p>
    <w:p w:rsidR="007373F1" w:rsidRDefault="007373F1" w:rsidP="007373F1">
      <w:pPr>
        <w:pStyle w:val="NormalWeb0"/>
        <w:spacing w:before="90" w:after="0"/>
        <w:ind w:left="979" w:hanging="367"/>
        <w:rPr>
          <w:sz w:val="20"/>
          <w:szCs w:val="20"/>
        </w:rPr>
      </w:pPr>
      <w:bookmarkStart w:id="25" w:name="_DV_M345"/>
      <w:bookmarkEnd w:id="25"/>
      <w:r>
        <w:rPr>
          <w:sz w:val="20"/>
          <w:szCs w:val="20"/>
        </w:rPr>
        <w:t>•</w:t>
      </w:r>
      <w:r>
        <w:rPr>
          <w:sz w:val="20"/>
          <w:szCs w:val="20"/>
        </w:rPr>
        <w:tab/>
        <w:t>our</w:t>
      </w:r>
      <w:r>
        <w:rPr>
          <w:sz w:val="20"/>
          <w:szCs w:val="20"/>
          <w:lang w:val="en-US"/>
        </w:rPr>
        <w:t xml:space="preserve"> significant</w:t>
      </w:r>
      <w:r>
        <w:rPr>
          <w:sz w:val="20"/>
          <w:szCs w:val="20"/>
        </w:rPr>
        <w:t xml:space="preserve"> indebtedness; </w:t>
      </w:r>
    </w:p>
    <w:p w:rsidR="007373F1" w:rsidRDefault="007373F1" w:rsidP="007373F1">
      <w:pPr>
        <w:pStyle w:val="NormalWeb0"/>
        <w:spacing w:before="90" w:after="0"/>
        <w:ind w:left="979" w:hanging="367"/>
        <w:rPr>
          <w:sz w:val="20"/>
          <w:szCs w:val="20"/>
        </w:rPr>
      </w:pPr>
      <w:bookmarkStart w:id="26" w:name="_DV_M346"/>
      <w:bookmarkEnd w:id="26"/>
      <w:r>
        <w:rPr>
          <w:sz w:val="20"/>
          <w:szCs w:val="20"/>
        </w:rPr>
        <w:t>•</w:t>
      </w:r>
      <w:r>
        <w:rPr>
          <w:sz w:val="20"/>
          <w:szCs w:val="20"/>
        </w:rPr>
        <w:tab/>
        <w:t xml:space="preserve">the dependence on our subsidiaries for cash to meet our obligations; </w:t>
      </w:r>
    </w:p>
    <w:p w:rsidR="007373F1" w:rsidRDefault="007373F1" w:rsidP="007373F1">
      <w:pPr>
        <w:pStyle w:val="NormalWeb0"/>
        <w:spacing w:before="90" w:after="0"/>
        <w:ind w:left="979" w:hanging="367"/>
        <w:rPr>
          <w:sz w:val="20"/>
          <w:szCs w:val="20"/>
        </w:rPr>
      </w:pPr>
      <w:bookmarkStart w:id="27" w:name="_DV_M347"/>
      <w:bookmarkEnd w:id="27"/>
      <w:r>
        <w:rPr>
          <w:sz w:val="20"/>
          <w:szCs w:val="20"/>
        </w:rPr>
        <w:t>•</w:t>
      </w:r>
      <w:r>
        <w:rPr>
          <w:sz w:val="20"/>
          <w:szCs w:val="20"/>
        </w:rPr>
        <w:tab/>
        <w:t xml:space="preserve">changes in our credit profile; </w:t>
      </w:r>
    </w:p>
    <w:p w:rsidR="007373F1" w:rsidRDefault="007373F1" w:rsidP="007373F1">
      <w:pPr>
        <w:pStyle w:val="NormalWeb0"/>
        <w:spacing w:before="90" w:after="0"/>
        <w:ind w:left="979" w:hanging="367"/>
        <w:rPr>
          <w:sz w:val="20"/>
          <w:szCs w:val="20"/>
        </w:rPr>
      </w:pPr>
      <w:bookmarkStart w:id="28" w:name="_DV_M348"/>
      <w:bookmarkEnd w:id="28"/>
      <w:r>
        <w:rPr>
          <w:sz w:val="20"/>
          <w:szCs w:val="20"/>
        </w:rPr>
        <w:t>•</w:t>
      </w:r>
      <w:r>
        <w:rPr>
          <w:sz w:val="20"/>
          <w:szCs w:val="20"/>
        </w:rPr>
        <w:tab/>
        <w:t xml:space="preserve">a decline in demand for </w:t>
      </w:r>
      <w:r w:rsidR="00BB606B">
        <w:rPr>
          <w:sz w:val="20"/>
          <w:szCs w:val="20"/>
          <w:lang w:val="en-US"/>
        </w:rPr>
        <w:t xml:space="preserve">or adverse change in the value of </w:t>
      </w:r>
      <w:r>
        <w:rPr>
          <w:sz w:val="20"/>
          <w:szCs w:val="20"/>
        </w:rPr>
        <w:t xml:space="preserve">certain of the products we distribute if </w:t>
      </w:r>
      <w:r w:rsidR="00BB606B">
        <w:rPr>
          <w:sz w:val="20"/>
          <w:szCs w:val="20"/>
          <w:lang w:val="en-US"/>
        </w:rPr>
        <w:t xml:space="preserve">tariffs and duties </w:t>
      </w:r>
      <w:r>
        <w:rPr>
          <w:sz w:val="20"/>
          <w:szCs w:val="20"/>
        </w:rPr>
        <w:t xml:space="preserve"> on these products are</w:t>
      </w:r>
      <w:r w:rsidR="00BB606B">
        <w:rPr>
          <w:sz w:val="20"/>
          <w:szCs w:val="20"/>
          <w:lang w:val="en-US"/>
        </w:rPr>
        <w:t xml:space="preserve"> imposed or</w:t>
      </w:r>
      <w:r>
        <w:rPr>
          <w:sz w:val="20"/>
          <w:szCs w:val="20"/>
        </w:rPr>
        <w:t xml:space="preserve"> lifted; </w:t>
      </w:r>
    </w:p>
    <w:p w:rsidR="007373F1" w:rsidRDefault="007373F1" w:rsidP="007373F1">
      <w:pPr>
        <w:pStyle w:val="NormalWeb0"/>
        <w:spacing w:before="90" w:after="0"/>
        <w:ind w:left="979" w:hanging="367"/>
        <w:rPr>
          <w:sz w:val="20"/>
          <w:szCs w:val="20"/>
        </w:rPr>
      </w:pPr>
      <w:bookmarkStart w:id="29" w:name="_DV_M349"/>
      <w:bookmarkEnd w:id="29"/>
      <w:r>
        <w:rPr>
          <w:sz w:val="20"/>
          <w:szCs w:val="20"/>
        </w:rPr>
        <w:t>•</w:t>
      </w:r>
      <w:r>
        <w:rPr>
          <w:sz w:val="20"/>
          <w:szCs w:val="20"/>
        </w:rPr>
        <w:tab/>
        <w:t xml:space="preserve">environmental, health and safety laws and regulations and the interpretation or implementation thereof; </w:t>
      </w:r>
    </w:p>
    <w:p w:rsidR="007373F1" w:rsidRDefault="007373F1" w:rsidP="007373F1">
      <w:pPr>
        <w:pStyle w:val="NormalWeb0"/>
        <w:spacing w:before="70" w:after="0"/>
        <w:ind w:left="979" w:hanging="360"/>
        <w:rPr>
          <w:sz w:val="20"/>
          <w:szCs w:val="20"/>
        </w:rPr>
      </w:pPr>
      <w:bookmarkStart w:id="30" w:name="_DV_M350"/>
      <w:bookmarkEnd w:id="30"/>
      <w:r>
        <w:rPr>
          <w:sz w:val="20"/>
          <w:szCs w:val="20"/>
        </w:rPr>
        <w:lastRenderedPageBreak/>
        <w:t>•</w:t>
      </w:r>
      <w:r>
        <w:rPr>
          <w:sz w:val="20"/>
          <w:szCs w:val="20"/>
        </w:rPr>
        <w:tab/>
        <w:t xml:space="preserve">the sufficiency of our insurance policies to cover losses, including liabilities arising from litigation; </w:t>
      </w:r>
    </w:p>
    <w:p w:rsidR="007373F1" w:rsidRDefault="007373F1" w:rsidP="007373F1">
      <w:pPr>
        <w:pStyle w:val="NormalWeb0"/>
        <w:spacing w:before="70" w:after="0"/>
        <w:ind w:left="979" w:hanging="360"/>
        <w:rPr>
          <w:sz w:val="20"/>
          <w:szCs w:val="20"/>
        </w:rPr>
      </w:pPr>
      <w:bookmarkStart w:id="31" w:name="_DV_M351"/>
      <w:bookmarkEnd w:id="31"/>
      <w:r>
        <w:rPr>
          <w:sz w:val="20"/>
          <w:szCs w:val="20"/>
        </w:rPr>
        <w:t>•</w:t>
      </w:r>
      <w:r>
        <w:rPr>
          <w:sz w:val="20"/>
          <w:szCs w:val="20"/>
        </w:rPr>
        <w:tab/>
        <w:t xml:space="preserve">product liability claims against us; </w:t>
      </w:r>
    </w:p>
    <w:p w:rsidR="007373F1" w:rsidRDefault="007373F1" w:rsidP="007373F1">
      <w:pPr>
        <w:pStyle w:val="NormalWeb0"/>
        <w:spacing w:before="70" w:after="0"/>
        <w:ind w:left="979" w:hanging="360"/>
        <w:rPr>
          <w:sz w:val="20"/>
          <w:szCs w:val="20"/>
        </w:rPr>
      </w:pPr>
      <w:bookmarkStart w:id="32" w:name="_DV_M352"/>
      <w:bookmarkEnd w:id="32"/>
      <w:r>
        <w:rPr>
          <w:sz w:val="20"/>
          <w:szCs w:val="20"/>
        </w:rPr>
        <w:t>•</w:t>
      </w:r>
      <w:r>
        <w:rPr>
          <w:sz w:val="20"/>
          <w:szCs w:val="20"/>
        </w:rPr>
        <w:tab/>
        <w:t xml:space="preserve">pending or future asbestos-related claims against us; </w:t>
      </w:r>
    </w:p>
    <w:p w:rsidR="007373F1" w:rsidRDefault="007373F1" w:rsidP="007373F1">
      <w:pPr>
        <w:pStyle w:val="NormalWeb0"/>
        <w:spacing w:before="70" w:after="0"/>
        <w:ind w:left="979" w:hanging="360"/>
        <w:rPr>
          <w:sz w:val="20"/>
          <w:szCs w:val="20"/>
        </w:rPr>
      </w:pPr>
      <w:bookmarkStart w:id="33" w:name="_DV_M353"/>
      <w:bookmarkEnd w:id="33"/>
      <w:r>
        <w:rPr>
          <w:sz w:val="20"/>
          <w:szCs w:val="20"/>
        </w:rPr>
        <w:t>•</w:t>
      </w:r>
      <w:r>
        <w:rPr>
          <w:sz w:val="20"/>
          <w:szCs w:val="20"/>
        </w:rPr>
        <w:tab/>
        <w:t xml:space="preserve">the potential loss of key personnel; </w:t>
      </w:r>
    </w:p>
    <w:p w:rsidR="007373F1" w:rsidRDefault="007373F1" w:rsidP="007373F1">
      <w:pPr>
        <w:pStyle w:val="NormalWeb0"/>
        <w:spacing w:before="70" w:after="0"/>
        <w:ind w:left="979" w:hanging="360"/>
        <w:rPr>
          <w:sz w:val="20"/>
          <w:szCs w:val="20"/>
          <w:lang w:val="en-US"/>
        </w:rPr>
      </w:pPr>
      <w:bookmarkStart w:id="34" w:name="_DV_M354"/>
      <w:bookmarkEnd w:id="34"/>
      <w:r>
        <w:rPr>
          <w:sz w:val="20"/>
          <w:szCs w:val="20"/>
        </w:rPr>
        <w:t>•</w:t>
      </w:r>
      <w:r>
        <w:rPr>
          <w:sz w:val="20"/>
          <w:szCs w:val="20"/>
        </w:rPr>
        <w:tab/>
        <w:t xml:space="preserve">interruption in the proper functioning of our information systems; </w:t>
      </w:r>
    </w:p>
    <w:p w:rsidR="007373F1" w:rsidRPr="007836D3" w:rsidRDefault="007373F1" w:rsidP="007373F1">
      <w:pPr>
        <w:pStyle w:val="NormalWeb0"/>
        <w:spacing w:before="70" w:after="0"/>
        <w:ind w:left="979" w:hanging="360"/>
        <w:rPr>
          <w:sz w:val="20"/>
          <w:szCs w:val="20"/>
          <w:lang w:val="en-US"/>
        </w:rPr>
      </w:pPr>
      <w:r>
        <w:rPr>
          <w:sz w:val="20"/>
          <w:szCs w:val="20"/>
        </w:rPr>
        <w:t>•</w:t>
      </w:r>
      <w:r>
        <w:rPr>
          <w:sz w:val="20"/>
          <w:szCs w:val="20"/>
        </w:rPr>
        <w:tab/>
        <w:t>t</w:t>
      </w:r>
      <w:r>
        <w:rPr>
          <w:sz w:val="20"/>
        </w:rPr>
        <w:t>he occurrence of cybersecurity incidents</w:t>
      </w:r>
      <w:r>
        <w:rPr>
          <w:sz w:val="20"/>
          <w:lang w:val="en-US"/>
        </w:rPr>
        <w:t>;</w:t>
      </w:r>
    </w:p>
    <w:p w:rsidR="007373F1" w:rsidRDefault="007373F1" w:rsidP="007373F1">
      <w:pPr>
        <w:pStyle w:val="NormalWeb0"/>
        <w:spacing w:before="70" w:after="0"/>
        <w:ind w:left="979" w:hanging="360"/>
        <w:rPr>
          <w:sz w:val="20"/>
          <w:szCs w:val="20"/>
        </w:rPr>
      </w:pPr>
      <w:bookmarkStart w:id="35" w:name="_DV_M355"/>
      <w:bookmarkEnd w:id="35"/>
      <w:r>
        <w:rPr>
          <w:sz w:val="20"/>
          <w:szCs w:val="20"/>
        </w:rPr>
        <w:t>•</w:t>
      </w:r>
      <w:r>
        <w:rPr>
          <w:sz w:val="20"/>
          <w:szCs w:val="20"/>
        </w:rPr>
        <w:tab/>
        <w:t xml:space="preserve">loss of third-party transportation providers; </w:t>
      </w:r>
    </w:p>
    <w:p w:rsidR="007373F1" w:rsidRDefault="007373F1" w:rsidP="007373F1">
      <w:pPr>
        <w:pStyle w:val="NormalWeb0"/>
        <w:spacing w:before="70" w:after="0"/>
        <w:ind w:left="979" w:hanging="360"/>
        <w:rPr>
          <w:sz w:val="20"/>
          <w:szCs w:val="20"/>
        </w:rPr>
      </w:pPr>
      <w:bookmarkStart w:id="36" w:name="_DV_M356"/>
      <w:bookmarkEnd w:id="36"/>
      <w:r>
        <w:rPr>
          <w:sz w:val="20"/>
          <w:szCs w:val="20"/>
        </w:rPr>
        <w:t>•</w:t>
      </w:r>
      <w:r>
        <w:rPr>
          <w:sz w:val="20"/>
          <w:szCs w:val="20"/>
        </w:rPr>
        <w:tab/>
        <w:t xml:space="preserve">potential inability to obtain necessary capital; </w:t>
      </w:r>
    </w:p>
    <w:p w:rsidR="007373F1" w:rsidRDefault="007373F1" w:rsidP="007373F1">
      <w:pPr>
        <w:pStyle w:val="NormalWeb0"/>
        <w:spacing w:before="70" w:after="0"/>
        <w:ind w:left="979" w:hanging="360"/>
        <w:rPr>
          <w:sz w:val="20"/>
          <w:szCs w:val="20"/>
        </w:rPr>
      </w:pPr>
      <w:bookmarkStart w:id="37" w:name="_DV_M357"/>
      <w:bookmarkEnd w:id="37"/>
      <w:r>
        <w:rPr>
          <w:sz w:val="20"/>
          <w:szCs w:val="20"/>
        </w:rPr>
        <w:t>•</w:t>
      </w:r>
      <w:r>
        <w:rPr>
          <w:sz w:val="20"/>
          <w:szCs w:val="20"/>
        </w:rPr>
        <w:tab/>
        <w:t xml:space="preserve">risks related to adverse weather events or natural disasters; </w:t>
      </w:r>
    </w:p>
    <w:p w:rsidR="007373F1" w:rsidRDefault="007373F1" w:rsidP="007373F1">
      <w:pPr>
        <w:pStyle w:val="NormalWeb0"/>
        <w:spacing w:before="70" w:after="0"/>
        <w:ind w:left="979" w:hanging="360"/>
        <w:rPr>
          <w:sz w:val="20"/>
          <w:szCs w:val="20"/>
        </w:rPr>
      </w:pPr>
      <w:bookmarkStart w:id="38" w:name="_DV_M358"/>
      <w:bookmarkEnd w:id="38"/>
      <w:r>
        <w:rPr>
          <w:sz w:val="20"/>
          <w:szCs w:val="20"/>
        </w:rPr>
        <w:t>•</w:t>
      </w:r>
      <w:r>
        <w:rPr>
          <w:sz w:val="20"/>
          <w:szCs w:val="20"/>
        </w:rPr>
        <w:tab/>
        <w:t xml:space="preserve">impairment of our goodwill or other intangible assets; </w:t>
      </w:r>
    </w:p>
    <w:p w:rsidR="007373F1" w:rsidRDefault="007373F1" w:rsidP="007373F1">
      <w:pPr>
        <w:pStyle w:val="NormalWeb0"/>
        <w:spacing w:before="70" w:after="0"/>
        <w:ind w:left="979" w:hanging="360"/>
        <w:rPr>
          <w:sz w:val="20"/>
          <w:szCs w:val="20"/>
        </w:rPr>
      </w:pPr>
      <w:bookmarkStart w:id="39" w:name="_DV_M359"/>
      <w:bookmarkEnd w:id="39"/>
      <w:r>
        <w:rPr>
          <w:sz w:val="20"/>
          <w:szCs w:val="20"/>
        </w:rPr>
        <w:t>•</w:t>
      </w:r>
      <w:r>
        <w:rPr>
          <w:sz w:val="20"/>
          <w:szCs w:val="20"/>
        </w:rPr>
        <w:tab/>
        <w:t xml:space="preserve">adverse changes in political or economic conditions in the countries in which we operate; </w:t>
      </w:r>
    </w:p>
    <w:p w:rsidR="007373F1" w:rsidRDefault="007373F1" w:rsidP="007373F1">
      <w:pPr>
        <w:pStyle w:val="NormalWeb0"/>
        <w:spacing w:before="70" w:after="0"/>
        <w:ind w:left="979" w:hanging="360"/>
        <w:rPr>
          <w:sz w:val="20"/>
          <w:szCs w:val="20"/>
        </w:rPr>
      </w:pPr>
      <w:bookmarkStart w:id="40" w:name="_DV_M360"/>
      <w:bookmarkEnd w:id="40"/>
      <w:r>
        <w:rPr>
          <w:sz w:val="20"/>
          <w:szCs w:val="20"/>
        </w:rPr>
        <w:t>•</w:t>
      </w:r>
      <w:r>
        <w:rPr>
          <w:sz w:val="20"/>
          <w:szCs w:val="20"/>
        </w:rPr>
        <w:tab/>
        <w:t xml:space="preserve">exposure to U.S. and international laws and regulations, including the Foreign Corrupt Practices Act and the U.K. Bribery Act and other economic sanctions programs; </w:t>
      </w:r>
    </w:p>
    <w:p w:rsidR="007373F1" w:rsidRDefault="007373F1" w:rsidP="007373F1">
      <w:pPr>
        <w:pStyle w:val="NormalWeb0"/>
        <w:autoSpaceDE w:val="0"/>
        <w:autoSpaceDN w:val="0"/>
        <w:adjustRightInd w:val="0"/>
        <w:spacing w:before="70" w:after="0"/>
        <w:ind w:left="990" w:hanging="360"/>
        <w:rPr>
          <w:sz w:val="20"/>
          <w:szCs w:val="20"/>
        </w:rPr>
      </w:pPr>
      <w:bookmarkStart w:id="41" w:name="_DV_M361"/>
      <w:bookmarkEnd w:id="41"/>
      <w:r>
        <w:rPr>
          <w:sz w:val="20"/>
          <w:szCs w:val="20"/>
        </w:rPr>
        <w:t>•</w:t>
      </w:r>
      <w:r>
        <w:rPr>
          <w:sz w:val="20"/>
          <w:szCs w:val="20"/>
        </w:rPr>
        <w:tab/>
      </w:r>
      <w:r>
        <w:rPr>
          <w:sz w:val="20"/>
          <w:szCs w:val="20"/>
          <w:lang w:val="en-US"/>
        </w:rPr>
        <w:t>r</w:t>
      </w:r>
      <w:r>
        <w:rPr>
          <w:sz w:val="20"/>
          <w:szCs w:val="20"/>
        </w:rPr>
        <w:t>isks associated with international instability and geopolitical developments;</w:t>
      </w:r>
    </w:p>
    <w:p w:rsidR="007373F1" w:rsidRDefault="007373F1" w:rsidP="00186320">
      <w:pPr>
        <w:pStyle w:val="NormalWeb0"/>
        <w:spacing w:before="70" w:after="0"/>
        <w:ind w:left="979" w:hanging="360"/>
        <w:rPr>
          <w:sz w:val="20"/>
          <w:szCs w:val="20"/>
        </w:rPr>
      </w:pPr>
      <w:bookmarkStart w:id="42" w:name="_DV_M362"/>
      <w:bookmarkEnd w:id="42"/>
      <w:r>
        <w:rPr>
          <w:sz w:val="20"/>
          <w:szCs w:val="20"/>
        </w:rPr>
        <w:t>•</w:t>
      </w:r>
      <w:r>
        <w:rPr>
          <w:sz w:val="20"/>
          <w:szCs w:val="20"/>
        </w:rPr>
        <w:tab/>
        <w:t xml:space="preserve">risks relating to ongoing evaluations of internal controls required by Section 404 of the Sarbanes-Oxley Act;  </w:t>
      </w:r>
      <w:bookmarkStart w:id="43" w:name="_DV_M363"/>
      <w:bookmarkEnd w:id="43"/>
      <w:r>
        <w:rPr>
          <w:sz w:val="20"/>
          <w:szCs w:val="20"/>
        </w:rPr>
        <w:t xml:space="preserve"> </w:t>
      </w:r>
    </w:p>
    <w:p w:rsidR="007373F1" w:rsidRDefault="007373F1" w:rsidP="007373F1">
      <w:pPr>
        <w:pStyle w:val="NormalWeb0"/>
        <w:spacing w:before="70" w:after="0"/>
        <w:ind w:left="979" w:hanging="360"/>
        <w:rPr>
          <w:sz w:val="20"/>
          <w:szCs w:val="20"/>
        </w:rPr>
      </w:pPr>
      <w:bookmarkStart w:id="44" w:name="_DV_M364"/>
      <w:bookmarkEnd w:id="44"/>
      <w:r>
        <w:rPr>
          <w:sz w:val="20"/>
          <w:szCs w:val="20"/>
        </w:rPr>
        <w:t>•</w:t>
      </w:r>
      <w:r>
        <w:rPr>
          <w:sz w:val="20"/>
          <w:szCs w:val="20"/>
        </w:rPr>
        <w:tab/>
        <w:t>our intention not to pay dividends; and</w:t>
      </w:r>
    </w:p>
    <w:p w:rsidR="007373F1" w:rsidRPr="00914992" w:rsidRDefault="007373F1" w:rsidP="007373F1">
      <w:pPr>
        <w:pStyle w:val="NormalWeb0"/>
        <w:spacing w:before="90" w:after="0"/>
        <w:ind w:left="979" w:hanging="367"/>
        <w:rPr>
          <w:lang w:val="en-US"/>
        </w:rPr>
      </w:pPr>
      <w:bookmarkStart w:id="45" w:name="_DV_M365"/>
      <w:bookmarkEnd w:id="45"/>
      <w:r>
        <w:rPr>
          <w:sz w:val="20"/>
        </w:rPr>
        <w:t>•</w:t>
      </w:r>
      <w:r>
        <w:rPr>
          <w:sz w:val="20"/>
        </w:rPr>
        <w:tab/>
      </w:r>
      <w:r w:rsidR="00186320">
        <w:rPr>
          <w:sz w:val="20"/>
          <w:szCs w:val="20"/>
          <w:lang w:val="en-US"/>
        </w:rPr>
        <w:t>risks related to changing laws and regulations</w:t>
      </w:r>
      <w:r>
        <w:rPr>
          <w:sz w:val="20"/>
          <w:szCs w:val="20"/>
          <w:lang w:val="en-US"/>
        </w:rPr>
        <w:t>.</w:t>
      </w:r>
    </w:p>
    <w:p w:rsidR="007373F1" w:rsidRPr="00591278" w:rsidRDefault="007373F1" w:rsidP="007373F1">
      <w:pPr>
        <w:pStyle w:val="NormalWeb0"/>
        <w:spacing w:before="180" w:after="0"/>
      </w:pPr>
      <w:r w:rsidRPr="00591278">
        <w:rPr>
          <w:sz w:val="20"/>
          <w:szCs w:val="20"/>
        </w:rPr>
        <w:t xml:space="preserve">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 </w:t>
      </w:r>
    </w:p>
    <w:p w:rsidR="007373F1" w:rsidRPr="00591278" w:rsidRDefault="007373F1" w:rsidP="007373F1">
      <w:pPr>
        <w:pStyle w:val="NormalWeb0"/>
        <w:keepNext/>
        <w:spacing w:before="180" w:after="0"/>
        <w:rPr>
          <w:b/>
          <w:sz w:val="20"/>
          <w:szCs w:val="20"/>
        </w:rPr>
      </w:pPr>
      <w:r w:rsidRPr="00591278">
        <w:rPr>
          <w:b/>
          <w:sz w:val="20"/>
          <w:szCs w:val="20"/>
        </w:rPr>
        <w:t>Overview</w:t>
      </w:r>
    </w:p>
    <w:p w:rsidR="007373F1" w:rsidRPr="003B2FA2" w:rsidRDefault="007373F1" w:rsidP="007373F1">
      <w:pPr>
        <w:pStyle w:val="NormalWeb0"/>
        <w:spacing w:before="90" w:after="0"/>
        <w:rPr>
          <w:b/>
          <w:bCs/>
          <w:lang w:val="en-US"/>
        </w:rPr>
      </w:pPr>
      <w:r w:rsidRPr="00591278">
        <w:rPr>
          <w:sz w:val="20"/>
          <w:szCs w:val="20"/>
        </w:rPr>
        <w:t>We are the largest global industrial distributor, based on sales, of</w:t>
      </w:r>
      <w:r>
        <w:rPr>
          <w:sz w:val="20"/>
          <w:szCs w:val="20"/>
          <w:lang w:val="en-US"/>
        </w:rPr>
        <w:t xml:space="preserve"> pipe, valves, and fittings</w:t>
      </w:r>
      <w:r w:rsidRPr="00591278">
        <w:rPr>
          <w:sz w:val="20"/>
          <w:szCs w:val="20"/>
        </w:rPr>
        <w:t xml:space="preserve"> </w:t>
      </w:r>
      <w:r>
        <w:rPr>
          <w:sz w:val="20"/>
          <w:szCs w:val="20"/>
          <w:lang w:val="en-US"/>
        </w:rPr>
        <w:t>(“</w:t>
      </w:r>
      <w:r w:rsidRPr="00591278">
        <w:rPr>
          <w:sz w:val="20"/>
          <w:szCs w:val="20"/>
        </w:rPr>
        <w:t>PVF</w:t>
      </w:r>
      <w:r>
        <w:rPr>
          <w:sz w:val="20"/>
          <w:szCs w:val="20"/>
          <w:lang w:val="en-US"/>
        </w:rPr>
        <w:t>”)</w:t>
      </w:r>
      <w:r w:rsidRPr="00591278">
        <w:rPr>
          <w:sz w:val="20"/>
          <w:szCs w:val="20"/>
        </w:rPr>
        <w:t xml:space="preserve"> and related products and services to the energy industry and hold a leading position in our industry across each of the upstream (exploration, production and extraction of underground oil and natural gas), midstream (gathering and transmission of oil and natural gas, natural gas utilities and the storage and distribution of oil and natural gas) and downstream (crude oil refin</w:t>
      </w:r>
      <w:r w:rsidR="00427F40">
        <w:rPr>
          <w:sz w:val="20"/>
          <w:szCs w:val="20"/>
        </w:rPr>
        <w:t>ing, petrochemical and chemical</w:t>
      </w:r>
      <w:r w:rsidRPr="00591278">
        <w:rPr>
          <w:sz w:val="20"/>
          <w:szCs w:val="20"/>
        </w:rPr>
        <w:t xml:space="preserve"> processing and general industrials) sectors. Our business is segregated into three </w:t>
      </w:r>
      <w:r>
        <w:rPr>
          <w:sz w:val="20"/>
          <w:szCs w:val="20"/>
          <w:lang w:val="en-US"/>
        </w:rPr>
        <w:t>geographic reportable</w:t>
      </w:r>
      <w:r w:rsidRPr="00591278">
        <w:rPr>
          <w:sz w:val="20"/>
          <w:szCs w:val="20"/>
        </w:rPr>
        <w:t xml:space="preserve"> segments, consisting of our U.S., </w:t>
      </w:r>
      <w:r>
        <w:rPr>
          <w:sz w:val="20"/>
          <w:szCs w:val="20"/>
        </w:rPr>
        <w:t>Canad</w:t>
      </w:r>
      <w:r>
        <w:rPr>
          <w:sz w:val="20"/>
          <w:szCs w:val="20"/>
          <w:lang w:val="en-US"/>
        </w:rPr>
        <w:t>a</w:t>
      </w:r>
      <w:r>
        <w:rPr>
          <w:sz w:val="20"/>
          <w:szCs w:val="20"/>
        </w:rPr>
        <w:t xml:space="preserve"> and </w:t>
      </w:r>
      <w:r w:rsidRPr="00591278">
        <w:rPr>
          <w:sz w:val="20"/>
          <w:szCs w:val="20"/>
        </w:rPr>
        <w:t>International operations. We serve our customers</w:t>
      </w:r>
      <w:r>
        <w:rPr>
          <w:sz w:val="20"/>
          <w:szCs w:val="20"/>
          <w:lang w:val="en-US"/>
        </w:rPr>
        <w:t xml:space="preserve"> from approximately</w:t>
      </w:r>
      <w:r>
        <w:rPr>
          <w:sz w:val="20"/>
          <w:szCs w:val="20"/>
        </w:rPr>
        <w:t xml:space="preserve"> 300</w:t>
      </w:r>
      <w:r w:rsidRPr="00591278">
        <w:rPr>
          <w:sz w:val="20"/>
          <w:szCs w:val="20"/>
        </w:rPr>
        <w:t xml:space="preserve"> service locations. We offer a wide array of PVF and oilfield supplies encompassing a complete line of products from our </w:t>
      </w:r>
      <w:r w:rsidR="00186320">
        <w:rPr>
          <w:sz w:val="20"/>
          <w:szCs w:val="20"/>
          <w:lang w:val="en-US"/>
        </w:rPr>
        <w:t>global network of approximately</w:t>
      </w:r>
      <w:r>
        <w:rPr>
          <w:sz w:val="20"/>
          <w:szCs w:val="20"/>
          <w:lang w:val="en-US"/>
        </w:rPr>
        <w:t xml:space="preserve"> 12,000</w:t>
      </w:r>
      <w:r w:rsidR="001B2208">
        <w:rPr>
          <w:sz w:val="20"/>
          <w:szCs w:val="20"/>
          <w:lang w:val="en-US"/>
        </w:rPr>
        <w:t> </w:t>
      </w:r>
      <w:r>
        <w:rPr>
          <w:sz w:val="20"/>
          <w:szCs w:val="20"/>
        </w:rPr>
        <w:t>suppliers to</w:t>
      </w:r>
      <w:r>
        <w:rPr>
          <w:sz w:val="20"/>
          <w:szCs w:val="20"/>
          <w:lang w:val="en-US"/>
        </w:rPr>
        <w:t xml:space="preserve"> our</w:t>
      </w:r>
      <w:r>
        <w:rPr>
          <w:sz w:val="20"/>
          <w:szCs w:val="20"/>
        </w:rPr>
        <w:t xml:space="preserve"> more than </w:t>
      </w:r>
      <w:r>
        <w:rPr>
          <w:sz w:val="20"/>
          <w:szCs w:val="20"/>
          <w:lang w:val="en-US"/>
        </w:rPr>
        <w:t>1</w:t>
      </w:r>
      <w:r w:rsidR="00186320">
        <w:rPr>
          <w:sz w:val="20"/>
          <w:szCs w:val="20"/>
          <w:lang w:val="en-US"/>
        </w:rPr>
        <w:t>6</w:t>
      </w:r>
      <w:r>
        <w:rPr>
          <w:sz w:val="20"/>
          <w:szCs w:val="20"/>
        </w:rPr>
        <w:t>,000 </w:t>
      </w:r>
      <w:r w:rsidRPr="00591278">
        <w:rPr>
          <w:sz w:val="20"/>
          <w:szCs w:val="20"/>
        </w:rPr>
        <w:t>customers. We are diversified by geography, the industry sectors we serve and the products we sell. We seek to provide best-in-class service to our customers by satisfying the most complex, multi-site needs of many of the largest compani</w:t>
      </w:r>
      <w:r>
        <w:rPr>
          <w:sz w:val="20"/>
          <w:szCs w:val="20"/>
        </w:rPr>
        <w:t>es in the energy sector</w:t>
      </w:r>
      <w:r w:rsidRPr="00591278">
        <w:rPr>
          <w:sz w:val="20"/>
          <w:szCs w:val="20"/>
        </w:rPr>
        <w:t xml:space="preserve"> as their primary PVF supplier. We believe the critical role we play in our customers’ supply chain, together with our extensive product offering, broad global presence, customer-linked scalable information systems and efficient distribution capabilities, serve to solidify our long-standing customer relationships and drive our growth. As a result, we have an</w:t>
      </w:r>
      <w:r>
        <w:rPr>
          <w:sz w:val="20"/>
          <w:szCs w:val="20"/>
        </w:rPr>
        <w:t xml:space="preserve"> average relationship of over 2</w:t>
      </w:r>
      <w:r>
        <w:rPr>
          <w:sz w:val="20"/>
          <w:szCs w:val="20"/>
          <w:lang w:val="en-US"/>
        </w:rPr>
        <w:t>5</w:t>
      </w:r>
      <w:r w:rsidRPr="00591278">
        <w:rPr>
          <w:sz w:val="20"/>
          <w:szCs w:val="20"/>
        </w:rPr>
        <w:t xml:space="preserve"> years with our 25 largest customers. </w:t>
      </w:r>
    </w:p>
    <w:p w:rsidR="007373F1" w:rsidRDefault="007373F1" w:rsidP="007373F1">
      <w:pPr>
        <w:pStyle w:val="NormalWeb0"/>
        <w:keepNext/>
        <w:spacing w:before="270" w:after="0"/>
        <w:rPr>
          <w:sz w:val="20"/>
          <w:szCs w:val="20"/>
          <w:lang w:val="en-US"/>
        </w:rPr>
      </w:pPr>
      <w:r>
        <w:rPr>
          <w:b/>
          <w:bCs/>
          <w:sz w:val="20"/>
          <w:szCs w:val="20"/>
        </w:rPr>
        <w:t xml:space="preserve">Key Drivers of Our Business </w:t>
      </w:r>
    </w:p>
    <w:p w:rsidR="007373F1" w:rsidRDefault="001B2208" w:rsidP="007373F1">
      <w:pPr>
        <w:pStyle w:val="NormalWeb0"/>
        <w:keepNext/>
        <w:spacing w:before="90" w:after="0"/>
        <w:rPr>
          <w:rFonts w:ascii="Nyala" w:hAnsi="Nyala"/>
          <w:sz w:val="20"/>
          <w:szCs w:val="20"/>
        </w:rPr>
      </w:pPr>
      <w:r>
        <w:rPr>
          <w:sz w:val="20"/>
        </w:rPr>
        <w:t>Our revenue is</w:t>
      </w:r>
      <w:r w:rsidR="007373F1">
        <w:rPr>
          <w:sz w:val="20"/>
        </w:rPr>
        <w:t xml:space="preserve"> predominantly derived from the sale of PVF and other oilfield and industrial supplies to the energy sector globally. Our business is therefore dependent upon both the current conditions and future prospects in the energy industry and, in particular, maintenance and expansionary operating and capital expenditures by our customers in the upstream, midstream and downstream sectors of the industry. Long-term growth in spending has been driven by several factors, including</w:t>
      </w:r>
      <w:r w:rsidR="00186320">
        <w:rPr>
          <w:sz w:val="20"/>
          <w:lang w:val="en-US"/>
        </w:rPr>
        <w:t xml:space="preserve"> demand growth for petroleum and petroleum derived products,</w:t>
      </w:r>
      <w:r w:rsidR="007373F1">
        <w:rPr>
          <w:sz w:val="20"/>
        </w:rPr>
        <w:t xml:space="preserve"> underinvestment in global energy infrastructure, growth in shale and unconventional exploration and production (“E&amp;P”) activity, and anticipated strength in the oil, natural gas, refined products and petrochemical sectors. </w:t>
      </w:r>
      <w:r w:rsidR="007373F1">
        <w:rPr>
          <w:sz w:val="20"/>
          <w:szCs w:val="20"/>
        </w:rPr>
        <w:t xml:space="preserve">The outlook for future oil, natural gas, refined products and petrochemical PVF spending is influenced by numerous factors, including the following: </w:t>
      </w:r>
    </w:p>
    <w:p w:rsidR="007373F1" w:rsidRPr="006411CB" w:rsidRDefault="007373F1" w:rsidP="007373F1">
      <w:pPr>
        <w:pStyle w:val="NormalWeb0"/>
        <w:keepNext/>
        <w:spacing w:before="90" w:after="0"/>
        <w:rPr>
          <w:rFonts w:ascii="Nyala" w:hAnsi="Nyala"/>
          <w:sz w:val="20"/>
          <w:szCs w:val="20"/>
        </w:rPr>
      </w:pPr>
    </w:p>
    <w:p w:rsidR="007373F1" w:rsidRDefault="007373F1" w:rsidP="007373F1">
      <w:pPr>
        <w:pStyle w:val="NormalWeb0"/>
        <w:spacing w:after="0"/>
        <w:ind w:left="979" w:hanging="367"/>
        <w:rPr>
          <w:sz w:val="20"/>
          <w:szCs w:val="20"/>
          <w:lang w:val="en-US"/>
        </w:rPr>
      </w:pPr>
      <w:r>
        <w:rPr>
          <w:sz w:val="20"/>
          <w:szCs w:val="20"/>
        </w:rPr>
        <w:t>•</w:t>
      </w:r>
      <w:r>
        <w:rPr>
          <w:sz w:val="20"/>
          <w:szCs w:val="20"/>
        </w:rPr>
        <w:tab/>
      </w:r>
      <w:r>
        <w:rPr>
          <w:i/>
          <w:iCs/>
          <w:sz w:val="20"/>
          <w:szCs w:val="20"/>
        </w:rPr>
        <w:t>Oil and Natural Gas Prices.</w:t>
      </w:r>
      <w:r>
        <w:rPr>
          <w:sz w:val="20"/>
          <w:szCs w:val="20"/>
        </w:rPr>
        <w:t xml:space="preserve"> Sales of PVF and related products to the oil and natural gas industry constitute over 90%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w:t>
      </w:r>
      <w:r>
        <w:rPr>
          <w:sz w:val="20"/>
          <w:szCs w:val="20"/>
        </w:rPr>
        <w:lastRenderedPageBreak/>
        <w:t>gas, impact other drivers of our business, including capital spending by customers, additions</w:t>
      </w:r>
      <w:r w:rsidR="00186320">
        <w:rPr>
          <w:sz w:val="20"/>
          <w:szCs w:val="20"/>
          <w:lang w:val="en-US"/>
        </w:rPr>
        <w:t xml:space="preserve"> to</w:t>
      </w:r>
      <w:r w:rsidR="00186320">
        <w:rPr>
          <w:sz w:val="20"/>
          <w:szCs w:val="20"/>
        </w:rPr>
        <w:t xml:space="preserve"> and maintenance of</w:t>
      </w:r>
      <w:r>
        <w:rPr>
          <w:sz w:val="20"/>
          <w:szCs w:val="20"/>
        </w:rPr>
        <w:t xml:space="preserve"> pipeline</w:t>
      </w:r>
      <w:r w:rsidR="00186320">
        <w:rPr>
          <w:sz w:val="20"/>
          <w:szCs w:val="20"/>
          <w:lang w:val="en-US"/>
        </w:rPr>
        <w:t>s</w:t>
      </w:r>
      <w:r>
        <w:rPr>
          <w:sz w:val="20"/>
          <w:szCs w:val="20"/>
        </w:rPr>
        <w:t xml:space="preserve">, refinery utilization and petrochemical processing activity. </w:t>
      </w:r>
    </w:p>
    <w:p w:rsidR="007373F1" w:rsidRDefault="007373F1" w:rsidP="007373F1">
      <w:pPr>
        <w:pStyle w:val="NormalWeb0"/>
        <w:spacing w:before="120" w:after="0"/>
        <w:ind w:left="979" w:hanging="360"/>
        <w:rPr>
          <w:sz w:val="20"/>
          <w:szCs w:val="20"/>
        </w:rPr>
      </w:pPr>
      <w:r>
        <w:rPr>
          <w:sz w:val="20"/>
          <w:szCs w:val="20"/>
        </w:rPr>
        <w:t>•</w:t>
      </w:r>
      <w:r>
        <w:rPr>
          <w:sz w:val="20"/>
          <w:szCs w:val="20"/>
        </w:rPr>
        <w:tab/>
      </w:r>
      <w:r>
        <w:rPr>
          <w:i/>
          <w:iCs/>
          <w:sz w:val="20"/>
          <w:szCs w:val="20"/>
        </w:rPr>
        <w:t>Economic Conditions.</w:t>
      </w:r>
      <w:r>
        <w:rPr>
          <w:sz w:val="20"/>
          <w:szCs w:val="20"/>
        </w:rPr>
        <w:t xml:space="preserve">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rsidR="007373F1" w:rsidRDefault="007373F1" w:rsidP="007373F1">
      <w:pPr>
        <w:pStyle w:val="NormalWeb0"/>
        <w:spacing w:before="120" w:after="0"/>
        <w:ind w:left="979" w:hanging="360"/>
        <w:rPr>
          <w:sz w:val="20"/>
          <w:szCs w:val="20"/>
        </w:rPr>
      </w:pPr>
      <w:r>
        <w:rPr>
          <w:sz w:val="20"/>
          <w:szCs w:val="20"/>
        </w:rPr>
        <w:t>•</w:t>
      </w:r>
      <w:r>
        <w:rPr>
          <w:sz w:val="20"/>
          <w:szCs w:val="20"/>
        </w:rPr>
        <w:tab/>
      </w:r>
      <w:r>
        <w:rPr>
          <w:i/>
          <w:iCs/>
          <w:sz w:val="20"/>
          <w:szCs w:val="20"/>
        </w:rPr>
        <w:t>Manufacturer and Distributor Inventory Levels of PVF and Related Products.</w:t>
      </w:r>
      <w:r>
        <w:rPr>
          <w:sz w:val="20"/>
          <w:szCs w:val="20"/>
        </w:rPr>
        <w:t xml:space="preserve">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rsidR="007373F1" w:rsidRDefault="007373F1" w:rsidP="007373F1">
      <w:pPr>
        <w:pStyle w:val="NormalWeb0"/>
        <w:spacing w:before="120" w:after="0"/>
        <w:ind w:left="979" w:hanging="360"/>
        <w:rPr>
          <w:sz w:val="20"/>
          <w:szCs w:val="20"/>
        </w:rPr>
      </w:pPr>
      <w:r>
        <w:rPr>
          <w:sz w:val="20"/>
          <w:szCs w:val="20"/>
        </w:rPr>
        <w:t xml:space="preserve">• </w:t>
      </w:r>
      <w:r>
        <w:rPr>
          <w:sz w:val="20"/>
          <w:szCs w:val="20"/>
        </w:rPr>
        <w:tab/>
      </w:r>
      <w:r>
        <w:rPr>
          <w:i/>
          <w:iCs/>
          <w:sz w:val="20"/>
          <w:szCs w:val="20"/>
        </w:rPr>
        <w:t>Steel Prices, Availability and Supply and Demand.</w:t>
      </w:r>
      <w:r>
        <w:rPr>
          <w:sz w:val="20"/>
          <w:szCs w:val="20"/>
        </w:rPr>
        <w:t xml:space="preserve"> Fluctuations in steel prices can lead to volatility in the pricing of the products we distribute, especially carbon steel </w:t>
      </w:r>
      <w:r w:rsidR="00186320">
        <w:rPr>
          <w:sz w:val="20"/>
          <w:szCs w:val="20"/>
          <w:lang w:val="en-US"/>
        </w:rPr>
        <w:t>line pipe</w:t>
      </w:r>
      <w:r>
        <w:rPr>
          <w:sz w:val="20"/>
          <w:szCs w:val="20"/>
        </w:rPr>
        <w:t xml:space="preserv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w:t>
      </w:r>
    </w:p>
    <w:p w:rsidR="007373F1" w:rsidRPr="008C63B4" w:rsidRDefault="007373F1" w:rsidP="007373F1">
      <w:pPr>
        <w:pStyle w:val="NormalWeb0"/>
        <w:spacing w:before="180" w:after="0"/>
        <w:rPr>
          <w:sz w:val="20"/>
          <w:szCs w:val="20"/>
        </w:rPr>
      </w:pPr>
      <w:r w:rsidRPr="008C63B4">
        <w:rPr>
          <w:b/>
          <w:bCs/>
          <w:sz w:val="20"/>
          <w:szCs w:val="20"/>
        </w:rPr>
        <w:t xml:space="preserve">Recent Trends and Outlook </w:t>
      </w:r>
      <w:r w:rsidRPr="008C63B4">
        <w:rPr>
          <w:b/>
          <w:bCs/>
          <w:sz w:val="20"/>
          <w:szCs w:val="20"/>
        </w:rPr>
        <w:tab/>
      </w:r>
    </w:p>
    <w:p w:rsidR="007373F1" w:rsidRPr="001B2208" w:rsidRDefault="007373F1" w:rsidP="007373F1">
      <w:pPr>
        <w:pStyle w:val="NormalWeb0"/>
        <w:spacing w:before="180" w:after="0"/>
        <w:rPr>
          <w:sz w:val="20"/>
          <w:szCs w:val="20"/>
          <w:lang w:val="en-US"/>
        </w:rPr>
      </w:pPr>
      <w:r w:rsidRPr="004D788A">
        <w:rPr>
          <w:sz w:val="20"/>
          <w:szCs w:val="20"/>
        </w:rPr>
        <w:t xml:space="preserve">During the first </w:t>
      </w:r>
      <w:r w:rsidR="004E0046" w:rsidRPr="00FB14D7">
        <w:rPr>
          <w:sz w:val="20"/>
          <w:szCs w:val="20"/>
        </w:rPr>
        <w:t>six</w:t>
      </w:r>
      <w:r w:rsidRPr="004D788A">
        <w:rPr>
          <w:sz w:val="20"/>
          <w:szCs w:val="20"/>
        </w:rPr>
        <w:t xml:space="preserve"> months of </w:t>
      </w:r>
      <w:r w:rsidR="00DC4E88" w:rsidRPr="00FB14D7">
        <w:rPr>
          <w:sz w:val="20"/>
          <w:szCs w:val="20"/>
          <w:lang w:val="en-US"/>
        </w:rPr>
        <w:t>2018</w:t>
      </w:r>
      <w:r w:rsidRPr="004D788A">
        <w:rPr>
          <w:sz w:val="20"/>
          <w:szCs w:val="20"/>
        </w:rPr>
        <w:t xml:space="preserve">, the average oil price of West Texas Intermediate (“WTI”) </w:t>
      </w:r>
      <w:r w:rsidR="00E64DAF" w:rsidRPr="00FB14D7">
        <w:rPr>
          <w:sz w:val="20"/>
          <w:szCs w:val="20"/>
        </w:rPr>
        <w:t>increased</w:t>
      </w:r>
      <w:r w:rsidRPr="004D788A">
        <w:rPr>
          <w:sz w:val="20"/>
          <w:szCs w:val="20"/>
          <w:lang w:val="en-US"/>
        </w:rPr>
        <w:t xml:space="preserve"> to $</w:t>
      </w:r>
      <w:r w:rsidR="00E33433" w:rsidRPr="00FB14D7">
        <w:rPr>
          <w:sz w:val="20"/>
          <w:szCs w:val="20"/>
          <w:lang w:val="en-US"/>
        </w:rPr>
        <w:t>65.55</w:t>
      </w:r>
      <w:r w:rsidRPr="004D788A">
        <w:rPr>
          <w:sz w:val="20"/>
          <w:szCs w:val="20"/>
          <w:lang w:val="en-US"/>
        </w:rPr>
        <w:t> per barrel f</w:t>
      </w:r>
      <w:r w:rsidRPr="004D788A">
        <w:rPr>
          <w:sz w:val="20"/>
          <w:szCs w:val="20"/>
        </w:rPr>
        <w:t xml:space="preserve">rom </w:t>
      </w:r>
      <w:r w:rsidRPr="004D788A">
        <w:rPr>
          <w:sz w:val="20"/>
          <w:szCs w:val="20"/>
          <w:lang w:val="en-US"/>
        </w:rPr>
        <w:t>$</w:t>
      </w:r>
      <w:r w:rsidR="004E0046" w:rsidRPr="00FB14D7">
        <w:rPr>
          <w:sz w:val="20"/>
          <w:szCs w:val="20"/>
          <w:lang w:val="en-US"/>
        </w:rPr>
        <w:t>49.85</w:t>
      </w:r>
      <w:r w:rsidRPr="004D788A">
        <w:rPr>
          <w:sz w:val="20"/>
          <w:szCs w:val="20"/>
          <w:lang w:val="en-US"/>
        </w:rPr>
        <w:t xml:space="preserve"> </w:t>
      </w:r>
      <w:r w:rsidRPr="004D788A">
        <w:rPr>
          <w:sz w:val="20"/>
          <w:szCs w:val="20"/>
        </w:rPr>
        <w:t xml:space="preserve">per barrel in the first </w:t>
      </w:r>
      <w:r w:rsidR="004E0046" w:rsidRPr="00FB14D7">
        <w:rPr>
          <w:sz w:val="20"/>
          <w:szCs w:val="20"/>
        </w:rPr>
        <w:t>six</w:t>
      </w:r>
      <w:r w:rsidRPr="004D788A">
        <w:rPr>
          <w:sz w:val="20"/>
          <w:szCs w:val="20"/>
        </w:rPr>
        <w:t xml:space="preserve"> months of </w:t>
      </w:r>
      <w:r w:rsidR="00DC4E88" w:rsidRPr="00FB14D7">
        <w:rPr>
          <w:sz w:val="20"/>
          <w:szCs w:val="20"/>
          <w:lang w:val="en-US"/>
        </w:rPr>
        <w:t>2017</w:t>
      </w:r>
      <w:r w:rsidRPr="004D788A">
        <w:rPr>
          <w:sz w:val="20"/>
          <w:szCs w:val="20"/>
          <w:lang w:val="en-US"/>
        </w:rPr>
        <w:t>.</w:t>
      </w:r>
      <w:r w:rsidRPr="004D788A">
        <w:rPr>
          <w:sz w:val="20"/>
          <w:szCs w:val="20"/>
        </w:rPr>
        <w:t xml:space="preserve"> Natural gas prices </w:t>
      </w:r>
      <w:r w:rsidR="00E33433" w:rsidRPr="00FB14D7">
        <w:rPr>
          <w:sz w:val="20"/>
          <w:szCs w:val="20"/>
        </w:rPr>
        <w:t>decreased</w:t>
      </w:r>
      <w:r w:rsidRPr="004D788A">
        <w:rPr>
          <w:sz w:val="20"/>
          <w:szCs w:val="20"/>
        </w:rPr>
        <w:t xml:space="preserve"> </w:t>
      </w:r>
      <w:r w:rsidR="007600E0">
        <w:rPr>
          <w:sz w:val="20"/>
          <w:szCs w:val="20"/>
          <w:lang w:val="en-US"/>
        </w:rPr>
        <w:t xml:space="preserve">slightly </w:t>
      </w:r>
      <w:r w:rsidRPr="004D788A">
        <w:rPr>
          <w:sz w:val="20"/>
          <w:szCs w:val="20"/>
        </w:rPr>
        <w:t>to an average price of $</w:t>
      </w:r>
      <w:r w:rsidR="00E33433" w:rsidRPr="00FB14D7">
        <w:rPr>
          <w:sz w:val="20"/>
          <w:szCs w:val="20"/>
        </w:rPr>
        <w:t>2.96</w:t>
      </w:r>
      <w:r w:rsidRPr="004D788A">
        <w:rPr>
          <w:sz w:val="20"/>
          <w:szCs w:val="20"/>
        </w:rPr>
        <w:t xml:space="preserve">/Mcf (Henry Hub) for the first </w:t>
      </w:r>
      <w:r w:rsidR="004E0046" w:rsidRPr="00FB14D7">
        <w:rPr>
          <w:sz w:val="20"/>
          <w:szCs w:val="20"/>
        </w:rPr>
        <w:t>six</w:t>
      </w:r>
      <w:r w:rsidRPr="004D788A">
        <w:rPr>
          <w:sz w:val="20"/>
          <w:szCs w:val="20"/>
        </w:rPr>
        <w:t xml:space="preserve"> months of </w:t>
      </w:r>
      <w:r w:rsidR="00DC4E88" w:rsidRPr="00FB14D7">
        <w:rPr>
          <w:sz w:val="20"/>
          <w:szCs w:val="20"/>
          <w:lang w:val="en-US"/>
        </w:rPr>
        <w:t>2018</w:t>
      </w:r>
      <w:r w:rsidRPr="004D788A">
        <w:rPr>
          <w:sz w:val="20"/>
          <w:szCs w:val="20"/>
        </w:rPr>
        <w:t xml:space="preserve"> </w:t>
      </w:r>
      <w:r w:rsidRPr="004D788A">
        <w:rPr>
          <w:sz w:val="20"/>
          <w:szCs w:val="20"/>
          <w:lang w:val="en-US"/>
        </w:rPr>
        <w:t xml:space="preserve">compared to </w:t>
      </w:r>
      <w:r w:rsidRPr="004D788A">
        <w:rPr>
          <w:sz w:val="20"/>
          <w:szCs w:val="20"/>
        </w:rPr>
        <w:t>$</w:t>
      </w:r>
      <w:r w:rsidR="004E0046" w:rsidRPr="00FB14D7">
        <w:rPr>
          <w:sz w:val="20"/>
          <w:szCs w:val="20"/>
        </w:rPr>
        <w:t>3.05</w:t>
      </w:r>
      <w:r w:rsidRPr="004D788A">
        <w:rPr>
          <w:sz w:val="20"/>
          <w:szCs w:val="20"/>
        </w:rPr>
        <w:t xml:space="preserve">/Mcf (Henry Hub) for the first </w:t>
      </w:r>
      <w:r w:rsidR="004E0046" w:rsidRPr="00FB14D7">
        <w:rPr>
          <w:sz w:val="20"/>
          <w:szCs w:val="20"/>
        </w:rPr>
        <w:t>six</w:t>
      </w:r>
      <w:r w:rsidRPr="004D788A">
        <w:rPr>
          <w:sz w:val="20"/>
          <w:szCs w:val="20"/>
        </w:rPr>
        <w:t xml:space="preserve"> months of </w:t>
      </w:r>
      <w:r w:rsidR="00DC4E88" w:rsidRPr="00FB14D7">
        <w:rPr>
          <w:sz w:val="20"/>
          <w:szCs w:val="20"/>
          <w:lang w:val="en-US"/>
        </w:rPr>
        <w:t>2017</w:t>
      </w:r>
      <w:r w:rsidRPr="004D788A">
        <w:rPr>
          <w:sz w:val="20"/>
          <w:szCs w:val="20"/>
        </w:rPr>
        <w:t>.</w:t>
      </w:r>
      <w:r w:rsidRPr="004D788A">
        <w:rPr>
          <w:b/>
          <w:sz w:val="20"/>
          <w:szCs w:val="20"/>
          <w:lang w:val="en-US"/>
        </w:rPr>
        <w:t xml:space="preserve"> </w:t>
      </w:r>
      <w:r w:rsidRPr="004D788A">
        <w:rPr>
          <w:sz w:val="20"/>
          <w:szCs w:val="20"/>
          <w:lang w:val="en-US"/>
        </w:rPr>
        <w:t>North American drilling r</w:t>
      </w:r>
      <w:r w:rsidRPr="004D788A">
        <w:rPr>
          <w:sz w:val="20"/>
          <w:szCs w:val="20"/>
        </w:rPr>
        <w:t xml:space="preserve">ig activity </w:t>
      </w:r>
      <w:r w:rsidR="00CC5009" w:rsidRPr="00FB14D7">
        <w:rPr>
          <w:sz w:val="20"/>
          <w:szCs w:val="20"/>
        </w:rPr>
        <w:t>increased</w:t>
      </w:r>
      <w:r w:rsidRPr="004D788A">
        <w:rPr>
          <w:sz w:val="20"/>
          <w:szCs w:val="20"/>
          <w:lang w:val="en-US"/>
        </w:rPr>
        <w:t xml:space="preserve"> </w:t>
      </w:r>
      <w:r w:rsidR="00E33433" w:rsidRPr="00FB14D7">
        <w:rPr>
          <w:sz w:val="20"/>
          <w:szCs w:val="20"/>
          <w:lang w:val="en-US"/>
        </w:rPr>
        <w:t>16%</w:t>
      </w:r>
      <w:r w:rsidRPr="004D788A">
        <w:rPr>
          <w:sz w:val="20"/>
          <w:szCs w:val="20"/>
          <w:lang w:val="en-US"/>
        </w:rPr>
        <w:t xml:space="preserve"> in the first </w:t>
      </w:r>
      <w:r w:rsidR="004E0046" w:rsidRPr="00FB14D7">
        <w:rPr>
          <w:sz w:val="20"/>
          <w:szCs w:val="20"/>
          <w:lang w:val="en-US"/>
        </w:rPr>
        <w:t>six</w:t>
      </w:r>
      <w:r w:rsidRPr="004D788A">
        <w:rPr>
          <w:sz w:val="20"/>
          <w:szCs w:val="20"/>
          <w:lang w:val="en-US"/>
        </w:rPr>
        <w:t xml:space="preserve"> months of </w:t>
      </w:r>
      <w:r w:rsidR="00DC4E88" w:rsidRPr="00FB14D7">
        <w:rPr>
          <w:sz w:val="20"/>
          <w:szCs w:val="20"/>
          <w:lang w:val="en-US"/>
        </w:rPr>
        <w:t>2018</w:t>
      </w:r>
      <w:r w:rsidRPr="004D788A">
        <w:rPr>
          <w:sz w:val="20"/>
          <w:szCs w:val="20"/>
          <w:lang w:val="en-US"/>
        </w:rPr>
        <w:t xml:space="preserve"> as compared to the first </w:t>
      </w:r>
      <w:r w:rsidR="004E0046" w:rsidRPr="00FB14D7">
        <w:rPr>
          <w:sz w:val="20"/>
          <w:szCs w:val="20"/>
          <w:lang w:val="en-US"/>
        </w:rPr>
        <w:t>six</w:t>
      </w:r>
      <w:r w:rsidRPr="004D788A">
        <w:rPr>
          <w:sz w:val="20"/>
          <w:szCs w:val="20"/>
          <w:lang w:val="en-US"/>
        </w:rPr>
        <w:t xml:space="preserve"> months of </w:t>
      </w:r>
      <w:r w:rsidR="00DC4E88" w:rsidRPr="00FB14D7">
        <w:rPr>
          <w:sz w:val="20"/>
          <w:szCs w:val="20"/>
          <w:lang w:val="en-US"/>
        </w:rPr>
        <w:t>2017</w:t>
      </w:r>
      <w:r w:rsidRPr="004D788A">
        <w:rPr>
          <w:sz w:val="20"/>
          <w:szCs w:val="20"/>
        </w:rPr>
        <w:t>.</w:t>
      </w:r>
      <w:r w:rsidR="001B2208">
        <w:rPr>
          <w:sz w:val="20"/>
          <w:szCs w:val="20"/>
          <w:lang w:val="en-US"/>
        </w:rPr>
        <w:t xml:space="preserve"> U.S. well completions were </w:t>
      </w:r>
      <w:r w:rsidR="00F5560E" w:rsidRPr="00FB14D7">
        <w:rPr>
          <w:sz w:val="20"/>
          <w:szCs w:val="20"/>
          <w:lang w:val="en-US"/>
        </w:rPr>
        <w:t>up</w:t>
      </w:r>
      <w:r w:rsidR="001B2208">
        <w:rPr>
          <w:sz w:val="20"/>
          <w:szCs w:val="20"/>
          <w:lang w:val="en-US"/>
        </w:rPr>
        <w:t xml:space="preserve"> </w:t>
      </w:r>
      <w:r w:rsidR="00755716">
        <w:rPr>
          <w:sz w:val="20"/>
          <w:szCs w:val="20"/>
          <w:lang w:val="en-US"/>
        </w:rPr>
        <w:t>32%</w:t>
      </w:r>
      <w:r w:rsidR="001B2208">
        <w:rPr>
          <w:sz w:val="20"/>
          <w:szCs w:val="20"/>
          <w:lang w:val="en-US"/>
        </w:rPr>
        <w:t xml:space="preserve"> in the first </w:t>
      </w:r>
      <w:r w:rsidR="004E0046" w:rsidRPr="00FB14D7">
        <w:rPr>
          <w:sz w:val="20"/>
          <w:szCs w:val="20"/>
          <w:lang w:val="en-US"/>
        </w:rPr>
        <w:t>six</w:t>
      </w:r>
      <w:r w:rsidR="001B2208">
        <w:rPr>
          <w:sz w:val="20"/>
          <w:szCs w:val="20"/>
          <w:lang w:val="en-US"/>
        </w:rPr>
        <w:t xml:space="preserve"> months of </w:t>
      </w:r>
      <w:r w:rsidR="00186320" w:rsidRPr="00FB14D7">
        <w:rPr>
          <w:sz w:val="20"/>
          <w:szCs w:val="20"/>
          <w:lang w:val="en-US"/>
        </w:rPr>
        <w:t>2018</w:t>
      </w:r>
      <w:r w:rsidR="001B2208">
        <w:rPr>
          <w:sz w:val="20"/>
          <w:szCs w:val="20"/>
          <w:lang w:val="en-US"/>
        </w:rPr>
        <w:t xml:space="preserve"> comp</w:t>
      </w:r>
      <w:r w:rsidR="006648A4">
        <w:rPr>
          <w:sz w:val="20"/>
          <w:szCs w:val="20"/>
          <w:lang w:val="en-US"/>
        </w:rPr>
        <w:t xml:space="preserve">ared to the same period in </w:t>
      </w:r>
      <w:r w:rsidR="00186320" w:rsidRPr="00FB14D7">
        <w:rPr>
          <w:sz w:val="20"/>
          <w:szCs w:val="20"/>
          <w:lang w:val="en-US"/>
        </w:rPr>
        <w:t>2017</w:t>
      </w:r>
      <w:r w:rsidR="006648A4">
        <w:rPr>
          <w:sz w:val="20"/>
          <w:szCs w:val="20"/>
          <w:lang w:val="en-US"/>
        </w:rPr>
        <w:t>.</w:t>
      </w:r>
    </w:p>
    <w:p w:rsidR="00422AA8" w:rsidRDefault="00422AA8" w:rsidP="00422AA8">
      <w:pPr>
        <w:pStyle w:val="NormalWeb0"/>
        <w:keepNext/>
        <w:spacing w:before="240" w:after="0"/>
        <w:rPr>
          <w:sz w:val="20"/>
          <w:szCs w:val="20"/>
          <w:lang w:val="en-US"/>
        </w:rPr>
      </w:pPr>
      <w:r>
        <w:rPr>
          <w:sz w:val="20"/>
          <w:szCs w:val="20"/>
        </w:rPr>
        <w:t xml:space="preserve">Following a dramatic two-year decline in E&amp;P capital spending by our customers in 2015 and 2016, our business rebounded with 20% sales growth in 2017. We remain encouraged by stability in oil prices and sustained growth in drilling and completion activity.  Prominent E&amp;P spending surveys, which include many of our customers, indicate that 2018 spending will increase by </w:t>
      </w:r>
      <w:r w:rsidR="00DE22B2">
        <w:rPr>
          <w:sz w:val="20"/>
          <w:szCs w:val="20"/>
          <w:lang w:val="en-US"/>
        </w:rPr>
        <w:t xml:space="preserve">a </w:t>
      </w:r>
      <w:r>
        <w:rPr>
          <w:sz w:val="20"/>
          <w:szCs w:val="20"/>
        </w:rPr>
        <w:t>high single digit</w:t>
      </w:r>
      <w:r w:rsidR="00DE22B2">
        <w:rPr>
          <w:sz w:val="20"/>
          <w:szCs w:val="20"/>
          <w:lang w:val="en-US"/>
        </w:rPr>
        <w:t xml:space="preserve"> percentage</w:t>
      </w:r>
      <w:r>
        <w:rPr>
          <w:sz w:val="20"/>
          <w:szCs w:val="20"/>
        </w:rPr>
        <w:t xml:space="preserve"> globally including double digit growth in North America combined with more modest growth internationally. These positive macroeconomic variables combined with other favorable influences directly impact each of our business sectors. Healthy commodity prices and an emphasis on completing drilled but uncompleted wells (“DUCs”) benefits our upstream business. In addition, a more fa</w:t>
      </w:r>
      <w:r w:rsidR="008802F9">
        <w:rPr>
          <w:sz w:val="20"/>
          <w:szCs w:val="20"/>
        </w:rPr>
        <w:t>vorable regulatory environment</w:t>
      </w:r>
      <w:r w:rsidR="00BB4FC4">
        <w:rPr>
          <w:sz w:val="20"/>
          <w:szCs w:val="20"/>
        </w:rPr>
        <w:t xml:space="preserve"> in the United States</w:t>
      </w:r>
      <w:r>
        <w:rPr>
          <w:sz w:val="20"/>
          <w:szCs w:val="20"/>
        </w:rPr>
        <w:t xml:space="preserve"> has benefited our business, particularly in the midstream sector where we continue to see modernization and integrity projects in the gas utility space</w:t>
      </w:r>
      <w:r w:rsidR="005D53B7">
        <w:rPr>
          <w:sz w:val="20"/>
          <w:szCs w:val="20"/>
          <w:lang w:val="en-US"/>
        </w:rPr>
        <w:t>,</w:t>
      </w:r>
      <w:r w:rsidR="00931127">
        <w:rPr>
          <w:sz w:val="20"/>
          <w:szCs w:val="20"/>
          <w:lang w:val="en-US"/>
        </w:rPr>
        <w:t xml:space="preserve"> as well as increased demand for take away capacity in oil and gas producing </w:t>
      </w:r>
      <w:r w:rsidR="00203396">
        <w:rPr>
          <w:sz w:val="20"/>
          <w:szCs w:val="20"/>
          <w:lang w:val="en-US"/>
        </w:rPr>
        <w:t>basins</w:t>
      </w:r>
      <w:r>
        <w:rPr>
          <w:sz w:val="20"/>
          <w:szCs w:val="20"/>
        </w:rPr>
        <w:t xml:space="preserve">. </w:t>
      </w:r>
      <w:r w:rsidR="00BB4FC4">
        <w:rPr>
          <w:sz w:val="20"/>
          <w:szCs w:val="20"/>
          <w:lang w:val="en-US"/>
        </w:rPr>
        <w:t>O</w:t>
      </w:r>
      <w:r>
        <w:rPr>
          <w:sz w:val="20"/>
          <w:szCs w:val="20"/>
        </w:rPr>
        <w:t xml:space="preserve">ur domestic downstream sector has benefitted from the improved access to and stability in pricing of the necessary feedstocks available from increased, and in some cases, new upstream production. We expect these favorable business trends to continue throughout 2018 and into 2019. </w:t>
      </w:r>
    </w:p>
    <w:p w:rsidR="008802F9" w:rsidRDefault="008802F9" w:rsidP="007373F1">
      <w:pPr>
        <w:rPr>
          <w:rFonts w:ascii="Nyala" w:hAnsi="Nyala"/>
        </w:rPr>
      </w:pPr>
    </w:p>
    <w:p w:rsidR="00515E19" w:rsidRDefault="00515E19" w:rsidP="00515E19">
      <w:pPr>
        <w:rPr>
          <w:lang w:val="en-US"/>
        </w:rPr>
      </w:pPr>
      <w:r>
        <w:rPr>
          <w:lang w:val="en-US"/>
        </w:rPr>
        <w:t xml:space="preserve">In March 2018, the President of the United States signed a proclamation (“Section 232”) imposing a 25% tariff on all steel imports and 10% on all aluminum imports into the U.S. Section 232 impacts all carbon products, including pipe, fittings and flanges. Certain countries have been exempted from the provisions of Section 232, and in certain cases, a quota system rather than tariffs has been implemented. </w:t>
      </w:r>
      <w:r w:rsidR="006D502F">
        <w:rPr>
          <w:lang w:val="en-US"/>
        </w:rPr>
        <w:t xml:space="preserve">In July 2018, pursuant to Section 301 of the Trade Act of 1974 (“Section 301”), additional tariffs of 25% went into effect on certain Chinese goods, including valves, valve parts and gaskets that we distribute. </w:t>
      </w:r>
      <w:r w:rsidR="00227B29">
        <w:rPr>
          <w:lang w:val="en-US"/>
        </w:rPr>
        <w:t>Although t</w:t>
      </w:r>
      <w:r>
        <w:rPr>
          <w:lang w:val="en-US"/>
        </w:rPr>
        <w:t>hese actions generally cause the price we pay for products to increase</w:t>
      </w:r>
      <w:r w:rsidR="00227B29">
        <w:rPr>
          <w:lang w:val="en-US"/>
        </w:rPr>
        <w:t xml:space="preserve">, we are able to leverage long-standing relationships with our suppliers and the </w:t>
      </w:r>
      <w:r w:rsidR="00DB2839">
        <w:rPr>
          <w:lang w:val="en-US"/>
        </w:rPr>
        <w:t xml:space="preserve">volume </w:t>
      </w:r>
      <w:r w:rsidR="00227B29">
        <w:rPr>
          <w:lang w:val="en-US"/>
        </w:rPr>
        <w:t>of our purchas</w:t>
      </w:r>
      <w:r w:rsidR="00DB2839">
        <w:rPr>
          <w:lang w:val="en-US"/>
        </w:rPr>
        <w:t>es</w:t>
      </w:r>
      <w:r w:rsidR="00227B29">
        <w:rPr>
          <w:lang w:val="en-US"/>
        </w:rPr>
        <w:t xml:space="preserve"> to ensure we receive market competitive pricing</w:t>
      </w:r>
      <w:r>
        <w:rPr>
          <w:lang w:val="en-US"/>
        </w:rPr>
        <w:t xml:space="preserve">. </w:t>
      </w:r>
      <w:r w:rsidR="00227B29">
        <w:rPr>
          <w:lang w:val="en-US"/>
        </w:rPr>
        <w:t xml:space="preserve">In addition, our contracts with customers generally allow us to react quickly to price increases through mechanisms that enable us to pass those increases along as they occur.  These issues are dynamic and continue to evolve.  The ultimate impact on our revenue and LIFO expense remains subject to uncertainty.  </w:t>
      </w:r>
      <w:r>
        <w:rPr>
          <w:lang w:val="en-US"/>
        </w:rPr>
        <w:t>We expect to see higher revenue due to</w:t>
      </w:r>
      <w:r w:rsidR="00227B29">
        <w:rPr>
          <w:lang w:val="en-US"/>
        </w:rPr>
        <w:t xml:space="preserve"> these</w:t>
      </w:r>
      <w:r>
        <w:rPr>
          <w:lang w:val="en-US"/>
        </w:rPr>
        <w:t xml:space="preserve"> customer contract positions and higher LIFO expense for the products that we sell to the extent they are impacted by higher prices caused by the tariffs and quotas.  </w:t>
      </w:r>
    </w:p>
    <w:p w:rsidR="008802F9" w:rsidRPr="00515E19" w:rsidRDefault="008802F9" w:rsidP="007373F1">
      <w:pPr>
        <w:rPr>
          <w:lang w:val="en-US"/>
        </w:rPr>
      </w:pPr>
      <w:r>
        <w:rPr>
          <w:lang w:val="en-US"/>
        </w:rPr>
        <w:t xml:space="preserve"> </w:t>
      </w:r>
    </w:p>
    <w:p w:rsidR="007373F1" w:rsidRDefault="007373F1" w:rsidP="005F1775">
      <w:pPr>
        <w:keepNext/>
        <w:keepLines/>
        <w:spacing w:after="240"/>
      </w:pPr>
      <w:r>
        <w:lastRenderedPageBreak/>
        <w:t>We determine backlog by the amount of unshipped customer orders, either specific or general in nature, which the customer may revise or cancel in certain instances. The table below details our backlog by segment (in millions):</w:t>
      </w:r>
    </w:p>
    <w:tbl>
      <w:tblPr>
        <w:tblW w:w="5000" w:type="pct"/>
        <w:tblCellMar>
          <w:left w:w="0" w:type="dxa"/>
          <w:right w:w="0" w:type="dxa"/>
        </w:tblCellMar>
        <w:tblLook w:val="04A0" w:firstRow="1" w:lastRow="0" w:firstColumn="1" w:lastColumn="0" w:noHBand="0" w:noVBand="1"/>
      </w:tblPr>
      <w:tblGrid>
        <w:gridCol w:w="4385"/>
        <w:gridCol w:w="245"/>
        <w:gridCol w:w="1538"/>
        <w:gridCol w:w="245"/>
        <w:gridCol w:w="245"/>
        <w:gridCol w:w="1538"/>
        <w:gridCol w:w="245"/>
        <w:gridCol w:w="245"/>
        <w:gridCol w:w="1538"/>
      </w:tblGrid>
      <w:tr w:rsidR="003B60D9" w:rsidRPr="00FB14D7" w:rsidTr="003B60D9">
        <w:trPr>
          <w:trHeight w:hRule="exact" w:val="20"/>
        </w:trPr>
        <w:tc>
          <w:tcPr>
            <w:tcW w:w="2144"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20"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752"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20"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20"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752"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20"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20"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752"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r>
      <w:tr w:rsidR="003B60D9" w:rsidRPr="00FB14D7" w:rsidTr="003B60D9">
        <w:trPr>
          <w:trHeight w:hRule="exact" w:val="300"/>
        </w:trPr>
        <w:tc>
          <w:tcPr>
            <w:tcW w:w="2144"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 xml:space="preserve">June 30, </w:t>
            </w:r>
          </w:p>
        </w:tc>
        <w:tc>
          <w:tcPr>
            <w:tcW w:w="120"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December 31,</w:t>
            </w:r>
          </w:p>
        </w:tc>
        <w:tc>
          <w:tcPr>
            <w:tcW w:w="120"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 xml:space="preserve">June 30, </w:t>
            </w:r>
          </w:p>
        </w:tc>
      </w:tr>
      <w:tr w:rsidR="003B60D9" w:rsidRPr="00FB14D7" w:rsidTr="003B60D9">
        <w:trPr>
          <w:trHeight w:hRule="exact" w:val="300"/>
        </w:trPr>
        <w:tc>
          <w:tcPr>
            <w:tcW w:w="2144"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2018</w:t>
            </w:r>
          </w:p>
        </w:tc>
        <w:tc>
          <w:tcPr>
            <w:tcW w:w="120"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2017</w:t>
            </w:r>
          </w:p>
        </w:tc>
        <w:tc>
          <w:tcPr>
            <w:tcW w:w="120"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2017</w:t>
            </w:r>
          </w:p>
        </w:tc>
      </w:tr>
      <w:tr w:rsidR="003B60D9" w:rsidRPr="00FB14D7" w:rsidTr="003B60D9">
        <w:trPr>
          <w:trHeight w:hRule="exact" w:val="300"/>
        </w:trPr>
        <w:tc>
          <w:tcPr>
            <w:tcW w:w="214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r w:rsidRPr="00FB14D7">
              <w:rPr>
                <w:rFonts w:eastAsia="Times New Roman"/>
              </w:rPr>
              <w:t>U.S.</w:t>
            </w:r>
          </w:p>
        </w:tc>
        <w:tc>
          <w:tcPr>
            <w:tcW w:w="12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b/>
              </w:rPr>
            </w:pPr>
            <w:r w:rsidRPr="00FB14D7">
              <w:rPr>
                <w:rFonts w:eastAsia="Times New Roman"/>
                <w:b/>
              </w:rPr>
              <w:t>$</w:t>
            </w:r>
          </w:p>
        </w:tc>
        <w:tc>
          <w:tcPr>
            <w:tcW w:w="752"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ind w:right="63"/>
              <w:jc w:val="right"/>
              <w:rPr>
                <w:b/>
              </w:rPr>
            </w:pPr>
            <w:r w:rsidRPr="00FB14D7">
              <w:rPr>
                <w:rFonts w:eastAsia="Times New Roman"/>
                <w:b/>
              </w:rPr>
              <w:t xml:space="preserve"> 530</w:t>
            </w:r>
          </w:p>
        </w:tc>
        <w:tc>
          <w:tcPr>
            <w:tcW w:w="120"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pPr>
            <w:r w:rsidRPr="00FB14D7">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pPr>
            <w:r w:rsidRPr="00FB14D7">
              <w:rPr>
                <w:rFonts w:eastAsia="Times New Roman"/>
              </w:rPr>
              <w:t xml:space="preserve"> 559</w:t>
            </w:r>
          </w:p>
        </w:tc>
        <w:tc>
          <w:tcPr>
            <w:tcW w:w="120"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pPr>
            <w:r w:rsidRPr="00FB14D7">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pPr>
            <w:r w:rsidRPr="00FB14D7">
              <w:rPr>
                <w:rFonts w:eastAsia="Times New Roman"/>
              </w:rPr>
              <w:t xml:space="preserve"> 564</w:t>
            </w:r>
          </w:p>
        </w:tc>
      </w:tr>
      <w:tr w:rsidR="003B60D9" w:rsidRPr="00FB14D7" w:rsidTr="003B60D9">
        <w:trPr>
          <w:trHeight w:hRule="exact" w:val="300"/>
        </w:trPr>
        <w:tc>
          <w:tcPr>
            <w:tcW w:w="2144" w:type="pct"/>
            <w:tcBorders>
              <w:top w:val="nil"/>
              <w:left w:val="nil"/>
              <w:bottom w:val="nil"/>
              <w:right w:val="nil"/>
              <w:tl2br w:val="nil"/>
              <w:tr2bl w:val="nil"/>
            </w:tcBorders>
            <w:vAlign w:val="bottom"/>
          </w:tcPr>
          <w:p w:rsidR="003B60D9" w:rsidRPr="00FB14D7" w:rsidRDefault="003B60D9" w:rsidP="003B60D9">
            <w:pPr>
              <w:keepNext/>
              <w:keepLines/>
              <w:spacing w:after="1"/>
            </w:pPr>
            <w:r w:rsidRPr="00FB14D7">
              <w:rPr>
                <w:rFonts w:eastAsia="Times New Roman"/>
              </w:rPr>
              <w:t>Canada</w:t>
            </w:r>
          </w:p>
        </w:tc>
        <w:tc>
          <w:tcPr>
            <w:tcW w:w="120" w:type="pct"/>
            <w:tcBorders>
              <w:top w:val="nil"/>
              <w:left w:val="nil"/>
              <w:bottom w:val="nil"/>
              <w:right w:val="nil"/>
              <w:tl2br w:val="nil"/>
              <w:tr2bl w:val="nil"/>
            </w:tcBorders>
            <w:vAlign w:val="bottom"/>
          </w:tcPr>
          <w:p w:rsidR="003B60D9" w:rsidRPr="00FB14D7" w:rsidRDefault="003B60D9" w:rsidP="003B60D9">
            <w:pPr>
              <w:keepNext/>
              <w:keepLines/>
              <w:spacing w:after="1"/>
              <w:rPr>
                <w:b/>
              </w:rPr>
            </w:pPr>
          </w:p>
        </w:tc>
        <w:tc>
          <w:tcPr>
            <w:tcW w:w="752" w:type="pct"/>
            <w:tcBorders>
              <w:top w:val="nil"/>
              <w:left w:val="nil"/>
              <w:bottom w:val="nil"/>
              <w:right w:val="nil"/>
              <w:tl2br w:val="nil"/>
              <w:tr2bl w:val="nil"/>
            </w:tcBorders>
            <w:vAlign w:val="bottom"/>
          </w:tcPr>
          <w:p w:rsidR="003B60D9" w:rsidRPr="00FB14D7" w:rsidRDefault="003B60D9" w:rsidP="003B60D9">
            <w:pPr>
              <w:keepNext/>
              <w:keepLines/>
              <w:spacing w:after="1"/>
              <w:ind w:right="63"/>
              <w:jc w:val="right"/>
              <w:rPr>
                <w:b/>
              </w:rPr>
            </w:pPr>
            <w:r w:rsidRPr="00FB14D7">
              <w:rPr>
                <w:rFonts w:eastAsia="Times New Roman"/>
                <w:b/>
              </w:rPr>
              <w:t xml:space="preserve"> 54</w:t>
            </w:r>
          </w:p>
        </w:tc>
        <w:tc>
          <w:tcPr>
            <w:tcW w:w="120"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120"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752"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pPr>
            <w:r w:rsidRPr="00FB14D7">
              <w:rPr>
                <w:rFonts w:eastAsia="Times New Roman"/>
              </w:rPr>
              <w:t xml:space="preserve"> 40</w:t>
            </w:r>
          </w:p>
        </w:tc>
        <w:tc>
          <w:tcPr>
            <w:tcW w:w="120"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120"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752"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pPr>
            <w:r w:rsidRPr="00FB14D7">
              <w:rPr>
                <w:rFonts w:eastAsia="Times New Roman"/>
              </w:rPr>
              <w:t xml:space="preserve"> 34</w:t>
            </w:r>
          </w:p>
        </w:tc>
      </w:tr>
      <w:tr w:rsidR="003B60D9" w:rsidRPr="00FB14D7" w:rsidTr="003B60D9">
        <w:trPr>
          <w:trHeight w:hRule="exact" w:val="300"/>
        </w:trPr>
        <w:tc>
          <w:tcPr>
            <w:tcW w:w="214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r w:rsidRPr="00FB14D7">
              <w:rPr>
                <w:rFonts w:eastAsia="Times New Roman"/>
              </w:rPr>
              <w:t>International</w:t>
            </w:r>
          </w:p>
        </w:tc>
        <w:tc>
          <w:tcPr>
            <w:tcW w:w="120"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rPr>
                <w:b/>
              </w:rPr>
            </w:pPr>
          </w:p>
        </w:tc>
        <w:tc>
          <w:tcPr>
            <w:tcW w:w="75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ind w:right="63"/>
              <w:jc w:val="right"/>
              <w:rPr>
                <w:b/>
              </w:rPr>
            </w:pPr>
            <w:r w:rsidRPr="00FB14D7">
              <w:rPr>
                <w:rFonts w:eastAsia="Times New Roman"/>
                <w:b/>
              </w:rPr>
              <w:t xml:space="preserve"> 244</w:t>
            </w:r>
          </w:p>
        </w:tc>
        <w:tc>
          <w:tcPr>
            <w:tcW w:w="120"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ind w:right="65"/>
              <w:jc w:val="right"/>
            </w:pPr>
            <w:r w:rsidRPr="00FB14D7">
              <w:rPr>
                <w:rFonts w:eastAsia="Times New Roman"/>
              </w:rPr>
              <w:t xml:space="preserve"> 233</w:t>
            </w:r>
          </w:p>
        </w:tc>
        <w:tc>
          <w:tcPr>
            <w:tcW w:w="120"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ind w:right="65"/>
              <w:jc w:val="right"/>
            </w:pPr>
            <w:r w:rsidRPr="00FB14D7">
              <w:rPr>
                <w:rFonts w:eastAsia="Times New Roman"/>
              </w:rPr>
              <w:t xml:space="preserve"> 229</w:t>
            </w:r>
          </w:p>
        </w:tc>
      </w:tr>
      <w:tr w:rsidR="003B60D9" w:rsidRPr="00FB14D7" w:rsidTr="003B60D9">
        <w:trPr>
          <w:trHeight w:hRule="exact" w:val="300"/>
        </w:trPr>
        <w:tc>
          <w:tcPr>
            <w:tcW w:w="2144"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rPr>
                <w:b/>
              </w:rPr>
            </w:pPr>
            <w:r w:rsidRPr="00FB14D7">
              <w:rPr>
                <w:rFonts w:eastAsia="Times New Roman"/>
                <w:b/>
              </w:rPr>
              <w:t>$</w:t>
            </w:r>
          </w:p>
        </w:tc>
        <w:tc>
          <w:tcPr>
            <w:tcW w:w="752"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ind w:right="63"/>
              <w:jc w:val="right"/>
              <w:rPr>
                <w:b/>
              </w:rPr>
            </w:pPr>
            <w:r w:rsidRPr="00FB14D7">
              <w:rPr>
                <w:rFonts w:eastAsia="Times New Roman"/>
                <w:b/>
              </w:rPr>
              <w:t xml:space="preserve"> 828</w:t>
            </w:r>
          </w:p>
        </w:tc>
        <w:tc>
          <w:tcPr>
            <w:tcW w:w="120"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pPr>
            <w:r w:rsidRPr="00FB14D7">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ind w:right="65"/>
              <w:jc w:val="right"/>
            </w:pPr>
            <w:r w:rsidRPr="00FB14D7">
              <w:rPr>
                <w:rFonts w:eastAsia="Times New Roman"/>
              </w:rPr>
              <w:t xml:space="preserve"> 832</w:t>
            </w:r>
          </w:p>
        </w:tc>
        <w:tc>
          <w:tcPr>
            <w:tcW w:w="120"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pPr>
            <w:r w:rsidRPr="00FB14D7">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ind w:right="65"/>
              <w:jc w:val="right"/>
            </w:pPr>
            <w:r w:rsidRPr="00FB14D7">
              <w:rPr>
                <w:rFonts w:eastAsia="Times New Roman"/>
              </w:rPr>
              <w:t xml:space="preserve"> 827</w:t>
            </w:r>
          </w:p>
        </w:tc>
      </w:tr>
    </w:tbl>
    <w:p w:rsidR="007373F1" w:rsidRDefault="007373F1" w:rsidP="007373F1">
      <w:pPr>
        <w:pStyle w:val="NormalWeb0"/>
        <w:spacing w:before="180" w:after="0"/>
        <w:rPr>
          <w:rFonts w:ascii="Nyala" w:hAnsi="Nyala"/>
          <w:sz w:val="20"/>
          <w:szCs w:val="20"/>
        </w:rPr>
      </w:pPr>
      <w:r>
        <w:rPr>
          <w:sz w:val="20"/>
          <w:szCs w:val="20"/>
        </w:rPr>
        <w:t xml:space="preserve">Approximately </w:t>
      </w:r>
      <w:r w:rsidR="006D502F">
        <w:rPr>
          <w:sz w:val="20"/>
          <w:szCs w:val="20"/>
          <w:lang w:val="en-US"/>
        </w:rPr>
        <w:t>4</w:t>
      </w:r>
      <w:r>
        <w:rPr>
          <w:sz w:val="20"/>
          <w:szCs w:val="20"/>
          <w:lang w:val="en-US"/>
        </w:rPr>
        <w:t>%</w:t>
      </w:r>
      <w:r w:rsidR="00E45913">
        <w:rPr>
          <w:sz w:val="20"/>
          <w:szCs w:val="20"/>
          <w:lang w:val="en-US"/>
        </w:rPr>
        <w:t>,</w:t>
      </w:r>
      <w:r w:rsidR="00D30D5A">
        <w:rPr>
          <w:sz w:val="20"/>
          <w:szCs w:val="20"/>
          <w:lang w:val="en-US"/>
        </w:rPr>
        <w:t xml:space="preserve"> </w:t>
      </w:r>
      <w:r w:rsidR="00186320">
        <w:rPr>
          <w:sz w:val="20"/>
          <w:szCs w:val="20"/>
        </w:rPr>
        <w:t>14</w:t>
      </w:r>
      <w:r>
        <w:rPr>
          <w:sz w:val="20"/>
          <w:szCs w:val="20"/>
        </w:rPr>
        <w:t>%</w:t>
      </w:r>
      <w:r w:rsidR="00E45913">
        <w:rPr>
          <w:sz w:val="20"/>
          <w:szCs w:val="20"/>
          <w:lang w:val="en-US"/>
        </w:rPr>
        <w:t>, and 21%</w:t>
      </w:r>
      <w:r>
        <w:rPr>
          <w:sz w:val="20"/>
          <w:szCs w:val="20"/>
        </w:rPr>
        <w:t xml:space="preserve"> of our </w:t>
      </w:r>
      <w:r w:rsidR="004E0046" w:rsidRPr="00FB14D7">
        <w:rPr>
          <w:sz w:val="20"/>
          <w:szCs w:val="20"/>
          <w:lang w:val="en-US"/>
        </w:rPr>
        <w:t>June 30, 2018</w:t>
      </w:r>
      <w:r w:rsidR="00D30D5A">
        <w:rPr>
          <w:sz w:val="20"/>
          <w:szCs w:val="20"/>
          <w:lang w:val="en-US"/>
        </w:rPr>
        <w:t>,</w:t>
      </w:r>
      <w:r>
        <w:rPr>
          <w:sz w:val="20"/>
          <w:szCs w:val="20"/>
          <w:lang w:val="en-US"/>
        </w:rPr>
        <w:t xml:space="preserve"> </w:t>
      </w:r>
      <w:r w:rsidR="004E0046" w:rsidRPr="00FB14D7">
        <w:rPr>
          <w:sz w:val="20"/>
          <w:szCs w:val="20"/>
        </w:rPr>
        <w:t>December 31, 2017</w:t>
      </w:r>
      <w:r>
        <w:rPr>
          <w:sz w:val="20"/>
          <w:szCs w:val="20"/>
        </w:rPr>
        <w:t xml:space="preserve"> </w:t>
      </w:r>
      <w:r w:rsidR="00E45913">
        <w:rPr>
          <w:sz w:val="20"/>
          <w:szCs w:val="20"/>
          <w:lang w:val="en-US"/>
        </w:rPr>
        <w:t xml:space="preserve">and </w:t>
      </w:r>
      <w:r w:rsidR="00E45913" w:rsidRPr="00FB14D7">
        <w:rPr>
          <w:sz w:val="20"/>
          <w:szCs w:val="20"/>
          <w:lang w:val="en-US"/>
        </w:rPr>
        <w:t>June 30, 2017</w:t>
      </w:r>
      <w:r w:rsidR="00E45913">
        <w:rPr>
          <w:sz w:val="20"/>
          <w:szCs w:val="20"/>
          <w:lang w:val="en-US"/>
        </w:rPr>
        <w:t xml:space="preserve"> </w:t>
      </w:r>
      <w:r>
        <w:rPr>
          <w:sz w:val="20"/>
          <w:szCs w:val="20"/>
        </w:rPr>
        <w:t>ending backlog</w:t>
      </w:r>
      <w:r>
        <w:rPr>
          <w:sz w:val="20"/>
          <w:szCs w:val="20"/>
          <w:lang w:val="en-US"/>
        </w:rPr>
        <w:t>, respectively,</w:t>
      </w:r>
      <w:r>
        <w:rPr>
          <w:sz w:val="20"/>
          <w:szCs w:val="20"/>
        </w:rPr>
        <w:t xml:space="preserve"> was associated with one customer in our U.S. segment</w:t>
      </w:r>
      <w:r w:rsidR="00186320">
        <w:rPr>
          <w:sz w:val="20"/>
          <w:szCs w:val="20"/>
          <w:lang w:val="en-US"/>
        </w:rPr>
        <w:t xml:space="preserve">. </w:t>
      </w:r>
      <w:r w:rsidR="00186320" w:rsidRPr="00186320">
        <w:rPr>
          <w:sz w:val="20"/>
          <w:szCs w:val="20"/>
          <w:lang w:val="en-US"/>
        </w:rPr>
        <w:t xml:space="preserve">In addition, approximately </w:t>
      </w:r>
      <w:r w:rsidR="00EA46D4">
        <w:rPr>
          <w:sz w:val="20"/>
          <w:szCs w:val="20"/>
          <w:lang w:val="en-US"/>
        </w:rPr>
        <w:t>13</w:t>
      </w:r>
      <w:r w:rsidR="00186320" w:rsidRPr="00186320">
        <w:rPr>
          <w:sz w:val="20"/>
          <w:szCs w:val="20"/>
          <w:lang w:val="en-US"/>
        </w:rPr>
        <w:t>%</w:t>
      </w:r>
      <w:r w:rsidR="00EA46D4">
        <w:rPr>
          <w:sz w:val="20"/>
          <w:szCs w:val="20"/>
          <w:lang w:val="en-US"/>
        </w:rPr>
        <w:t xml:space="preserve"> and 14%</w:t>
      </w:r>
      <w:r w:rsidR="00186320" w:rsidRPr="00186320">
        <w:rPr>
          <w:sz w:val="20"/>
          <w:szCs w:val="20"/>
          <w:lang w:val="en-US"/>
        </w:rPr>
        <w:t xml:space="preserve"> of our ending backlog for </w:t>
      </w:r>
      <w:r w:rsidR="004E0046" w:rsidRPr="00FB14D7">
        <w:rPr>
          <w:sz w:val="20"/>
          <w:szCs w:val="20"/>
          <w:lang w:val="en-US"/>
        </w:rPr>
        <w:t>June</w:t>
      </w:r>
      <w:r w:rsidR="00EA46D4" w:rsidRPr="00FB14D7">
        <w:rPr>
          <w:sz w:val="20"/>
          <w:szCs w:val="20"/>
          <w:lang w:val="en-US"/>
        </w:rPr>
        <w:t> </w:t>
      </w:r>
      <w:r w:rsidR="004E0046" w:rsidRPr="00FB14D7">
        <w:rPr>
          <w:sz w:val="20"/>
          <w:szCs w:val="20"/>
          <w:lang w:val="en-US"/>
        </w:rPr>
        <w:t>30,</w:t>
      </w:r>
      <w:r w:rsidR="00EA46D4" w:rsidRPr="00FB14D7">
        <w:rPr>
          <w:sz w:val="20"/>
          <w:szCs w:val="20"/>
          <w:lang w:val="en-US"/>
        </w:rPr>
        <w:t> </w:t>
      </w:r>
      <w:r w:rsidR="004E0046" w:rsidRPr="00FB14D7">
        <w:rPr>
          <w:sz w:val="20"/>
          <w:szCs w:val="20"/>
          <w:lang w:val="en-US"/>
        </w:rPr>
        <w:t>2018</w:t>
      </w:r>
      <w:r w:rsidR="00186320" w:rsidRPr="00186320">
        <w:rPr>
          <w:sz w:val="20"/>
          <w:szCs w:val="20"/>
          <w:lang w:val="en-US"/>
        </w:rPr>
        <w:t xml:space="preserve"> and </w:t>
      </w:r>
      <w:r w:rsidR="00186320" w:rsidRPr="00FB14D7">
        <w:rPr>
          <w:sz w:val="20"/>
          <w:szCs w:val="20"/>
          <w:lang w:val="en-US"/>
        </w:rPr>
        <w:t>December 31, 2017</w:t>
      </w:r>
      <w:r w:rsidR="00EA46D4">
        <w:rPr>
          <w:sz w:val="20"/>
          <w:szCs w:val="20"/>
          <w:lang w:val="en-US"/>
        </w:rPr>
        <w:t>, respectively,</w:t>
      </w:r>
      <w:r w:rsidR="00186320" w:rsidRPr="00186320">
        <w:rPr>
          <w:sz w:val="20"/>
          <w:szCs w:val="20"/>
          <w:lang w:val="en-US"/>
        </w:rPr>
        <w:t xml:space="preserve"> was associated with one customer in our International segment.</w:t>
      </w:r>
      <w:r>
        <w:rPr>
          <w:sz w:val="20"/>
          <w:szCs w:val="20"/>
        </w:rPr>
        <w:t xml:space="preserve"> </w:t>
      </w:r>
      <w:r w:rsidR="00186320" w:rsidRPr="00186320">
        <w:rPr>
          <w:sz w:val="20"/>
          <w:szCs w:val="20"/>
        </w:rPr>
        <w:t>In each case, these are related to significant ongoing customer projects</w:t>
      </w:r>
      <w:r w:rsidR="00186320">
        <w:rPr>
          <w:sz w:val="20"/>
          <w:szCs w:val="20"/>
          <w:lang w:val="en-US"/>
        </w:rPr>
        <w:t>.</w:t>
      </w:r>
      <w:r>
        <w:rPr>
          <w:sz w:val="20"/>
          <w:szCs w:val="20"/>
        </w:rPr>
        <w:t xml:space="preserve"> There can be no assurance that the backlog amounts will ultimately be realized as revenue or that we will earn a profit on the backlog of orders, but we expect that substantially all of the sales in our backlog will be realized in </w:t>
      </w:r>
      <w:r>
        <w:rPr>
          <w:sz w:val="20"/>
          <w:szCs w:val="20"/>
          <w:lang w:val="en-US"/>
        </w:rPr>
        <w:t>the next twelve months</w:t>
      </w:r>
      <w:r>
        <w:rPr>
          <w:sz w:val="20"/>
          <w:szCs w:val="20"/>
        </w:rPr>
        <w:t>.</w:t>
      </w:r>
    </w:p>
    <w:p w:rsidR="002616EF" w:rsidRPr="002616EF" w:rsidRDefault="002616EF" w:rsidP="00577EDF">
      <w:pPr>
        <w:pStyle w:val="NormalWeb0"/>
        <w:keepNext/>
        <w:spacing w:before="180" w:after="0"/>
        <w:rPr>
          <w:sz w:val="20"/>
          <w:szCs w:val="20"/>
          <w:lang w:val="en-US"/>
        </w:rPr>
      </w:pPr>
      <w:r w:rsidRPr="002616EF">
        <w:rPr>
          <w:sz w:val="20"/>
          <w:szCs w:val="20"/>
          <w:lang w:val="en-US"/>
        </w:rPr>
        <w:t>The following table shows key industry indicators for the</w:t>
      </w:r>
      <w:r w:rsidR="00151C76">
        <w:rPr>
          <w:sz w:val="20"/>
          <w:szCs w:val="20"/>
          <w:lang w:val="en-US"/>
        </w:rPr>
        <w:t xml:space="preserve"> three and</w:t>
      </w:r>
      <w:r w:rsidRPr="002616EF">
        <w:rPr>
          <w:sz w:val="20"/>
          <w:szCs w:val="20"/>
          <w:lang w:val="en-US"/>
        </w:rPr>
        <w:t xml:space="preserve"> </w:t>
      </w:r>
      <w:r w:rsidR="004E0046" w:rsidRPr="00FB14D7">
        <w:rPr>
          <w:sz w:val="20"/>
          <w:szCs w:val="20"/>
          <w:lang w:val="en-US"/>
        </w:rPr>
        <w:t>six</w:t>
      </w:r>
      <w:r w:rsidRPr="002616EF">
        <w:rPr>
          <w:sz w:val="20"/>
          <w:szCs w:val="20"/>
          <w:lang w:val="en-US"/>
        </w:rPr>
        <w:t xml:space="preserve"> months ended </w:t>
      </w:r>
      <w:r w:rsidR="004E0046" w:rsidRPr="00FB14D7">
        <w:rPr>
          <w:sz w:val="20"/>
          <w:szCs w:val="20"/>
          <w:lang w:val="en-US"/>
        </w:rPr>
        <w:t>June 30, 2018</w:t>
      </w:r>
      <w:r w:rsidRPr="002616EF">
        <w:rPr>
          <w:sz w:val="20"/>
          <w:szCs w:val="20"/>
          <w:lang w:val="en-US"/>
        </w:rPr>
        <w:t xml:space="preserve"> and </w:t>
      </w:r>
      <w:r w:rsidR="00186320" w:rsidRPr="00FB14D7">
        <w:rPr>
          <w:sz w:val="20"/>
          <w:szCs w:val="20"/>
          <w:lang w:val="en-US"/>
        </w:rPr>
        <w:t>2017</w:t>
      </w:r>
      <w:r w:rsidRPr="002616EF">
        <w:rPr>
          <w:sz w:val="20"/>
          <w:szCs w:val="20"/>
          <w:lang w:val="en-US"/>
        </w:rPr>
        <w:t>:</w:t>
      </w:r>
    </w:p>
    <w:p w:rsidR="007373F1" w:rsidRDefault="007373F1" w:rsidP="00577EDF">
      <w:pPr>
        <w:pStyle w:val="NormalWeb0"/>
        <w:keepNext/>
        <w:spacing w:after="0"/>
        <w:rPr>
          <w:rFonts w:ascii="Nyala" w:hAnsi="Nyala"/>
          <w:sz w:val="20"/>
          <w:szCs w:val="20"/>
          <w:lang w:val="en-US"/>
        </w:rPr>
      </w:pPr>
    </w:p>
    <w:tbl>
      <w:tblPr>
        <w:tblW w:w="5000" w:type="pct"/>
        <w:tblCellMar>
          <w:left w:w="0" w:type="dxa"/>
          <w:right w:w="0" w:type="dxa"/>
        </w:tblCellMar>
        <w:tblLook w:val="04A0" w:firstRow="1" w:lastRow="0" w:firstColumn="1" w:lastColumn="0" w:noHBand="0" w:noVBand="1"/>
      </w:tblPr>
      <w:tblGrid>
        <w:gridCol w:w="3845"/>
        <w:gridCol w:w="239"/>
        <w:gridCol w:w="1178"/>
        <w:gridCol w:w="282"/>
        <w:gridCol w:w="239"/>
        <w:gridCol w:w="1178"/>
        <w:gridCol w:w="282"/>
        <w:gridCol w:w="239"/>
        <w:gridCol w:w="1133"/>
        <w:gridCol w:w="239"/>
        <w:gridCol w:w="239"/>
        <w:gridCol w:w="1131"/>
      </w:tblGrid>
      <w:tr w:rsidR="003B60D9" w:rsidTr="003B60D9">
        <w:trPr>
          <w:trHeight w:hRule="exact" w:val="20"/>
        </w:trPr>
        <w:tc>
          <w:tcPr>
            <w:tcW w:w="1880" w:type="pct"/>
            <w:tcBorders>
              <w:top w:val="nil"/>
              <w:left w:val="nil"/>
              <w:bottom w:val="nil"/>
              <w:right w:val="nil"/>
            </w:tcBorders>
            <w:shd w:val="clear" w:color="auto" w:fill="auto"/>
            <w:vAlign w:val="bottom"/>
          </w:tcPr>
          <w:p w:rsidR="003B60D9" w:rsidRDefault="003B60D9" w:rsidP="003B60D9">
            <w:pPr>
              <w:rPr>
                <w:sz w:val="2"/>
              </w:rPr>
            </w:pPr>
          </w:p>
        </w:tc>
        <w:tc>
          <w:tcPr>
            <w:tcW w:w="117" w:type="pct"/>
            <w:tcBorders>
              <w:top w:val="nil"/>
              <w:left w:val="nil"/>
              <w:bottom w:val="nil"/>
              <w:right w:val="nil"/>
            </w:tcBorders>
            <w:shd w:val="clear" w:color="auto" w:fill="auto"/>
            <w:vAlign w:val="bottom"/>
          </w:tcPr>
          <w:p w:rsidR="003B60D9" w:rsidRDefault="003B60D9" w:rsidP="003B60D9">
            <w:pPr>
              <w:rPr>
                <w:sz w:val="2"/>
              </w:rPr>
            </w:pPr>
          </w:p>
        </w:tc>
        <w:tc>
          <w:tcPr>
            <w:tcW w:w="576" w:type="pct"/>
            <w:tcBorders>
              <w:top w:val="nil"/>
              <w:left w:val="nil"/>
              <w:bottom w:val="nil"/>
              <w:right w:val="nil"/>
            </w:tcBorders>
            <w:shd w:val="clear" w:color="auto" w:fill="auto"/>
            <w:vAlign w:val="bottom"/>
          </w:tcPr>
          <w:p w:rsidR="003B60D9" w:rsidRDefault="003B60D9" w:rsidP="003B60D9">
            <w:pPr>
              <w:rPr>
                <w:sz w:val="2"/>
              </w:rPr>
            </w:pPr>
          </w:p>
        </w:tc>
        <w:tc>
          <w:tcPr>
            <w:tcW w:w="138" w:type="pct"/>
            <w:tcBorders>
              <w:top w:val="nil"/>
              <w:left w:val="nil"/>
              <w:bottom w:val="nil"/>
              <w:right w:val="nil"/>
            </w:tcBorders>
            <w:shd w:val="clear" w:color="auto" w:fill="auto"/>
            <w:vAlign w:val="bottom"/>
          </w:tcPr>
          <w:p w:rsidR="003B60D9" w:rsidRDefault="003B60D9" w:rsidP="003B60D9">
            <w:pPr>
              <w:rPr>
                <w:sz w:val="2"/>
              </w:rPr>
            </w:pPr>
          </w:p>
        </w:tc>
        <w:tc>
          <w:tcPr>
            <w:tcW w:w="117" w:type="pct"/>
            <w:tcBorders>
              <w:top w:val="nil"/>
              <w:left w:val="nil"/>
              <w:bottom w:val="nil"/>
              <w:right w:val="nil"/>
            </w:tcBorders>
            <w:shd w:val="clear" w:color="auto" w:fill="auto"/>
            <w:vAlign w:val="bottom"/>
          </w:tcPr>
          <w:p w:rsidR="003B60D9" w:rsidRDefault="003B60D9" w:rsidP="003B60D9">
            <w:pPr>
              <w:rPr>
                <w:sz w:val="2"/>
              </w:rPr>
            </w:pPr>
          </w:p>
        </w:tc>
        <w:tc>
          <w:tcPr>
            <w:tcW w:w="576" w:type="pct"/>
            <w:tcBorders>
              <w:top w:val="nil"/>
              <w:left w:val="nil"/>
              <w:bottom w:val="nil"/>
              <w:right w:val="nil"/>
            </w:tcBorders>
            <w:shd w:val="clear" w:color="auto" w:fill="auto"/>
            <w:vAlign w:val="bottom"/>
          </w:tcPr>
          <w:p w:rsidR="003B60D9" w:rsidRDefault="003B60D9" w:rsidP="003B60D9">
            <w:pPr>
              <w:rPr>
                <w:sz w:val="2"/>
              </w:rPr>
            </w:pPr>
          </w:p>
        </w:tc>
        <w:tc>
          <w:tcPr>
            <w:tcW w:w="138" w:type="pct"/>
            <w:tcBorders>
              <w:top w:val="nil"/>
              <w:left w:val="nil"/>
              <w:bottom w:val="nil"/>
              <w:right w:val="nil"/>
            </w:tcBorders>
            <w:shd w:val="clear" w:color="auto" w:fill="auto"/>
            <w:vAlign w:val="bottom"/>
          </w:tcPr>
          <w:p w:rsidR="003B60D9" w:rsidRDefault="003B60D9" w:rsidP="003B60D9">
            <w:pPr>
              <w:rPr>
                <w:sz w:val="2"/>
              </w:rPr>
            </w:pPr>
          </w:p>
        </w:tc>
        <w:tc>
          <w:tcPr>
            <w:tcW w:w="117" w:type="pct"/>
            <w:tcBorders>
              <w:top w:val="nil"/>
              <w:left w:val="nil"/>
              <w:bottom w:val="nil"/>
              <w:right w:val="nil"/>
            </w:tcBorders>
            <w:shd w:val="clear" w:color="auto" w:fill="auto"/>
            <w:vAlign w:val="bottom"/>
          </w:tcPr>
          <w:p w:rsidR="003B60D9" w:rsidRDefault="003B60D9" w:rsidP="003B60D9">
            <w:pPr>
              <w:rPr>
                <w:sz w:val="2"/>
              </w:rPr>
            </w:pPr>
          </w:p>
        </w:tc>
        <w:tc>
          <w:tcPr>
            <w:tcW w:w="554" w:type="pct"/>
            <w:tcBorders>
              <w:top w:val="nil"/>
              <w:left w:val="nil"/>
              <w:bottom w:val="nil"/>
              <w:right w:val="nil"/>
            </w:tcBorders>
            <w:shd w:val="clear" w:color="auto" w:fill="auto"/>
            <w:vAlign w:val="bottom"/>
          </w:tcPr>
          <w:p w:rsidR="003B60D9" w:rsidRDefault="003B60D9" w:rsidP="003B60D9">
            <w:pPr>
              <w:rPr>
                <w:sz w:val="2"/>
              </w:rPr>
            </w:pPr>
          </w:p>
        </w:tc>
        <w:tc>
          <w:tcPr>
            <w:tcW w:w="117" w:type="pct"/>
            <w:tcBorders>
              <w:top w:val="nil"/>
              <w:left w:val="nil"/>
              <w:bottom w:val="nil"/>
              <w:right w:val="nil"/>
            </w:tcBorders>
            <w:shd w:val="clear" w:color="auto" w:fill="auto"/>
            <w:vAlign w:val="bottom"/>
          </w:tcPr>
          <w:p w:rsidR="003B60D9" w:rsidRDefault="003B60D9" w:rsidP="003B60D9">
            <w:pPr>
              <w:rPr>
                <w:sz w:val="2"/>
              </w:rPr>
            </w:pPr>
          </w:p>
        </w:tc>
        <w:tc>
          <w:tcPr>
            <w:tcW w:w="117" w:type="pct"/>
            <w:tcBorders>
              <w:top w:val="nil"/>
              <w:left w:val="nil"/>
              <w:bottom w:val="nil"/>
              <w:right w:val="nil"/>
            </w:tcBorders>
            <w:shd w:val="clear" w:color="auto" w:fill="auto"/>
            <w:vAlign w:val="bottom"/>
          </w:tcPr>
          <w:p w:rsidR="003B60D9" w:rsidRDefault="003B60D9" w:rsidP="003B60D9">
            <w:pPr>
              <w:rPr>
                <w:sz w:val="2"/>
              </w:rPr>
            </w:pPr>
          </w:p>
        </w:tc>
        <w:tc>
          <w:tcPr>
            <w:tcW w:w="553" w:type="pct"/>
            <w:tcBorders>
              <w:top w:val="nil"/>
              <w:left w:val="nil"/>
              <w:bottom w:val="nil"/>
              <w:right w:val="nil"/>
            </w:tcBorders>
            <w:shd w:val="clear" w:color="auto" w:fill="auto"/>
            <w:vAlign w:val="bottom"/>
          </w:tcPr>
          <w:p w:rsidR="003B60D9" w:rsidRDefault="003B60D9" w:rsidP="003B60D9">
            <w:pPr>
              <w:rPr>
                <w:sz w:val="2"/>
              </w:rPr>
            </w:pPr>
          </w:p>
        </w:tc>
      </w:tr>
      <w:tr w:rsidR="003B60D9" w:rsidTr="003B60D9">
        <w:trPr>
          <w:trHeight w:hRule="exact" w:val="300"/>
        </w:trPr>
        <w:tc>
          <w:tcPr>
            <w:tcW w:w="1880" w:type="pct"/>
            <w:tcBorders>
              <w:top w:val="nil"/>
              <w:left w:val="nil"/>
              <w:bottom w:val="nil"/>
              <w:right w:val="nil"/>
              <w:tl2br w:val="nil"/>
              <w:tr2bl w:val="nil"/>
            </w:tcBorders>
            <w:shd w:val="clear" w:color="auto" w:fill="auto"/>
            <w:vAlign w:val="bottom"/>
          </w:tcPr>
          <w:p w:rsidR="003B60D9" w:rsidRDefault="003B60D9" w:rsidP="003B60D9"/>
        </w:tc>
        <w:tc>
          <w:tcPr>
            <w:tcW w:w="117" w:type="pct"/>
            <w:tcBorders>
              <w:top w:val="nil"/>
              <w:left w:val="nil"/>
              <w:bottom w:val="nil"/>
              <w:right w:val="nil"/>
              <w:tl2br w:val="nil"/>
              <w:tr2bl w:val="nil"/>
            </w:tcBorders>
            <w:shd w:val="clear" w:color="auto" w:fill="auto"/>
            <w:vAlign w:val="bottom"/>
          </w:tcPr>
          <w:p w:rsidR="003B60D9" w:rsidRDefault="003B60D9" w:rsidP="003B60D9"/>
        </w:tc>
        <w:tc>
          <w:tcPr>
            <w:tcW w:w="1" w:type="pct"/>
            <w:gridSpan w:val="4"/>
            <w:tcBorders>
              <w:top w:val="nil"/>
              <w:left w:val="nil"/>
              <w:bottom w:val="single" w:sz="12" w:space="0" w:color="000000"/>
              <w:right w:val="nil"/>
              <w:tl2br w:val="nil"/>
              <w:tr2bl w:val="nil"/>
            </w:tcBorders>
            <w:shd w:val="clear" w:color="auto" w:fill="auto"/>
            <w:vAlign w:val="bottom"/>
          </w:tcPr>
          <w:p w:rsidR="003B60D9" w:rsidRDefault="003B60D9" w:rsidP="003B60D9">
            <w:pPr>
              <w:jc w:val="center"/>
              <w:rPr>
                <w:b/>
              </w:rPr>
            </w:pPr>
            <w:r>
              <w:rPr>
                <w:rFonts w:eastAsia="Times New Roman"/>
                <w:b/>
              </w:rPr>
              <w:t>Three Months Ended</w:t>
            </w:r>
          </w:p>
        </w:tc>
        <w:tc>
          <w:tcPr>
            <w:tcW w:w="138" w:type="pct"/>
            <w:tcBorders>
              <w:top w:val="nil"/>
              <w:left w:val="nil"/>
              <w:bottom w:val="nil"/>
              <w:right w:val="nil"/>
              <w:tl2br w:val="nil"/>
              <w:tr2bl w:val="nil"/>
            </w:tcBorders>
            <w:shd w:val="clear" w:color="auto" w:fill="auto"/>
            <w:vAlign w:val="bottom"/>
          </w:tcPr>
          <w:p w:rsidR="003B60D9" w:rsidRDefault="003B60D9" w:rsidP="003B60D9">
            <w:pPr>
              <w:rPr>
                <w:b/>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Default="003B60D9" w:rsidP="003B60D9">
            <w:pPr>
              <w:jc w:val="center"/>
              <w:rPr>
                <w:b/>
              </w:rPr>
            </w:pPr>
            <w:r>
              <w:rPr>
                <w:rFonts w:eastAsia="Times New Roman"/>
                <w:b/>
              </w:rPr>
              <w:t>Six Months Ended</w:t>
            </w:r>
          </w:p>
        </w:tc>
      </w:tr>
      <w:tr w:rsidR="003B60D9" w:rsidTr="003B60D9">
        <w:trPr>
          <w:trHeight w:hRule="exact" w:val="300"/>
        </w:trPr>
        <w:tc>
          <w:tcPr>
            <w:tcW w:w="1880" w:type="pct"/>
            <w:tcBorders>
              <w:top w:val="nil"/>
              <w:left w:val="nil"/>
              <w:bottom w:val="nil"/>
              <w:right w:val="nil"/>
              <w:tl2br w:val="nil"/>
              <w:tr2bl w:val="nil"/>
            </w:tcBorders>
            <w:shd w:val="clear" w:color="auto" w:fill="auto"/>
            <w:vAlign w:val="bottom"/>
          </w:tcPr>
          <w:p w:rsidR="003B60D9" w:rsidRDefault="003B60D9" w:rsidP="003B60D9"/>
        </w:tc>
        <w:tc>
          <w:tcPr>
            <w:tcW w:w="117" w:type="pct"/>
            <w:tcBorders>
              <w:top w:val="nil"/>
              <w:left w:val="nil"/>
              <w:bottom w:val="nil"/>
              <w:right w:val="nil"/>
              <w:tl2br w:val="nil"/>
              <w:tr2bl w:val="nil"/>
            </w:tcBorders>
            <w:shd w:val="clear" w:color="auto" w:fill="auto"/>
            <w:vAlign w:val="bottom"/>
          </w:tcPr>
          <w:p w:rsidR="003B60D9" w:rsidRDefault="003B60D9" w:rsidP="003B60D9"/>
        </w:tc>
        <w:tc>
          <w:tcPr>
            <w:tcW w:w="576" w:type="pct"/>
            <w:tcBorders>
              <w:top w:val="single" w:sz="0" w:space="0" w:color="000000"/>
              <w:left w:val="nil"/>
              <w:bottom w:val="nil"/>
              <w:right w:val="nil"/>
              <w:tl2br w:val="nil"/>
              <w:tr2bl w:val="nil"/>
            </w:tcBorders>
            <w:shd w:val="clear" w:color="auto" w:fill="auto"/>
            <w:vAlign w:val="bottom"/>
          </w:tcPr>
          <w:p w:rsidR="003B60D9" w:rsidRDefault="003B60D9" w:rsidP="003B60D9">
            <w:pPr>
              <w:jc w:val="center"/>
              <w:rPr>
                <w:b/>
              </w:rPr>
            </w:pPr>
            <w:r>
              <w:rPr>
                <w:rFonts w:eastAsia="Times New Roman"/>
                <w:b/>
              </w:rPr>
              <w:t xml:space="preserve">June 30, </w:t>
            </w:r>
          </w:p>
        </w:tc>
        <w:tc>
          <w:tcPr>
            <w:tcW w:w="138" w:type="pct"/>
            <w:tcBorders>
              <w:top w:val="single" w:sz="0" w:space="0" w:color="000000"/>
              <w:left w:val="nil"/>
              <w:bottom w:val="nil"/>
              <w:right w:val="nil"/>
              <w:tl2br w:val="nil"/>
              <w:tr2bl w:val="nil"/>
            </w:tcBorders>
            <w:shd w:val="clear" w:color="auto" w:fill="auto"/>
            <w:vAlign w:val="bottom"/>
          </w:tcPr>
          <w:p w:rsidR="003B60D9" w:rsidRDefault="003B60D9" w:rsidP="003B60D9">
            <w:pPr>
              <w:jc w:val="center"/>
              <w:rPr>
                <w:b/>
              </w:rPr>
            </w:pPr>
          </w:p>
        </w:tc>
        <w:tc>
          <w:tcPr>
            <w:tcW w:w="117" w:type="pct"/>
            <w:tcBorders>
              <w:top w:val="single" w:sz="0" w:space="0" w:color="000000"/>
              <w:left w:val="nil"/>
              <w:bottom w:val="nil"/>
              <w:right w:val="nil"/>
              <w:tl2br w:val="nil"/>
              <w:tr2bl w:val="nil"/>
            </w:tcBorders>
            <w:shd w:val="clear" w:color="auto" w:fill="auto"/>
            <w:vAlign w:val="bottom"/>
          </w:tcPr>
          <w:p w:rsidR="003B60D9" w:rsidRDefault="003B60D9" w:rsidP="003B60D9">
            <w:pPr>
              <w:jc w:val="center"/>
              <w:rPr>
                <w:b/>
              </w:rPr>
            </w:pPr>
          </w:p>
        </w:tc>
        <w:tc>
          <w:tcPr>
            <w:tcW w:w="576" w:type="pct"/>
            <w:tcBorders>
              <w:top w:val="single" w:sz="0" w:space="0" w:color="000000"/>
              <w:left w:val="nil"/>
              <w:bottom w:val="nil"/>
              <w:right w:val="nil"/>
              <w:tl2br w:val="nil"/>
              <w:tr2bl w:val="nil"/>
            </w:tcBorders>
            <w:shd w:val="clear" w:color="auto" w:fill="auto"/>
            <w:vAlign w:val="bottom"/>
          </w:tcPr>
          <w:p w:rsidR="003B60D9" w:rsidRDefault="003B60D9" w:rsidP="003B60D9">
            <w:pPr>
              <w:jc w:val="center"/>
              <w:rPr>
                <w:b/>
              </w:rPr>
            </w:pPr>
            <w:r>
              <w:rPr>
                <w:rFonts w:eastAsia="Times New Roman"/>
                <w:b/>
              </w:rPr>
              <w:t xml:space="preserve">June 30, </w:t>
            </w:r>
          </w:p>
        </w:tc>
        <w:tc>
          <w:tcPr>
            <w:tcW w:w="138" w:type="pct"/>
            <w:tcBorders>
              <w:top w:val="nil"/>
              <w:left w:val="nil"/>
              <w:bottom w:val="nil"/>
              <w:right w:val="nil"/>
              <w:tl2br w:val="nil"/>
              <w:tr2bl w:val="nil"/>
            </w:tcBorders>
            <w:shd w:val="clear" w:color="auto" w:fill="auto"/>
            <w:vAlign w:val="bottom"/>
          </w:tcPr>
          <w:p w:rsidR="003B60D9" w:rsidRDefault="003B60D9" w:rsidP="003B60D9">
            <w:pP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Default="003B60D9" w:rsidP="003B60D9">
            <w:pPr>
              <w:jc w:val="center"/>
              <w:rPr>
                <w:b/>
              </w:rPr>
            </w:pPr>
            <w:r>
              <w:rPr>
                <w:rFonts w:eastAsia="Times New Roman"/>
                <w:b/>
              </w:rPr>
              <w:t xml:space="preserve">June 30, </w:t>
            </w:r>
          </w:p>
        </w:tc>
        <w:tc>
          <w:tcPr>
            <w:tcW w:w="117" w:type="pct"/>
            <w:tcBorders>
              <w:top w:val="single" w:sz="0" w:space="0" w:color="000000"/>
              <w:left w:val="nil"/>
              <w:bottom w:val="nil"/>
              <w:right w:val="nil"/>
              <w:tl2br w:val="nil"/>
              <w:tr2bl w:val="nil"/>
            </w:tcBorders>
            <w:shd w:val="clear" w:color="auto" w:fill="auto"/>
            <w:vAlign w:val="bottom"/>
          </w:tcPr>
          <w:p w:rsidR="003B60D9" w:rsidRDefault="003B60D9" w:rsidP="003B60D9">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Default="003B60D9" w:rsidP="003B60D9">
            <w:pPr>
              <w:jc w:val="center"/>
              <w:rPr>
                <w:b/>
              </w:rPr>
            </w:pPr>
            <w:r>
              <w:rPr>
                <w:rFonts w:eastAsia="Times New Roman"/>
                <w:b/>
              </w:rPr>
              <w:t xml:space="preserve">June 30, </w:t>
            </w:r>
          </w:p>
        </w:tc>
      </w:tr>
      <w:tr w:rsidR="003B60D9" w:rsidTr="003B60D9">
        <w:trPr>
          <w:trHeight w:hRule="exact" w:val="300"/>
        </w:trPr>
        <w:tc>
          <w:tcPr>
            <w:tcW w:w="1880" w:type="pct"/>
            <w:tcBorders>
              <w:top w:val="nil"/>
              <w:left w:val="nil"/>
              <w:bottom w:val="nil"/>
              <w:right w:val="nil"/>
              <w:tl2br w:val="nil"/>
              <w:tr2bl w:val="nil"/>
            </w:tcBorders>
            <w:shd w:val="clear" w:color="auto" w:fill="auto"/>
            <w:vAlign w:val="bottom"/>
          </w:tcPr>
          <w:p w:rsidR="003B60D9" w:rsidRDefault="003B60D9" w:rsidP="003B60D9"/>
        </w:tc>
        <w:tc>
          <w:tcPr>
            <w:tcW w:w="117" w:type="pct"/>
            <w:tcBorders>
              <w:top w:val="nil"/>
              <w:left w:val="nil"/>
              <w:bottom w:val="nil"/>
              <w:right w:val="nil"/>
              <w:tl2br w:val="nil"/>
              <w:tr2bl w:val="nil"/>
            </w:tcBorders>
            <w:shd w:val="clear" w:color="auto" w:fill="auto"/>
            <w:vAlign w:val="bottom"/>
          </w:tcPr>
          <w:p w:rsidR="003B60D9" w:rsidRDefault="003B60D9" w:rsidP="003B60D9"/>
        </w:tc>
        <w:tc>
          <w:tcPr>
            <w:tcW w:w="576" w:type="pct"/>
            <w:tcBorders>
              <w:top w:val="nil"/>
              <w:left w:val="nil"/>
              <w:bottom w:val="single" w:sz="12" w:space="0" w:color="000000"/>
              <w:right w:val="nil"/>
              <w:tl2br w:val="nil"/>
              <w:tr2bl w:val="nil"/>
            </w:tcBorders>
            <w:shd w:val="clear" w:color="auto" w:fill="auto"/>
            <w:vAlign w:val="bottom"/>
          </w:tcPr>
          <w:p w:rsidR="003B60D9" w:rsidRDefault="003B60D9" w:rsidP="003B60D9">
            <w:pPr>
              <w:jc w:val="center"/>
              <w:rPr>
                <w:b/>
              </w:rPr>
            </w:pPr>
            <w:r>
              <w:rPr>
                <w:rFonts w:eastAsia="Times New Roman"/>
                <w:b/>
              </w:rPr>
              <w:t>2018</w:t>
            </w:r>
          </w:p>
        </w:tc>
        <w:tc>
          <w:tcPr>
            <w:tcW w:w="138" w:type="pct"/>
            <w:tcBorders>
              <w:top w:val="nil"/>
              <w:left w:val="nil"/>
              <w:bottom w:val="nil"/>
              <w:right w:val="nil"/>
              <w:tl2br w:val="nil"/>
              <w:tr2bl w:val="nil"/>
            </w:tcBorders>
            <w:shd w:val="clear" w:color="auto" w:fill="auto"/>
            <w:vAlign w:val="bottom"/>
          </w:tcPr>
          <w:p w:rsidR="003B60D9" w:rsidRDefault="003B60D9" w:rsidP="003B60D9">
            <w:pPr>
              <w:jc w:val="center"/>
              <w:rPr>
                <w:b/>
              </w:rPr>
            </w:pPr>
          </w:p>
        </w:tc>
        <w:tc>
          <w:tcPr>
            <w:tcW w:w="117" w:type="pct"/>
            <w:tcBorders>
              <w:top w:val="nil"/>
              <w:left w:val="nil"/>
              <w:bottom w:val="nil"/>
              <w:right w:val="nil"/>
              <w:tl2br w:val="nil"/>
              <w:tr2bl w:val="nil"/>
            </w:tcBorders>
            <w:shd w:val="clear" w:color="auto" w:fill="auto"/>
            <w:vAlign w:val="bottom"/>
          </w:tcPr>
          <w:p w:rsidR="003B60D9" w:rsidRDefault="003B60D9" w:rsidP="003B60D9">
            <w:pPr>
              <w:jc w:val="center"/>
              <w:rPr>
                <w:b/>
              </w:rPr>
            </w:pPr>
          </w:p>
        </w:tc>
        <w:tc>
          <w:tcPr>
            <w:tcW w:w="576" w:type="pct"/>
            <w:tcBorders>
              <w:top w:val="nil"/>
              <w:left w:val="nil"/>
              <w:bottom w:val="single" w:sz="12" w:space="0" w:color="000000"/>
              <w:right w:val="nil"/>
              <w:tl2br w:val="nil"/>
              <w:tr2bl w:val="nil"/>
            </w:tcBorders>
            <w:shd w:val="clear" w:color="auto" w:fill="auto"/>
            <w:vAlign w:val="bottom"/>
          </w:tcPr>
          <w:p w:rsidR="003B60D9" w:rsidRDefault="003B60D9" w:rsidP="003B60D9">
            <w:pPr>
              <w:jc w:val="center"/>
              <w:rPr>
                <w:b/>
              </w:rPr>
            </w:pPr>
            <w:r>
              <w:rPr>
                <w:rFonts w:eastAsia="Times New Roman"/>
                <w:b/>
              </w:rPr>
              <w:t xml:space="preserve"> 2017</w:t>
            </w:r>
          </w:p>
        </w:tc>
        <w:tc>
          <w:tcPr>
            <w:tcW w:w="138" w:type="pct"/>
            <w:tcBorders>
              <w:top w:val="nil"/>
              <w:left w:val="nil"/>
              <w:bottom w:val="nil"/>
              <w:right w:val="nil"/>
              <w:tl2br w:val="nil"/>
              <w:tr2bl w:val="nil"/>
            </w:tcBorders>
            <w:shd w:val="clear" w:color="auto" w:fill="auto"/>
            <w:vAlign w:val="bottom"/>
          </w:tcPr>
          <w:p w:rsidR="003B60D9" w:rsidRDefault="003B60D9" w:rsidP="003B60D9">
            <w:pP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Default="003B60D9" w:rsidP="003B60D9">
            <w:pPr>
              <w:jc w:val="center"/>
              <w:rPr>
                <w:b/>
              </w:rPr>
            </w:pPr>
            <w:r>
              <w:rPr>
                <w:rFonts w:eastAsia="Times New Roman"/>
                <w:b/>
              </w:rPr>
              <w:t>2018</w:t>
            </w:r>
          </w:p>
        </w:tc>
        <w:tc>
          <w:tcPr>
            <w:tcW w:w="117" w:type="pct"/>
            <w:tcBorders>
              <w:top w:val="nil"/>
              <w:left w:val="nil"/>
              <w:bottom w:val="nil"/>
              <w:right w:val="nil"/>
              <w:tl2br w:val="nil"/>
              <w:tr2bl w:val="nil"/>
            </w:tcBorders>
            <w:shd w:val="clear" w:color="auto" w:fill="auto"/>
            <w:vAlign w:val="bottom"/>
          </w:tcPr>
          <w:p w:rsidR="003B60D9"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Default="003B60D9" w:rsidP="003B60D9">
            <w:pPr>
              <w:jc w:val="center"/>
              <w:rPr>
                <w:b/>
              </w:rPr>
            </w:pPr>
            <w:r>
              <w:rPr>
                <w:rFonts w:eastAsia="Times New Roman"/>
                <w:b/>
              </w:rPr>
              <w:t xml:space="preserve"> 2017</w:t>
            </w:r>
          </w:p>
        </w:tc>
      </w:tr>
      <w:tr w:rsidR="003B60D9" w:rsidTr="003B60D9">
        <w:trPr>
          <w:trHeight w:hRule="exact" w:val="300"/>
        </w:trPr>
        <w:tc>
          <w:tcPr>
            <w:tcW w:w="1880" w:type="pct"/>
            <w:tcBorders>
              <w:top w:val="nil"/>
              <w:left w:val="nil"/>
              <w:bottom w:val="nil"/>
              <w:right w:val="nil"/>
              <w:tl2br w:val="nil"/>
              <w:tr2bl w:val="nil"/>
            </w:tcBorders>
            <w:shd w:val="clear" w:color="auto" w:fill="CCEEFF"/>
            <w:vAlign w:val="bottom"/>
          </w:tcPr>
          <w:p w:rsidR="003B60D9" w:rsidRDefault="003B60D9" w:rsidP="003B60D9">
            <w:pPr>
              <w:rPr>
                <w:i/>
              </w:rPr>
            </w:pPr>
            <w:r>
              <w:rPr>
                <w:rFonts w:eastAsia="Times New Roman"/>
                <w:i/>
              </w:rPr>
              <w:t>Average Rig Count (1):</w:t>
            </w:r>
          </w:p>
        </w:tc>
        <w:tc>
          <w:tcPr>
            <w:tcW w:w="117" w:type="pct"/>
            <w:tcBorders>
              <w:top w:val="nil"/>
              <w:left w:val="nil"/>
              <w:bottom w:val="nil"/>
              <w:right w:val="nil"/>
              <w:tl2br w:val="nil"/>
              <w:tr2bl w:val="nil"/>
            </w:tcBorders>
            <w:shd w:val="clear" w:color="auto" w:fill="CCEEFF"/>
            <w:vAlign w:val="bottom"/>
          </w:tcPr>
          <w:p w:rsidR="003B60D9" w:rsidRDefault="003B60D9" w:rsidP="003B60D9">
            <w:pPr>
              <w:rPr>
                <w:i/>
              </w:rPr>
            </w:pPr>
          </w:p>
        </w:tc>
        <w:tc>
          <w:tcPr>
            <w:tcW w:w="576" w:type="pct"/>
            <w:tcBorders>
              <w:top w:val="single" w:sz="0" w:space="0" w:color="000000"/>
              <w:left w:val="nil"/>
              <w:bottom w:val="nil"/>
              <w:right w:val="nil"/>
              <w:tl2br w:val="nil"/>
              <w:tr2bl w:val="nil"/>
            </w:tcBorders>
            <w:shd w:val="clear" w:color="auto" w:fill="CCEEFF"/>
            <w:vAlign w:val="bottom"/>
          </w:tcPr>
          <w:p w:rsidR="003B60D9" w:rsidRDefault="003B60D9" w:rsidP="003B60D9"/>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576" w:type="pct"/>
            <w:tcBorders>
              <w:top w:val="single" w:sz="0" w:space="0" w:color="000000"/>
              <w:left w:val="nil"/>
              <w:bottom w:val="nil"/>
              <w:right w:val="nil"/>
              <w:tl2br w:val="nil"/>
              <w:tr2bl w:val="nil"/>
            </w:tcBorders>
            <w:shd w:val="clear" w:color="auto" w:fill="CCEEFF"/>
            <w:vAlign w:val="bottom"/>
          </w:tcPr>
          <w:p w:rsidR="003B60D9" w:rsidRDefault="003B60D9" w:rsidP="003B60D9"/>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single" w:sz="0" w:space="0" w:color="000000"/>
              <w:left w:val="nil"/>
              <w:bottom w:val="nil"/>
              <w:right w:val="nil"/>
              <w:tl2br w:val="nil"/>
              <w:tr2bl w:val="nil"/>
            </w:tcBorders>
            <w:shd w:val="clear" w:color="auto" w:fill="CCEEFF"/>
            <w:vAlign w:val="bottom"/>
          </w:tcPr>
          <w:p w:rsidR="003B60D9" w:rsidRDefault="003B60D9" w:rsidP="003B60D9"/>
        </w:tc>
        <w:tc>
          <w:tcPr>
            <w:tcW w:w="554" w:type="pct"/>
            <w:tcBorders>
              <w:top w:val="single" w:sz="0" w:space="0" w:color="000000"/>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single" w:sz="0" w:space="0" w:color="000000"/>
              <w:left w:val="nil"/>
              <w:bottom w:val="nil"/>
              <w:right w:val="nil"/>
              <w:tl2br w:val="nil"/>
              <w:tr2bl w:val="nil"/>
            </w:tcBorders>
            <w:shd w:val="clear" w:color="auto" w:fill="CCEEFF"/>
            <w:vAlign w:val="bottom"/>
          </w:tcPr>
          <w:p w:rsidR="003B60D9" w:rsidRDefault="003B60D9" w:rsidP="003B60D9"/>
        </w:tc>
        <w:tc>
          <w:tcPr>
            <w:tcW w:w="553" w:type="pct"/>
            <w:tcBorders>
              <w:top w:val="single" w:sz="0" w:space="0" w:color="000000"/>
              <w:left w:val="nil"/>
              <w:bottom w:val="nil"/>
              <w:right w:val="nil"/>
              <w:tl2br w:val="nil"/>
              <w:tr2bl w:val="nil"/>
            </w:tcBorders>
            <w:shd w:val="clear" w:color="auto" w:fill="CCEEFF"/>
            <w:vAlign w:val="bottom"/>
          </w:tcPr>
          <w:p w:rsidR="003B60D9" w:rsidRDefault="003B60D9" w:rsidP="003B60D9"/>
        </w:tc>
      </w:tr>
      <w:tr w:rsidR="003B60D9" w:rsidTr="003B60D9">
        <w:trPr>
          <w:trHeight w:hRule="exact" w:val="300"/>
        </w:trPr>
        <w:tc>
          <w:tcPr>
            <w:tcW w:w="1880" w:type="pct"/>
            <w:tcBorders>
              <w:top w:val="nil"/>
              <w:left w:val="nil"/>
              <w:bottom w:val="nil"/>
              <w:right w:val="nil"/>
              <w:tl2br w:val="nil"/>
              <w:tr2bl w:val="nil"/>
            </w:tcBorders>
            <w:vAlign w:val="bottom"/>
          </w:tcPr>
          <w:p w:rsidR="003B60D9" w:rsidRDefault="003B60D9" w:rsidP="003B60D9">
            <w:r>
              <w:rPr>
                <w:rFonts w:eastAsia="Times New Roman"/>
              </w:rPr>
              <w:t>United States</w:t>
            </w:r>
          </w:p>
        </w:tc>
        <w:tc>
          <w:tcPr>
            <w:tcW w:w="117" w:type="pct"/>
            <w:tcBorders>
              <w:top w:val="nil"/>
              <w:left w:val="nil"/>
              <w:bottom w:val="nil"/>
              <w:right w:val="nil"/>
              <w:tl2br w:val="nil"/>
              <w:tr2bl w:val="nil"/>
            </w:tcBorders>
            <w:vAlign w:val="bottom"/>
          </w:tcPr>
          <w:p w:rsidR="003B60D9" w:rsidRDefault="003B60D9" w:rsidP="003B60D9"/>
        </w:tc>
        <w:tc>
          <w:tcPr>
            <w:tcW w:w="576" w:type="pct"/>
            <w:tcBorders>
              <w:top w:val="nil"/>
              <w:left w:val="nil"/>
              <w:bottom w:val="nil"/>
              <w:right w:val="nil"/>
              <w:tl2br w:val="nil"/>
              <w:tr2bl w:val="nil"/>
            </w:tcBorders>
            <w:vAlign w:val="bottom"/>
          </w:tcPr>
          <w:p w:rsidR="003B60D9" w:rsidRDefault="003B60D9" w:rsidP="003B60D9">
            <w:pPr>
              <w:ind w:right="63"/>
              <w:jc w:val="right"/>
              <w:rPr>
                <w:b/>
              </w:rPr>
            </w:pPr>
            <w:r>
              <w:rPr>
                <w:rFonts w:eastAsia="Times New Roman"/>
                <w:b/>
              </w:rPr>
              <w:t xml:space="preserve"> 1,039</w:t>
            </w: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76" w:type="pct"/>
            <w:tcBorders>
              <w:top w:val="nil"/>
              <w:left w:val="nil"/>
              <w:bottom w:val="nil"/>
              <w:right w:val="nil"/>
              <w:tl2br w:val="nil"/>
              <w:tr2bl w:val="nil"/>
            </w:tcBorders>
            <w:vAlign w:val="bottom"/>
          </w:tcPr>
          <w:p w:rsidR="003B60D9" w:rsidRDefault="003B60D9" w:rsidP="003B60D9">
            <w:pPr>
              <w:ind w:right="65"/>
              <w:jc w:val="right"/>
            </w:pPr>
            <w:r>
              <w:rPr>
                <w:rFonts w:eastAsia="Times New Roman"/>
              </w:rPr>
              <w:t xml:space="preserve"> 895</w:t>
            </w: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54" w:type="pct"/>
            <w:tcBorders>
              <w:top w:val="nil"/>
              <w:left w:val="nil"/>
              <w:bottom w:val="nil"/>
              <w:right w:val="nil"/>
              <w:tl2br w:val="nil"/>
              <w:tr2bl w:val="nil"/>
            </w:tcBorders>
            <w:vAlign w:val="bottom"/>
          </w:tcPr>
          <w:p w:rsidR="003B60D9" w:rsidRDefault="003B60D9" w:rsidP="003B60D9">
            <w:pPr>
              <w:ind w:right="63"/>
              <w:jc w:val="right"/>
              <w:rPr>
                <w:b/>
              </w:rPr>
            </w:pPr>
            <w:r>
              <w:rPr>
                <w:rFonts w:eastAsia="Times New Roman"/>
                <w:b/>
              </w:rPr>
              <w:t xml:space="preserve"> 1,003</w:t>
            </w:r>
          </w:p>
        </w:tc>
        <w:tc>
          <w:tcPr>
            <w:tcW w:w="117"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53" w:type="pct"/>
            <w:tcBorders>
              <w:top w:val="nil"/>
              <w:left w:val="nil"/>
              <w:bottom w:val="nil"/>
              <w:right w:val="nil"/>
              <w:tl2br w:val="nil"/>
              <w:tr2bl w:val="nil"/>
            </w:tcBorders>
            <w:vAlign w:val="bottom"/>
          </w:tcPr>
          <w:p w:rsidR="003B60D9" w:rsidRDefault="003B60D9" w:rsidP="003B60D9">
            <w:pPr>
              <w:ind w:right="65"/>
              <w:jc w:val="right"/>
            </w:pPr>
            <w:r>
              <w:rPr>
                <w:rFonts w:eastAsia="Times New Roman"/>
              </w:rPr>
              <w:t xml:space="preserve"> 819</w:t>
            </w:r>
          </w:p>
        </w:tc>
      </w:tr>
      <w:tr w:rsidR="003B60D9" w:rsidTr="003B60D9">
        <w:trPr>
          <w:trHeight w:hRule="exact" w:val="300"/>
        </w:trPr>
        <w:tc>
          <w:tcPr>
            <w:tcW w:w="1880"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Canada</w:t>
            </w:r>
          </w:p>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576" w:type="pct"/>
            <w:tcBorders>
              <w:top w:val="nil"/>
              <w:left w:val="nil"/>
              <w:bottom w:val="single" w:sz="12" w:space="0" w:color="000000"/>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108</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576" w:type="pct"/>
            <w:tcBorders>
              <w:top w:val="nil"/>
              <w:left w:val="nil"/>
              <w:bottom w:val="single" w:sz="12" w:space="0" w:color="000000"/>
              <w:right w:val="nil"/>
              <w:tl2br w:val="nil"/>
              <w:tr2bl w:val="nil"/>
            </w:tcBorders>
            <w:shd w:val="clear" w:color="auto" w:fill="CCEEFF"/>
            <w:vAlign w:val="bottom"/>
          </w:tcPr>
          <w:p w:rsidR="003B60D9" w:rsidRDefault="003B60D9" w:rsidP="003B60D9">
            <w:pPr>
              <w:ind w:right="65"/>
              <w:jc w:val="right"/>
            </w:pPr>
            <w:r>
              <w:rPr>
                <w:rFonts w:eastAsia="Times New Roman"/>
              </w:rPr>
              <w:t xml:space="preserve"> 117</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single" w:sz="12" w:space="0" w:color="000000"/>
              <w:right w:val="nil"/>
              <w:tl2br w:val="nil"/>
              <w:tr2bl w:val="nil"/>
            </w:tcBorders>
            <w:shd w:val="clear" w:color="auto" w:fill="CCEEFF"/>
            <w:vAlign w:val="bottom"/>
          </w:tcPr>
          <w:p w:rsidR="003B60D9" w:rsidRDefault="003B60D9" w:rsidP="003B60D9"/>
        </w:tc>
        <w:tc>
          <w:tcPr>
            <w:tcW w:w="554" w:type="pct"/>
            <w:tcBorders>
              <w:top w:val="nil"/>
              <w:left w:val="nil"/>
              <w:bottom w:val="single" w:sz="12" w:space="0" w:color="000000"/>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188</w:t>
            </w:r>
          </w:p>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single" w:sz="12" w:space="0" w:color="000000"/>
              <w:right w:val="nil"/>
              <w:tl2br w:val="nil"/>
              <w:tr2bl w:val="nil"/>
            </w:tcBorders>
            <w:shd w:val="clear" w:color="auto" w:fill="CCEEFF"/>
            <w:vAlign w:val="bottom"/>
          </w:tcPr>
          <w:p w:rsidR="003B60D9" w:rsidRDefault="003B60D9" w:rsidP="003B60D9"/>
        </w:tc>
        <w:tc>
          <w:tcPr>
            <w:tcW w:w="553" w:type="pct"/>
            <w:tcBorders>
              <w:top w:val="nil"/>
              <w:left w:val="nil"/>
              <w:bottom w:val="single" w:sz="12" w:space="0" w:color="000000"/>
              <w:right w:val="nil"/>
              <w:tl2br w:val="nil"/>
              <w:tr2bl w:val="nil"/>
            </w:tcBorders>
            <w:shd w:val="clear" w:color="auto" w:fill="CCEEFF"/>
            <w:vAlign w:val="bottom"/>
          </w:tcPr>
          <w:p w:rsidR="003B60D9" w:rsidRDefault="003B60D9" w:rsidP="003B60D9">
            <w:pPr>
              <w:ind w:right="65"/>
              <w:jc w:val="right"/>
            </w:pPr>
            <w:r>
              <w:rPr>
                <w:rFonts w:eastAsia="Times New Roman"/>
              </w:rPr>
              <w:t xml:space="preserve"> 206</w:t>
            </w:r>
          </w:p>
        </w:tc>
      </w:tr>
      <w:tr w:rsidR="003B60D9" w:rsidTr="003B60D9">
        <w:trPr>
          <w:trHeight w:hRule="exact" w:val="300"/>
        </w:trPr>
        <w:tc>
          <w:tcPr>
            <w:tcW w:w="1880" w:type="pct"/>
            <w:tcBorders>
              <w:top w:val="nil"/>
              <w:left w:val="nil"/>
              <w:bottom w:val="nil"/>
              <w:right w:val="nil"/>
              <w:tl2br w:val="nil"/>
              <w:tr2bl w:val="nil"/>
            </w:tcBorders>
            <w:vAlign w:val="bottom"/>
          </w:tcPr>
          <w:p w:rsidR="003B60D9" w:rsidRDefault="003B60D9" w:rsidP="003B60D9">
            <w:pPr>
              <w:ind w:left="240"/>
            </w:pPr>
            <w:r>
              <w:rPr>
                <w:rFonts w:eastAsia="Times New Roman"/>
              </w:rPr>
              <w:t>Total North America</w:t>
            </w:r>
          </w:p>
        </w:tc>
        <w:tc>
          <w:tcPr>
            <w:tcW w:w="117" w:type="pct"/>
            <w:tcBorders>
              <w:top w:val="nil"/>
              <w:left w:val="nil"/>
              <w:bottom w:val="nil"/>
              <w:right w:val="nil"/>
              <w:tl2br w:val="nil"/>
              <w:tr2bl w:val="nil"/>
            </w:tcBorders>
            <w:vAlign w:val="bottom"/>
          </w:tcPr>
          <w:p w:rsidR="003B60D9" w:rsidRDefault="003B60D9" w:rsidP="003B60D9">
            <w:pPr>
              <w:ind w:left="240"/>
            </w:pPr>
          </w:p>
        </w:tc>
        <w:tc>
          <w:tcPr>
            <w:tcW w:w="576" w:type="pct"/>
            <w:tcBorders>
              <w:top w:val="single" w:sz="0" w:space="0" w:color="000000"/>
              <w:left w:val="nil"/>
              <w:bottom w:val="nil"/>
              <w:right w:val="nil"/>
              <w:tl2br w:val="nil"/>
              <w:tr2bl w:val="nil"/>
            </w:tcBorders>
            <w:vAlign w:val="bottom"/>
          </w:tcPr>
          <w:p w:rsidR="003B60D9" w:rsidRDefault="003B60D9" w:rsidP="003B60D9">
            <w:pPr>
              <w:ind w:right="63"/>
              <w:jc w:val="right"/>
              <w:rPr>
                <w:b/>
              </w:rPr>
            </w:pPr>
            <w:r>
              <w:rPr>
                <w:rFonts w:eastAsia="Times New Roman"/>
                <w:b/>
              </w:rPr>
              <w:t xml:space="preserve"> 1,147</w:t>
            </w: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76" w:type="pct"/>
            <w:tcBorders>
              <w:top w:val="single" w:sz="0" w:space="0" w:color="000000"/>
              <w:left w:val="nil"/>
              <w:bottom w:val="nil"/>
              <w:right w:val="nil"/>
              <w:tl2br w:val="nil"/>
              <w:tr2bl w:val="nil"/>
            </w:tcBorders>
            <w:vAlign w:val="bottom"/>
          </w:tcPr>
          <w:p w:rsidR="003B60D9" w:rsidRDefault="003B60D9" w:rsidP="003B60D9">
            <w:pPr>
              <w:ind w:right="65"/>
              <w:jc w:val="right"/>
            </w:pPr>
            <w:r>
              <w:rPr>
                <w:rFonts w:eastAsia="Times New Roman"/>
              </w:rPr>
              <w:t xml:space="preserve"> 1,012</w:t>
            </w: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single" w:sz="0" w:space="0" w:color="000000"/>
              <w:left w:val="nil"/>
              <w:bottom w:val="nil"/>
              <w:right w:val="nil"/>
              <w:tl2br w:val="nil"/>
              <w:tr2bl w:val="nil"/>
            </w:tcBorders>
            <w:vAlign w:val="bottom"/>
          </w:tcPr>
          <w:p w:rsidR="003B60D9" w:rsidRDefault="003B60D9" w:rsidP="003B60D9"/>
        </w:tc>
        <w:tc>
          <w:tcPr>
            <w:tcW w:w="554" w:type="pct"/>
            <w:tcBorders>
              <w:top w:val="single" w:sz="0" w:space="0" w:color="000000"/>
              <w:left w:val="nil"/>
              <w:bottom w:val="nil"/>
              <w:right w:val="nil"/>
              <w:tl2br w:val="nil"/>
              <w:tr2bl w:val="nil"/>
            </w:tcBorders>
            <w:vAlign w:val="bottom"/>
          </w:tcPr>
          <w:p w:rsidR="003B60D9" w:rsidRDefault="003B60D9" w:rsidP="003B60D9">
            <w:pPr>
              <w:ind w:right="63"/>
              <w:jc w:val="right"/>
              <w:rPr>
                <w:b/>
              </w:rPr>
            </w:pPr>
            <w:r>
              <w:rPr>
                <w:rFonts w:eastAsia="Times New Roman"/>
                <w:b/>
              </w:rPr>
              <w:t xml:space="preserve"> 1,191</w:t>
            </w:r>
          </w:p>
        </w:tc>
        <w:tc>
          <w:tcPr>
            <w:tcW w:w="117" w:type="pct"/>
            <w:tcBorders>
              <w:top w:val="nil"/>
              <w:left w:val="nil"/>
              <w:bottom w:val="nil"/>
              <w:right w:val="nil"/>
              <w:tl2br w:val="nil"/>
              <w:tr2bl w:val="nil"/>
            </w:tcBorders>
            <w:vAlign w:val="bottom"/>
          </w:tcPr>
          <w:p w:rsidR="003B60D9" w:rsidRDefault="003B60D9" w:rsidP="003B60D9"/>
        </w:tc>
        <w:tc>
          <w:tcPr>
            <w:tcW w:w="117" w:type="pct"/>
            <w:tcBorders>
              <w:top w:val="single" w:sz="0" w:space="0" w:color="000000"/>
              <w:left w:val="nil"/>
              <w:bottom w:val="nil"/>
              <w:right w:val="nil"/>
              <w:tl2br w:val="nil"/>
              <w:tr2bl w:val="nil"/>
            </w:tcBorders>
            <w:vAlign w:val="bottom"/>
          </w:tcPr>
          <w:p w:rsidR="003B60D9" w:rsidRDefault="003B60D9" w:rsidP="003B60D9"/>
        </w:tc>
        <w:tc>
          <w:tcPr>
            <w:tcW w:w="553" w:type="pct"/>
            <w:tcBorders>
              <w:top w:val="single" w:sz="0" w:space="0" w:color="000000"/>
              <w:left w:val="nil"/>
              <w:bottom w:val="nil"/>
              <w:right w:val="nil"/>
              <w:tl2br w:val="nil"/>
              <w:tr2bl w:val="nil"/>
            </w:tcBorders>
            <w:vAlign w:val="bottom"/>
          </w:tcPr>
          <w:p w:rsidR="003B60D9" w:rsidRDefault="003B60D9" w:rsidP="003B60D9">
            <w:pPr>
              <w:ind w:right="65"/>
              <w:jc w:val="right"/>
            </w:pPr>
            <w:r>
              <w:rPr>
                <w:rFonts w:eastAsia="Times New Roman"/>
              </w:rPr>
              <w:t xml:space="preserve"> 1,025</w:t>
            </w:r>
          </w:p>
        </w:tc>
      </w:tr>
      <w:tr w:rsidR="003B60D9" w:rsidTr="003B60D9">
        <w:trPr>
          <w:trHeight w:hRule="exact" w:val="300"/>
        </w:trPr>
        <w:tc>
          <w:tcPr>
            <w:tcW w:w="1880"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International</w:t>
            </w:r>
          </w:p>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576" w:type="pct"/>
            <w:tcBorders>
              <w:top w:val="nil"/>
              <w:left w:val="nil"/>
              <w:bottom w:val="single" w:sz="12" w:space="0" w:color="000000"/>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968</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576" w:type="pct"/>
            <w:tcBorders>
              <w:top w:val="nil"/>
              <w:left w:val="nil"/>
              <w:bottom w:val="single" w:sz="12" w:space="0" w:color="000000"/>
              <w:right w:val="nil"/>
              <w:tl2br w:val="nil"/>
              <w:tr2bl w:val="nil"/>
            </w:tcBorders>
            <w:shd w:val="clear" w:color="auto" w:fill="CCEEFF"/>
            <w:vAlign w:val="bottom"/>
          </w:tcPr>
          <w:p w:rsidR="003B60D9" w:rsidRDefault="003B60D9" w:rsidP="003B60D9">
            <w:pPr>
              <w:ind w:right="65"/>
              <w:jc w:val="right"/>
            </w:pPr>
            <w:r>
              <w:rPr>
                <w:rFonts w:eastAsia="Times New Roman"/>
              </w:rPr>
              <w:t xml:space="preserve"> 958</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single" w:sz="12" w:space="0" w:color="000000"/>
              <w:right w:val="nil"/>
              <w:tl2br w:val="nil"/>
              <w:tr2bl w:val="nil"/>
            </w:tcBorders>
            <w:shd w:val="clear" w:color="auto" w:fill="CCEEFF"/>
            <w:vAlign w:val="bottom"/>
          </w:tcPr>
          <w:p w:rsidR="003B60D9" w:rsidRDefault="003B60D9" w:rsidP="003B60D9"/>
        </w:tc>
        <w:tc>
          <w:tcPr>
            <w:tcW w:w="554" w:type="pct"/>
            <w:tcBorders>
              <w:top w:val="nil"/>
              <w:left w:val="nil"/>
              <w:bottom w:val="single" w:sz="12" w:space="0" w:color="000000"/>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969</w:t>
            </w:r>
          </w:p>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single" w:sz="12" w:space="0" w:color="000000"/>
              <w:right w:val="nil"/>
              <w:tl2br w:val="nil"/>
              <w:tr2bl w:val="nil"/>
            </w:tcBorders>
            <w:shd w:val="clear" w:color="auto" w:fill="CCEEFF"/>
            <w:vAlign w:val="bottom"/>
          </w:tcPr>
          <w:p w:rsidR="003B60D9" w:rsidRDefault="003B60D9" w:rsidP="003B60D9"/>
        </w:tc>
        <w:tc>
          <w:tcPr>
            <w:tcW w:w="553" w:type="pct"/>
            <w:tcBorders>
              <w:top w:val="nil"/>
              <w:left w:val="nil"/>
              <w:bottom w:val="single" w:sz="12" w:space="0" w:color="000000"/>
              <w:right w:val="nil"/>
              <w:tl2br w:val="nil"/>
              <w:tr2bl w:val="nil"/>
            </w:tcBorders>
            <w:shd w:val="clear" w:color="auto" w:fill="CCEEFF"/>
            <w:vAlign w:val="bottom"/>
          </w:tcPr>
          <w:p w:rsidR="003B60D9" w:rsidRDefault="003B60D9" w:rsidP="003B60D9">
            <w:pPr>
              <w:ind w:right="65"/>
              <w:jc w:val="right"/>
            </w:pPr>
            <w:r>
              <w:rPr>
                <w:rFonts w:eastAsia="Times New Roman"/>
              </w:rPr>
              <w:t xml:space="preserve"> 948</w:t>
            </w:r>
          </w:p>
        </w:tc>
      </w:tr>
      <w:tr w:rsidR="003B60D9" w:rsidTr="003B60D9">
        <w:trPr>
          <w:trHeight w:hRule="exact" w:val="300"/>
        </w:trPr>
        <w:tc>
          <w:tcPr>
            <w:tcW w:w="1880" w:type="pct"/>
            <w:tcBorders>
              <w:top w:val="nil"/>
              <w:left w:val="nil"/>
              <w:bottom w:val="nil"/>
              <w:right w:val="nil"/>
              <w:tl2br w:val="nil"/>
              <w:tr2bl w:val="nil"/>
            </w:tcBorders>
            <w:vAlign w:val="bottom"/>
          </w:tcPr>
          <w:p w:rsidR="003B60D9" w:rsidRDefault="003B60D9" w:rsidP="003B60D9">
            <w:pPr>
              <w:ind w:left="240"/>
            </w:pPr>
            <w:r>
              <w:rPr>
                <w:rFonts w:eastAsia="Times New Roman"/>
              </w:rPr>
              <w:t xml:space="preserve">Total </w:t>
            </w:r>
          </w:p>
        </w:tc>
        <w:tc>
          <w:tcPr>
            <w:tcW w:w="117" w:type="pct"/>
            <w:tcBorders>
              <w:top w:val="nil"/>
              <w:left w:val="nil"/>
              <w:bottom w:val="nil"/>
              <w:right w:val="nil"/>
              <w:tl2br w:val="nil"/>
              <w:tr2bl w:val="nil"/>
            </w:tcBorders>
            <w:vAlign w:val="bottom"/>
          </w:tcPr>
          <w:p w:rsidR="003B60D9" w:rsidRDefault="003B60D9" w:rsidP="003B60D9">
            <w:pPr>
              <w:ind w:left="240"/>
            </w:pPr>
          </w:p>
        </w:tc>
        <w:tc>
          <w:tcPr>
            <w:tcW w:w="576" w:type="pct"/>
            <w:tcBorders>
              <w:top w:val="single" w:sz="0" w:space="0" w:color="000000"/>
              <w:left w:val="nil"/>
              <w:bottom w:val="double" w:sz="4" w:space="0" w:color="000000"/>
              <w:right w:val="nil"/>
              <w:tl2br w:val="nil"/>
              <w:tr2bl w:val="nil"/>
            </w:tcBorders>
            <w:vAlign w:val="bottom"/>
          </w:tcPr>
          <w:p w:rsidR="003B60D9" w:rsidRDefault="003B60D9" w:rsidP="003B60D9">
            <w:pPr>
              <w:ind w:right="63"/>
              <w:jc w:val="right"/>
              <w:rPr>
                <w:b/>
              </w:rPr>
            </w:pPr>
            <w:r>
              <w:rPr>
                <w:rFonts w:eastAsia="Times New Roman"/>
                <w:b/>
              </w:rPr>
              <w:t xml:space="preserve"> 2,115</w:t>
            </w: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76" w:type="pct"/>
            <w:tcBorders>
              <w:top w:val="single" w:sz="0" w:space="0" w:color="000000"/>
              <w:left w:val="nil"/>
              <w:bottom w:val="double" w:sz="4" w:space="0" w:color="000000"/>
              <w:right w:val="nil"/>
              <w:tl2br w:val="nil"/>
              <w:tr2bl w:val="nil"/>
            </w:tcBorders>
            <w:vAlign w:val="bottom"/>
          </w:tcPr>
          <w:p w:rsidR="003B60D9" w:rsidRDefault="003B60D9" w:rsidP="003B60D9">
            <w:pPr>
              <w:ind w:right="65"/>
              <w:jc w:val="right"/>
            </w:pPr>
            <w:r>
              <w:rPr>
                <w:rFonts w:eastAsia="Times New Roman"/>
              </w:rPr>
              <w:t xml:space="preserve"> 1,970</w:t>
            </w: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single" w:sz="0" w:space="0" w:color="000000"/>
              <w:left w:val="nil"/>
              <w:bottom w:val="double" w:sz="4" w:space="0" w:color="000000"/>
              <w:right w:val="nil"/>
              <w:tl2br w:val="nil"/>
              <w:tr2bl w:val="nil"/>
            </w:tcBorders>
            <w:vAlign w:val="bottom"/>
          </w:tcPr>
          <w:p w:rsidR="003B60D9" w:rsidRDefault="003B60D9" w:rsidP="003B60D9"/>
        </w:tc>
        <w:tc>
          <w:tcPr>
            <w:tcW w:w="554" w:type="pct"/>
            <w:tcBorders>
              <w:top w:val="single" w:sz="0" w:space="0" w:color="000000"/>
              <w:left w:val="nil"/>
              <w:bottom w:val="double" w:sz="4" w:space="0" w:color="000000"/>
              <w:right w:val="nil"/>
              <w:tl2br w:val="nil"/>
              <w:tr2bl w:val="nil"/>
            </w:tcBorders>
            <w:vAlign w:val="bottom"/>
          </w:tcPr>
          <w:p w:rsidR="003B60D9" w:rsidRDefault="003B60D9" w:rsidP="003B60D9">
            <w:pPr>
              <w:ind w:right="63"/>
              <w:jc w:val="right"/>
              <w:rPr>
                <w:b/>
              </w:rPr>
            </w:pPr>
            <w:r>
              <w:rPr>
                <w:rFonts w:eastAsia="Times New Roman"/>
                <w:b/>
              </w:rPr>
              <w:t xml:space="preserve"> 2,160</w:t>
            </w:r>
          </w:p>
        </w:tc>
        <w:tc>
          <w:tcPr>
            <w:tcW w:w="117" w:type="pct"/>
            <w:tcBorders>
              <w:top w:val="nil"/>
              <w:left w:val="nil"/>
              <w:bottom w:val="nil"/>
              <w:right w:val="nil"/>
              <w:tl2br w:val="nil"/>
              <w:tr2bl w:val="nil"/>
            </w:tcBorders>
            <w:vAlign w:val="bottom"/>
          </w:tcPr>
          <w:p w:rsidR="003B60D9" w:rsidRDefault="003B60D9" w:rsidP="003B60D9"/>
        </w:tc>
        <w:tc>
          <w:tcPr>
            <w:tcW w:w="117" w:type="pct"/>
            <w:tcBorders>
              <w:top w:val="single" w:sz="0" w:space="0" w:color="000000"/>
              <w:left w:val="nil"/>
              <w:bottom w:val="double" w:sz="4" w:space="0" w:color="000000"/>
              <w:right w:val="nil"/>
              <w:tl2br w:val="nil"/>
              <w:tr2bl w:val="nil"/>
            </w:tcBorders>
            <w:vAlign w:val="bottom"/>
          </w:tcPr>
          <w:p w:rsidR="003B60D9" w:rsidRDefault="003B60D9" w:rsidP="003B60D9"/>
        </w:tc>
        <w:tc>
          <w:tcPr>
            <w:tcW w:w="553" w:type="pct"/>
            <w:tcBorders>
              <w:top w:val="single" w:sz="0" w:space="0" w:color="000000"/>
              <w:left w:val="nil"/>
              <w:bottom w:val="double" w:sz="4" w:space="0" w:color="000000"/>
              <w:right w:val="nil"/>
              <w:tl2br w:val="nil"/>
              <w:tr2bl w:val="nil"/>
            </w:tcBorders>
            <w:vAlign w:val="bottom"/>
          </w:tcPr>
          <w:p w:rsidR="003B60D9" w:rsidRDefault="003B60D9" w:rsidP="003B60D9">
            <w:pPr>
              <w:ind w:right="65"/>
              <w:jc w:val="right"/>
            </w:pPr>
            <w:r>
              <w:rPr>
                <w:rFonts w:eastAsia="Times New Roman"/>
              </w:rPr>
              <w:t xml:space="preserve"> 1,973</w:t>
            </w:r>
          </w:p>
        </w:tc>
      </w:tr>
      <w:tr w:rsidR="003B60D9" w:rsidTr="003B60D9">
        <w:trPr>
          <w:trHeight w:hRule="exact" w:val="300"/>
        </w:trPr>
        <w:tc>
          <w:tcPr>
            <w:tcW w:w="1880"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576" w:type="pct"/>
            <w:tcBorders>
              <w:top w:val="double" w:sz="0" w:space="0" w:color="000000"/>
              <w:left w:val="nil"/>
              <w:bottom w:val="nil"/>
              <w:right w:val="nil"/>
              <w:tl2br w:val="nil"/>
              <w:tr2bl w:val="nil"/>
            </w:tcBorders>
            <w:shd w:val="clear" w:color="auto" w:fill="CCEEFF"/>
            <w:vAlign w:val="bottom"/>
          </w:tcPr>
          <w:p w:rsidR="003B60D9" w:rsidRDefault="003B60D9" w:rsidP="003B60D9">
            <w:pPr>
              <w:rPr>
                <w:b/>
              </w:rPr>
            </w:pP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576" w:type="pct"/>
            <w:tcBorders>
              <w:top w:val="double" w:sz="0" w:space="0" w:color="000000"/>
              <w:left w:val="nil"/>
              <w:bottom w:val="nil"/>
              <w:right w:val="nil"/>
              <w:tl2br w:val="nil"/>
              <w:tr2bl w:val="nil"/>
            </w:tcBorders>
            <w:shd w:val="clear" w:color="auto" w:fill="CCEEFF"/>
            <w:vAlign w:val="bottom"/>
          </w:tcPr>
          <w:p w:rsidR="003B60D9" w:rsidRDefault="003B60D9" w:rsidP="003B60D9"/>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double" w:sz="0" w:space="0" w:color="000000"/>
              <w:left w:val="nil"/>
              <w:bottom w:val="nil"/>
              <w:right w:val="nil"/>
              <w:tl2br w:val="nil"/>
              <w:tr2bl w:val="nil"/>
            </w:tcBorders>
            <w:shd w:val="clear" w:color="auto" w:fill="CCEEFF"/>
            <w:vAlign w:val="bottom"/>
          </w:tcPr>
          <w:p w:rsidR="003B60D9" w:rsidRDefault="003B60D9" w:rsidP="003B60D9"/>
        </w:tc>
        <w:tc>
          <w:tcPr>
            <w:tcW w:w="554" w:type="pct"/>
            <w:tcBorders>
              <w:top w:val="double" w:sz="0" w:space="0" w:color="000000"/>
              <w:left w:val="nil"/>
              <w:bottom w:val="nil"/>
              <w:right w:val="nil"/>
              <w:tl2br w:val="nil"/>
              <w:tr2bl w:val="nil"/>
            </w:tcBorders>
            <w:shd w:val="clear" w:color="auto" w:fill="CCEEFF"/>
            <w:vAlign w:val="bottom"/>
          </w:tcPr>
          <w:p w:rsidR="003B60D9" w:rsidRDefault="003B60D9" w:rsidP="003B60D9">
            <w:pPr>
              <w:rPr>
                <w:b/>
              </w:rPr>
            </w:pPr>
          </w:p>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double" w:sz="0" w:space="0" w:color="000000"/>
              <w:left w:val="nil"/>
              <w:bottom w:val="nil"/>
              <w:right w:val="nil"/>
              <w:tl2br w:val="nil"/>
              <w:tr2bl w:val="nil"/>
            </w:tcBorders>
            <w:shd w:val="clear" w:color="auto" w:fill="CCEEFF"/>
            <w:vAlign w:val="bottom"/>
          </w:tcPr>
          <w:p w:rsidR="003B60D9" w:rsidRDefault="003B60D9" w:rsidP="003B60D9"/>
        </w:tc>
        <w:tc>
          <w:tcPr>
            <w:tcW w:w="553" w:type="pct"/>
            <w:tcBorders>
              <w:top w:val="double" w:sz="0" w:space="0" w:color="000000"/>
              <w:left w:val="nil"/>
              <w:bottom w:val="nil"/>
              <w:right w:val="nil"/>
              <w:tl2br w:val="nil"/>
              <w:tr2bl w:val="nil"/>
            </w:tcBorders>
            <w:shd w:val="clear" w:color="auto" w:fill="CCEEFF"/>
            <w:vAlign w:val="bottom"/>
          </w:tcPr>
          <w:p w:rsidR="003B60D9" w:rsidRDefault="003B60D9" w:rsidP="003B60D9"/>
        </w:tc>
      </w:tr>
      <w:tr w:rsidR="003B60D9" w:rsidTr="003B60D9">
        <w:trPr>
          <w:trHeight w:hRule="exact" w:val="300"/>
        </w:trPr>
        <w:tc>
          <w:tcPr>
            <w:tcW w:w="1880" w:type="pct"/>
            <w:tcBorders>
              <w:top w:val="nil"/>
              <w:left w:val="nil"/>
              <w:bottom w:val="nil"/>
              <w:right w:val="nil"/>
              <w:tl2br w:val="nil"/>
              <w:tr2bl w:val="nil"/>
            </w:tcBorders>
            <w:vAlign w:val="bottom"/>
          </w:tcPr>
          <w:p w:rsidR="003B60D9" w:rsidRDefault="003B60D9" w:rsidP="003B60D9">
            <w:pPr>
              <w:rPr>
                <w:i/>
              </w:rPr>
            </w:pPr>
            <w:r>
              <w:rPr>
                <w:rFonts w:eastAsia="Times New Roman"/>
                <w:i/>
              </w:rPr>
              <w:t>Average Commodity Prices (2):</w:t>
            </w:r>
          </w:p>
        </w:tc>
        <w:tc>
          <w:tcPr>
            <w:tcW w:w="117" w:type="pct"/>
            <w:tcBorders>
              <w:top w:val="nil"/>
              <w:left w:val="nil"/>
              <w:bottom w:val="nil"/>
              <w:right w:val="nil"/>
              <w:tl2br w:val="nil"/>
              <w:tr2bl w:val="nil"/>
            </w:tcBorders>
            <w:vAlign w:val="bottom"/>
          </w:tcPr>
          <w:p w:rsidR="003B60D9" w:rsidRDefault="003B60D9" w:rsidP="003B60D9">
            <w:pPr>
              <w:rPr>
                <w:i/>
              </w:rPr>
            </w:pPr>
          </w:p>
        </w:tc>
        <w:tc>
          <w:tcPr>
            <w:tcW w:w="576" w:type="pct"/>
            <w:tcBorders>
              <w:top w:val="nil"/>
              <w:left w:val="nil"/>
              <w:bottom w:val="nil"/>
              <w:right w:val="nil"/>
              <w:tl2br w:val="nil"/>
              <w:tr2bl w:val="nil"/>
            </w:tcBorders>
            <w:vAlign w:val="bottom"/>
          </w:tcPr>
          <w:p w:rsidR="003B60D9" w:rsidRDefault="003B60D9" w:rsidP="003B60D9">
            <w:pPr>
              <w:rPr>
                <w:b/>
              </w:rPr>
            </w:pP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76" w:type="pct"/>
            <w:tcBorders>
              <w:top w:val="nil"/>
              <w:left w:val="nil"/>
              <w:bottom w:val="nil"/>
              <w:right w:val="nil"/>
              <w:tl2br w:val="nil"/>
              <w:tr2bl w:val="nil"/>
            </w:tcBorders>
            <w:vAlign w:val="bottom"/>
          </w:tcPr>
          <w:p w:rsidR="003B60D9" w:rsidRDefault="003B60D9" w:rsidP="003B60D9"/>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54" w:type="pct"/>
            <w:tcBorders>
              <w:top w:val="nil"/>
              <w:left w:val="nil"/>
              <w:bottom w:val="nil"/>
              <w:right w:val="nil"/>
              <w:tl2br w:val="nil"/>
              <w:tr2bl w:val="nil"/>
            </w:tcBorders>
            <w:vAlign w:val="bottom"/>
          </w:tcPr>
          <w:p w:rsidR="003B60D9" w:rsidRDefault="003B60D9" w:rsidP="003B60D9">
            <w:pPr>
              <w:rPr>
                <w:b/>
              </w:rPr>
            </w:pPr>
          </w:p>
        </w:tc>
        <w:tc>
          <w:tcPr>
            <w:tcW w:w="117"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53" w:type="pct"/>
            <w:tcBorders>
              <w:top w:val="nil"/>
              <w:left w:val="nil"/>
              <w:bottom w:val="nil"/>
              <w:right w:val="nil"/>
              <w:tl2br w:val="nil"/>
              <w:tr2bl w:val="nil"/>
            </w:tcBorders>
            <w:vAlign w:val="bottom"/>
          </w:tcPr>
          <w:p w:rsidR="003B60D9" w:rsidRDefault="003B60D9" w:rsidP="003B60D9"/>
        </w:tc>
      </w:tr>
      <w:tr w:rsidR="003B60D9" w:rsidTr="003B60D9">
        <w:trPr>
          <w:trHeight w:hRule="exact" w:val="300"/>
        </w:trPr>
        <w:tc>
          <w:tcPr>
            <w:tcW w:w="1880"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WTI crude oil (per barrel)</w:t>
            </w:r>
          </w:p>
        </w:tc>
        <w:tc>
          <w:tcPr>
            <w:tcW w:w="117" w:type="pct"/>
            <w:tcBorders>
              <w:top w:val="nil"/>
              <w:left w:val="nil"/>
              <w:bottom w:val="nil"/>
              <w:right w:val="nil"/>
              <w:tl2br w:val="nil"/>
              <w:tr2bl w:val="nil"/>
            </w:tcBorders>
            <w:shd w:val="clear" w:color="auto" w:fill="CCEEFF"/>
            <w:vAlign w:val="bottom"/>
          </w:tcPr>
          <w:p w:rsidR="003B60D9" w:rsidRDefault="003B60D9" w:rsidP="003B60D9">
            <w:pPr>
              <w:rPr>
                <w:b/>
              </w:rPr>
            </w:pPr>
            <w:r>
              <w:rPr>
                <w:rFonts w:eastAsia="Times New Roman"/>
                <w:b/>
              </w:rPr>
              <w:t>$</w:t>
            </w:r>
          </w:p>
        </w:tc>
        <w:tc>
          <w:tcPr>
            <w:tcW w:w="576" w:type="pct"/>
            <w:tcBorders>
              <w:top w:val="nil"/>
              <w:left w:val="nil"/>
              <w:bottom w:val="nil"/>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68.07</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w:t>
            </w:r>
          </w:p>
        </w:tc>
        <w:tc>
          <w:tcPr>
            <w:tcW w:w="576" w:type="pct"/>
            <w:tcBorders>
              <w:top w:val="nil"/>
              <w:left w:val="nil"/>
              <w:bottom w:val="nil"/>
              <w:right w:val="nil"/>
              <w:tl2br w:val="nil"/>
              <w:tr2bl w:val="nil"/>
            </w:tcBorders>
            <w:shd w:val="clear" w:color="auto" w:fill="CCEEFF"/>
            <w:vAlign w:val="bottom"/>
          </w:tcPr>
          <w:p w:rsidR="003B60D9" w:rsidRDefault="003B60D9" w:rsidP="003B60D9">
            <w:pPr>
              <w:ind w:right="65"/>
              <w:jc w:val="right"/>
            </w:pPr>
            <w:r>
              <w:rPr>
                <w:rFonts w:eastAsia="Times New Roman"/>
              </w:rPr>
              <w:t xml:space="preserve"> 48.10</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pPr>
              <w:rPr>
                <w:b/>
              </w:rPr>
            </w:pPr>
            <w:r>
              <w:rPr>
                <w:rFonts w:eastAsia="Times New Roman"/>
                <w:b/>
              </w:rPr>
              <w:t>$</w:t>
            </w:r>
          </w:p>
        </w:tc>
        <w:tc>
          <w:tcPr>
            <w:tcW w:w="554" w:type="pct"/>
            <w:tcBorders>
              <w:top w:val="nil"/>
              <w:left w:val="nil"/>
              <w:bottom w:val="nil"/>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65.55</w:t>
            </w:r>
          </w:p>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w:t>
            </w:r>
          </w:p>
        </w:tc>
        <w:tc>
          <w:tcPr>
            <w:tcW w:w="553" w:type="pct"/>
            <w:tcBorders>
              <w:top w:val="nil"/>
              <w:left w:val="nil"/>
              <w:bottom w:val="nil"/>
              <w:right w:val="nil"/>
              <w:tl2br w:val="nil"/>
              <w:tr2bl w:val="nil"/>
            </w:tcBorders>
            <w:shd w:val="clear" w:color="auto" w:fill="CCEEFF"/>
            <w:vAlign w:val="bottom"/>
          </w:tcPr>
          <w:p w:rsidR="003B60D9" w:rsidRDefault="003B60D9" w:rsidP="003B60D9">
            <w:pPr>
              <w:ind w:right="65"/>
              <w:jc w:val="right"/>
            </w:pPr>
            <w:r>
              <w:rPr>
                <w:rFonts w:eastAsia="Times New Roman"/>
              </w:rPr>
              <w:t xml:space="preserve"> 49.85</w:t>
            </w:r>
          </w:p>
        </w:tc>
      </w:tr>
      <w:tr w:rsidR="003B60D9" w:rsidTr="003B60D9">
        <w:trPr>
          <w:trHeight w:hRule="exact" w:val="300"/>
        </w:trPr>
        <w:tc>
          <w:tcPr>
            <w:tcW w:w="1880" w:type="pct"/>
            <w:tcBorders>
              <w:top w:val="nil"/>
              <w:left w:val="nil"/>
              <w:bottom w:val="nil"/>
              <w:right w:val="nil"/>
              <w:tl2br w:val="nil"/>
              <w:tr2bl w:val="nil"/>
            </w:tcBorders>
            <w:vAlign w:val="bottom"/>
          </w:tcPr>
          <w:p w:rsidR="003B60D9" w:rsidRDefault="003B60D9" w:rsidP="003B60D9">
            <w:r>
              <w:rPr>
                <w:rFonts w:eastAsia="Times New Roman"/>
              </w:rPr>
              <w:t>Brent crude oil (per barrel)</w:t>
            </w:r>
          </w:p>
        </w:tc>
        <w:tc>
          <w:tcPr>
            <w:tcW w:w="117" w:type="pct"/>
            <w:tcBorders>
              <w:top w:val="nil"/>
              <w:left w:val="nil"/>
              <w:bottom w:val="nil"/>
              <w:right w:val="nil"/>
              <w:tl2br w:val="nil"/>
              <w:tr2bl w:val="nil"/>
            </w:tcBorders>
            <w:vAlign w:val="bottom"/>
          </w:tcPr>
          <w:p w:rsidR="003B60D9" w:rsidRDefault="003B60D9" w:rsidP="003B60D9">
            <w:pPr>
              <w:rPr>
                <w:b/>
              </w:rPr>
            </w:pPr>
            <w:r>
              <w:rPr>
                <w:rFonts w:eastAsia="Times New Roman"/>
                <w:b/>
              </w:rPr>
              <w:t>$</w:t>
            </w:r>
          </w:p>
        </w:tc>
        <w:tc>
          <w:tcPr>
            <w:tcW w:w="576" w:type="pct"/>
            <w:tcBorders>
              <w:top w:val="nil"/>
              <w:left w:val="nil"/>
              <w:bottom w:val="nil"/>
              <w:right w:val="nil"/>
              <w:tl2br w:val="nil"/>
              <w:tr2bl w:val="nil"/>
            </w:tcBorders>
            <w:vAlign w:val="bottom"/>
          </w:tcPr>
          <w:p w:rsidR="003B60D9" w:rsidRDefault="003B60D9" w:rsidP="003B60D9">
            <w:pPr>
              <w:ind w:right="63"/>
              <w:jc w:val="right"/>
              <w:rPr>
                <w:b/>
              </w:rPr>
            </w:pPr>
            <w:r>
              <w:rPr>
                <w:rFonts w:eastAsia="Times New Roman"/>
                <w:b/>
              </w:rPr>
              <w:t xml:space="preserve"> 74.53</w:t>
            </w: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r>
              <w:rPr>
                <w:rFonts w:eastAsia="Times New Roman"/>
              </w:rPr>
              <w:t>$</w:t>
            </w:r>
          </w:p>
        </w:tc>
        <w:tc>
          <w:tcPr>
            <w:tcW w:w="576" w:type="pct"/>
            <w:tcBorders>
              <w:top w:val="nil"/>
              <w:left w:val="nil"/>
              <w:bottom w:val="nil"/>
              <w:right w:val="nil"/>
              <w:tl2br w:val="nil"/>
              <w:tr2bl w:val="nil"/>
            </w:tcBorders>
            <w:vAlign w:val="bottom"/>
          </w:tcPr>
          <w:p w:rsidR="003B60D9" w:rsidRDefault="003B60D9" w:rsidP="003B60D9">
            <w:pPr>
              <w:ind w:right="65"/>
              <w:jc w:val="right"/>
            </w:pPr>
            <w:r>
              <w:rPr>
                <w:rFonts w:eastAsia="Times New Roman"/>
              </w:rPr>
              <w:t xml:space="preserve"> 49.55</w:t>
            </w: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pPr>
              <w:rPr>
                <w:b/>
              </w:rPr>
            </w:pPr>
            <w:r>
              <w:rPr>
                <w:rFonts w:eastAsia="Times New Roman"/>
                <w:b/>
              </w:rPr>
              <w:t>$</w:t>
            </w:r>
          </w:p>
        </w:tc>
        <w:tc>
          <w:tcPr>
            <w:tcW w:w="554" w:type="pct"/>
            <w:tcBorders>
              <w:top w:val="nil"/>
              <w:left w:val="nil"/>
              <w:bottom w:val="nil"/>
              <w:right w:val="nil"/>
              <w:tl2br w:val="nil"/>
              <w:tr2bl w:val="nil"/>
            </w:tcBorders>
            <w:vAlign w:val="bottom"/>
          </w:tcPr>
          <w:p w:rsidR="003B60D9" w:rsidRDefault="003B60D9" w:rsidP="003B60D9">
            <w:pPr>
              <w:ind w:right="63"/>
              <w:jc w:val="right"/>
              <w:rPr>
                <w:b/>
              </w:rPr>
            </w:pPr>
            <w:r>
              <w:rPr>
                <w:rFonts w:eastAsia="Times New Roman"/>
                <w:b/>
              </w:rPr>
              <w:t xml:space="preserve"> 70.67</w:t>
            </w:r>
          </w:p>
        </w:tc>
        <w:tc>
          <w:tcPr>
            <w:tcW w:w="117"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r>
              <w:rPr>
                <w:rFonts w:eastAsia="Times New Roman"/>
              </w:rPr>
              <w:t>$</w:t>
            </w:r>
          </w:p>
        </w:tc>
        <w:tc>
          <w:tcPr>
            <w:tcW w:w="553" w:type="pct"/>
            <w:tcBorders>
              <w:top w:val="nil"/>
              <w:left w:val="nil"/>
              <w:bottom w:val="nil"/>
              <w:right w:val="nil"/>
              <w:tl2br w:val="nil"/>
              <w:tr2bl w:val="nil"/>
            </w:tcBorders>
            <w:vAlign w:val="bottom"/>
          </w:tcPr>
          <w:p w:rsidR="003B60D9" w:rsidRDefault="003B60D9" w:rsidP="003B60D9">
            <w:pPr>
              <w:ind w:right="65"/>
              <w:jc w:val="right"/>
            </w:pPr>
            <w:r>
              <w:rPr>
                <w:rFonts w:eastAsia="Times New Roman"/>
              </w:rPr>
              <w:t xml:space="preserve"> 51.57</w:t>
            </w:r>
          </w:p>
        </w:tc>
      </w:tr>
      <w:tr w:rsidR="003B60D9" w:rsidTr="003B60D9">
        <w:trPr>
          <w:trHeight w:hRule="exact" w:val="300"/>
        </w:trPr>
        <w:tc>
          <w:tcPr>
            <w:tcW w:w="1880"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Natural gas ($/Mcf)</w:t>
            </w:r>
          </w:p>
        </w:tc>
        <w:tc>
          <w:tcPr>
            <w:tcW w:w="117" w:type="pct"/>
            <w:tcBorders>
              <w:top w:val="nil"/>
              <w:left w:val="nil"/>
              <w:bottom w:val="nil"/>
              <w:right w:val="nil"/>
              <w:tl2br w:val="nil"/>
              <w:tr2bl w:val="nil"/>
            </w:tcBorders>
            <w:shd w:val="clear" w:color="auto" w:fill="CCEEFF"/>
            <w:vAlign w:val="bottom"/>
          </w:tcPr>
          <w:p w:rsidR="003B60D9" w:rsidRDefault="003B60D9" w:rsidP="003B60D9">
            <w:pPr>
              <w:rPr>
                <w:b/>
              </w:rPr>
            </w:pPr>
            <w:r>
              <w:rPr>
                <w:rFonts w:eastAsia="Times New Roman"/>
                <w:b/>
              </w:rPr>
              <w:t>$</w:t>
            </w:r>
          </w:p>
        </w:tc>
        <w:tc>
          <w:tcPr>
            <w:tcW w:w="576" w:type="pct"/>
            <w:tcBorders>
              <w:top w:val="nil"/>
              <w:left w:val="nil"/>
              <w:bottom w:val="nil"/>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2.85</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w:t>
            </w:r>
          </w:p>
        </w:tc>
        <w:tc>
          <w:tcPr>
            <w:tcW w:w="576" w:type="pct"/>
            <w:tcBorders>
              <w:top w:val="nil"/>
              <w:left w:val="nil"/>
              <w:bottom w:val="nil"/>
              <w:right w:val="nil"/>
              <w:tl2br w:val="nil"/>
              <w:tr2bl w:val="nil"/>
            </w:tcBorders>
            <w:shd w:val="clear" w:color="auto" w:fill="CCEEFF"/>
            <w:vAlign w:val="bottom"/>
          </w:tcPr>
          <w:p w:rsidR="003B60D9" w:rsidRDefault="003B60D9" w:rsidP="003B60D9">
            <w:pPr>
              <w:ind w:right="65"/>
              <w:jc w:val="right"/>
            </w:pPr>
            <w:r>
              <w:rPr>
                <w:rFonts w:eastAsia="Times New Roman"/>
              </w:rPr>
              <w:t xml:space="preserve"> 3.08</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pPr>
              <w:rPr>
                <w:b/>
              </w:rPr>
            </w:pPr>
            <w:r>
              <w:rPr>
                <w:rFonts w:eastAsia="Times New Roman"/>
                <w:b/>
              </w:rPr>
              <w:t>$</w:t>
            </w:r>
          </w:p>
        </w:tc>
        <w:tc>
          <w:tcPr>
            <w:tcW w:w="554" w:type="pct"/>
            <w:tcBorders>
              <w:top w:val="nil"/>
              <w:left w:val="nil"/>
              <w:bottom w:val="nil"/>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2.96</w:t>
            </w:r>
          </w:p>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w:t>
            </w:r>
          </w:p>
        </w:tc>
        <w:tc>
          <w:tcPr>
            <w:tcW w:w="553" w:type="pct"/>
            <w:tcBorders>
              <w:top w:val="nil"/>
              <w:left w:val="nil"/>
              <w:bottom w:val="nil"/>
              <w:right w:val="nil"/>
              <w:tl2br w:val="nil"/>
              <w:tr2bl w:val="nil"/>
            </w:tcBorders>
            <w:shd w:val="clear" w:color="auto" w:fill="CCEEFF"/>
            <w:vAlign w:val="bottom"/>
          </w:tcPr>
          <w:p w:rsidR="003B60D9" w:rsidRDefault="003B60D9" w:rsidP="003B60D9">
            <w:pPr>
              <w:ind w:right="65"/>
              <w:jc w:val="right"/>
            </w:pPr>
            <w:r>
              <w:rPr>
                <w:rFonts w:eastAsia="Times New Roman"/>
              </w:rPr>
              <w:t xml:space="preserve"> 3.05</w:t>
            </w:r>
          </w:p>
        </w:tc>
      </w:tr>
      <w:tr w:rsidR="003B60D9" w:rsidTr="003B60D9">
        <w:trPr>
          <w:trHeight w:hRule="exact" w:val="195"/>
        </w:trPr>
        <w:tc>
          <w:tcPr>
            <w:tcW w:w="1880"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pPr>
              <w:rPr>
                <w:b/>
              </w:rPr>
            </w:pPr>
          </w:p>
        </w:tc>
        <w:tc>
          <w:tcPr>
            <w:tcW w:w="576" w:type="pct"/>
            <w:tcBorders>
              <w:top w:val="nil"/>
              <w:left w:val="nil"/>
              <w:bottom w:val="nil"/>
              <w:right w:val="nil"/>
              <w:tl2br w:val="nil"/>
              <w:tr2bl w:val="nil"/>
            </w:tcBorders>
            <w:vAlign w:val="bottom"/>
          </w:tcPr>
          <w:p w:rsidR="003B60D9" w:rsidRDefault="003B60D9" w:rsidP="003B60D9">
            <w:pPr>
              <w:rPr>
                <w:b/>
              </w:rPr>
            </w:pP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76" w:type="pct"/>
            <w:tcBorders>
              <w:top w:val="nil"/>
              <w:left w:val="nil"/>
              <w:bottom w:val="nil"/>
              <w:right w:val="nil"/>
              <w:tl2br w:val="nil"/>
              <w:tr2bl w:val="nil"/>
            </w:tcBorders>
            <w:vAlign w:val="bottom"/>
          </w:tcPr>
          <w:p w:rsidR="003B60D9" w:rsidRDefault="003B60D9" w:rsidP="003B60D9"/>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pPr>
              <w:rPr>
                <w:b/>
              </w:rPr>
            </w:pPr>
          </w:p>
        </w:tc>
        <w:tc>
          <w:tcPr>
            <w:tcW w:w="554" w:type="pct"/>
            <w:tcBorders>
              <w:top w:val="nil"/>
              <w:left w:val="nil"/>
              <w:bottom w:val="nil"/>
              <w:right w:val="nil"/>
              <w:tl2br w:val="nil"/>
              <w:tr2bl w:val="nil"/>
            </w:tcBorders>
            <w:vAlign w:val="bottom"/>
          </w:tcPr>
          <w:p w:rsidR="003B60D9" w:rsidRDefault="003B60D9" w:rsidP="003B60D9">
            <w:pPr>
              <w:rPr>
                <w:b/>
              </w:rPr>
            </w:pPr>
          </w:p>
        </w:tc>
        <w:tc>
          <w:tcPr>
            <w:tcW w:w="117"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53" w:type="pct"/>
            <w:tcBorders>
              <w:top w:val="nil"/>
              <w:left w:val="nil"/>
              <w:bottom w:val="nil"/>
              <w:right w:val="nil"/>
              <w:tl2br w:val="nil"/>
              <w:tr2bl w:val="nil"/>
            </w:tcBorders>
            <w:vAlign w:val="bottom"/>
          </w:tcPr>
          <w:p w:rsidR="003B60D9" w:rsidRDefault="003B60D9" w:rsidP="003B60D9"/>
        </w:tc>
      </w:tr>
      <w:tr w:rsidR="003B60D9" w:rsidTr="003B60D9">
        <w:trPr>
          <w:trHeight w:hRule="exact" w:val="300"/>
        </w:trPr>
        <w:tc>
          <w:tcPr>
            <w:tcW w:w="1880"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Average Monthly U.S. Well Permits</w:t>
            </w:r>
            <w:r>
              <w:rPr>
                <w:rFonts w:eastAsia="Times New Roman"/>
                <w:i/>
              </w:rPr>
              <w:t xml:space="preserve"> (3)</w:t>
            </w:r>
          </w:p>
        </w:tc>
        <w:tc>
          <w:tcPr>
            <w:tcW w:w="117" w:type="pct"/>
            <w:tcBorders>
              <w:top w:val="nil"/>
              <w:left w:val="nil"/>
              <w:bottom w:val="nil"/>
              <w:right w:val="nil"/>
              <w:tl2br w:val="nil"/>
              <w:tr2bl w:val="nil"/>
            </w:tcBorders>
            <w:shd w:val="clear" w:color="auto" w:fill="CCEEFF"/>
            <w:vAlign w:val="bottom"/>
          </w:tcPr>
          <w:p w:rsidR="003B60D9" w:rsidRDefault="003B60D9" w:rsidP="003B60D9">
            <w:pPr>
              <w:rPr>
                <w:b/>
              </w:rPr>
            </w:pPr>
          </w:p>
        </w:tc>
        <w:tc>
          <w:tcPr>
            <w:tcW w:w="576" w:type="pct"/>
            <w:tcBorders>
              <w:top w:val="nil"/>
              <w:left w:val="nil"/>
              <w:bottom w:val="nil"/>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4,709</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576" w:type="pct"/>
            <w:tcBorders>
              <w:top w:val="nil"/>
              <w:left w:val="nil"/>
              <w:bottom w:val="nil"/>
              <w:right w:val="nil"/>
              <w:tl2br w:val="nil"/>
              <w:tr2bl w:val="nil"/>
            </w:tcBorders>
            <w:shd w:val="clear" w:color="auto" w:fill="CCEEFF"/>
            <w:vAlign w:val="bottom"/>
          </w:tcPr>
          <w:p w:rsidR="003B60D9" w:rsidRDefault="003B60D9" w:rsidP="003B60D9">
            <w:pPr>
              <w:ind w:right="65"/>
              <w:jc w:val="right"/>
            </w:pPr>
            <w:r>
              <w:rPr>
                <w:rFonts w:eastAsia="Times New Roman"/>
              </w:rPr>
              <w:t xml:space="preserve"> 3,482</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pPr>
              <w:rPr>
                <w:b/>
              </w:rPr>
            </w:pPr>
          </w:p>
        </w:tc>
        <w:tc>
          <w:tcPr>
            <w:tcW w:w="554" w:type="pct"/>
            <w:tcBorders>
              <w:top w:val="nil"/>
              <w:left w:val="nil"/>
              <w:bottom w:val="nil"/>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4,656</w:t>
            </w:r>
          </w:p>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553" w:type="pct"/>
            <w:tcBorders>
              <w:top w:val="nil"/>
              <w:left w:val="nil"/>
              <w:bottom w:val="nil"/>
              <w:right w:val="nil"/>
              <w:tl2br w:val="nil"/>
              <w:tr2bl w:val="nil"/>
            </w:tcBorders>
            <w:shd w:val="clear" w:color="auto" w:fill="CCEEFF"/>
            <w:vAlign w:val="bottom"/>
          </w:tcPr>
          <w:p w:rsidR="003B60D9" w:rsidRDefault="003B60D9" w:rsidP="003B60D9">
            <w:pPr>
              <w:ind w:right="65"/>
              <w:jc w:val="right"/>
            </w:pPr>
            <w:r>
              <w:rPr>
                <w:rFonts w:eastAsia="Times New Roman"/>
              </w:rPr>
              <w:t xml:space="preserve"> 3,391</w:t>
            </w:r>
          </w:p>
        </w:tc>
      </w:tr>
      <w:tr w:rsidR="003B60D9" w:rsidTr="003B60D9">
        <w:trPr>
          <w:trHeight w:hRule="exact" w:val="300"/>
        </w:trPr>
        <w:tc>
          <w:tcPr>
            <w:tcW w:w="1880" w:type="pct"/>
            <w:tcBorders>
              <w:top w:val="nil"/>
              <w:left w:val="nil"/>
              <w:bottom w:val="nil"/>
              <w:right w:val="nil"/>
              <w:tl2br w:val="nil"/>
              <w:tr2bl w:val="nil"/>
            </w:tcBorders>
            <w:vAlign w:val="bottom"/>
          </w:tcPr>
          <w:p w:rsidR="003B60D9" w:rsidRDefault="003B60D9" w:rsidP="003B60D9">
            <w:r>
              <w:rPr>
                <w:rFonts w:eastAsia="Times New Roman"/>
              </w:rPr>
              <w:t xml:space="preserve">U.S. Wells Completed </w:t>
            </w:r>
            <w:r>
              <w:rPr>
                <w:rFonts w:eastAsia="Times New Roman"/>
                <w:i/>
              </w:rPr>
              <w:t>(2)</w:t>
            </w:r>
          </w:p>
        </w:tc>
        <w:tc>
          <w:tcPr>
            <w:tcW w:w="117" w:type="pct"/>
            <w:tcBorders>
              <w:top w:val="nil"/>
              <w:left w:val="nil"/>
              <w:bottom w:val="nil"/>
              <w:right w:val="nil"/>
              <w:tl2br w:val="nil"/>
              <w:tr2bl w:val="nil"/>
            </w:tcBorders>
            <w:vAlign w:val="bottom"/>
          </w:tcPr>
          <w:p w:rsidR="003B60D9" w:rsidRDefault="003B60D9" w:rsidP="003B60D9">
            <w:pPr>
              <w:rPr>
                <w:b/>
              </w:rPr>
            </w:pPr>
          </w:p>
        </w:tc>
        <w:tc>
          <w:tcPr>
            <w:tcW w:w="576" w:type="pct"/>
            <w:tcBorders>
              <w:top w:val="nil"/>
              <w:left w:val="nil"/>
              <w:bottom w:val="nil"/>
              <w:right w:val="nil"/>
              <w:tl2br w:val="nil"/>
              <w:tr2bl w:val="nil"/>
            </w:tcBorders>
            <w:vAlign w:val="bottom"/>
          </w:tcPr>
          <w:p w:rsidR="003B60D9" w:rsidRDefault="003B60D9" w:rsidP="003B60D9">
            <w:pPr>
              <w:ind w:right="63"/>
              <w:jc w:val="right"/>
              <w:rPr>
                <w:b/>
              </w:rPr>
            </w:pPr>
            <w:r>
              <w:rPr>
                <w:rFonts w:eastAsia="Times New Roman"/>
                <w:b/>
              </w:rPr>
              <w:t xml:space="preserve"> 3,705</w:t>
            </w: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76" w:type="pct"/>
            <w:tcBorders>
              <w:top w:val="nil"/>
              <w:left w:val="nil"/>
              <w:bottom w:val="nil"/>
              <w:right w:val="nil"/>
              <w:tl2br w:val="nil"/>
              <w:tr2bl w:val="nil"/>
            </w:tcBorders>
            <w:vAlign w:val="bottom"/>
          </w:tcPr>
          <w:p w:rsidR="003B60D9" w:rsidRDefault="003B60D9" w:rsidP="003B60D9">
            <w:pPr>
              <w:ind w:right="65"/>
              <w:jc w:val="right"/>
            </w:pPr>
            <w:r>
              <w:rPr>
                <w:rFonts w:eastAsia="Times New Roman"/>
              </w:rPr>
              <w:t xml:space="preserve"> 2,857</w:t>
            </w:r>
          </w:p>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pPr>
              <w:rPr>
                <w:b/>
              </w:rPr>
            </w:pPr>
          </w:p>
        </w:tc>
        <w:tc>
          <w:tcPr>
            <w:tcW w:w="554" w:type="pct"/>
            <w:tcBorders>
              <w:top w:val="nil"/>
              <w:left w:val="nil"/>
              <w:bottom w:val="nil"/>
              <w:right w:val="nil"/>
              <w:tl2br w:val="nil"/>
              <w:tr2bl w:val="nil"/>
            </w:tcBorders>
            <w:vAlign w:val="bottom"/>
          </w:tcPr>
          <w:p w:rsidR="003B60D9" w:rsidRDefault="003B60D9" w:rsidP="003B60D9">
            <w:pPr>
              <w:ind w:right="63"/>
              <w:jc w:val="right"/>
              <w:rPr>
                <w:b/>
              </w:rPr>
            </w:pPr>
            <w:r>
              <w:rPr>
                <w:rFonts w:eastAsia="Times New Roman"/>
                <w:b/>
              </w:rPr>
              <w:t xml:space="preserve"> 6,872</w:t>
            </w:r>
          </w:p>
        </w:tc>
        <w:tc>
          <w:tcPr>
            <w:tcW w:w="117"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53" w:type="pct"/>
            <w:tcBorders>
              <w:top w:val="nil"/>
              <w:left w:val="nil"/>
              <w:bottom w:val="nil"/>
              <w:right w:val="nil"/>
              <w:tl2br w:val="nil"/>
              <w:tr2bl w:val="nil"/>
            </w:tcBorders>
            <w:vAlign w:val="bottom"/>
          </w:tcPr>
          <w:p w:rsidR="003B60D9" w:rsidRDefault="003B60D9" w:rsidP="003B60D9">
            <w:pPr>
              <w:ind w:right="65"/>
              <w:jc w:val="right"/>
            </w:pPr>
            <w:r>
              <w:rPr>
                <w:rFonts w:eastAsia="Times New Roman"/>
              </w:rPr>
              <w:t xml:space="preserve"> 5,213</w:t>
            </w:r>
          </w:p>
        </w:tc>
      </w:tr>
      <w:tr w:rsidR="003B60D9" w:rsidTr="003B60D9">
        <w:trPr>
          <w:trHeight w:hRule="exact" w:val="300"/>
        </w:trPr>
        <w:tc>
          <w:tcPr>
            <w:tcW w:w="1880"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 xml:space="preserve">3:2:1 Crack Spread </w:t>
            </w:r>
            <w:r>
              <w:rPr>
                <w:rFonts w:eastAsia="Times New Roman"/>
                <w:i/>
              </w:rPr>
              <w:t>(4)</w:t>
            </w:r>
          </w:p>
        </w:tc>
        <w:tc>
          <w:tcPr>
            <w:tcW w:w="117" w:type="pct"/>
            <w:tcBorders>
              <w:top w:val="nil"/>
              <w:left w:val="nil"/>
              <w:bottom w:val="nil"/>
              <w:right w:val="nil"/>
              <w:tl2br w:val="nil"/>
              <w:tr2bl w:val="nil"/>
            </w:tcBorders>
            <w:shd w:val="clear" w:color="auto" w:fill="CCEEFF"/>
            <w:vAlign w:val="bottom"/>
          </w:tcPr>
          <w:p w:rsidR="003B60D9" w:rsidRDefault="003B60D9" w:rsidP="003B60D9">
            <w:pPr>
              <w:rPr>
                <w:b/>
              </w:rPr>
            </w:pPr>
            <w:r>
              <w:rPr>
                <w:rFonts w:eastAsia="Times New Roman"/>
                <w:b/>
              </w:rPr>
              <w:t>$</w:t>
            </w:r>
          </w:p>
        </w:tc>
        <w:tc>
          <w:tcPr>
            <w:tcW w:w="576" w:type="pct"/>
            <w:tcBorders>
              <w:top w:val="nil"/>
              <w:left w:val="nil"/>
              <w:bottom w:val="nil"/>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21.06</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w:t>
            </w:r>
          </w:p>
        </w:tc>
        <w:tc>
          <w:tcPr>
            <w:tcW w:w="576" w:type="pct"/>
            <w:tcBorders>
              <w:top w:val="nil"/>
              <w:left w:val="nil"/>
              <w:bottom w:val="nil"/>
              <w:right w:val="nil"/>
              <w:tl2br w:val="nil"/>
              <w:tr2bl w:val="nil"/>
            </w:tcBorders>
            <w:shd w:val="clear" w:color="auto" w:fill="CCEEFF"/>
            <w:vAlign w:val="bottom"/>
          </w:tcPr>
          <w:p w:rsidR="003B60D9" w:rsidRDefault="003B60D9" w:rsidP="003B60D9">
            <w:pPr>
              <w:ind w:right="65"/>
              <w:jc w:val="right"/>
            </w:pPr>
            <w:r>
              <w:rPr>
                <w:rFonts w:eastAsia="Times New Roman"/>
              </w:rPr>
              <w:t xml:space="preserve"> 17.04</w:t>
            </w:r>
          </w:p>
        </w:tc>
        <w:tc>
          <w:tcPr>
            <w:tcW w:w="138"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pPr>
              <w:rPr>
                <w:b/>
              </w:rPr>
            </w:pPr>
            <w:r>
              <w:rPr>
                <w:rFonts w:eastAsia="Times New Roman"/>
                <w:b/>
              </w:rPr>
              <w:t>$</w:t>
            </w:r>
          </w:p>
        </w:tc>
        <w:tc>
          <w:tcPr>
            <w:tcW w:w="554" w:type="pct"/>
            <w:tcBorders>
              <w:top w:val="nil"/>
              <w:left w:val="nil"/>
              <w:bottom w:val="nil"/>
              <w:right w:val="nil"/>
              <w:tl2br w:val="nil"/>
              <w:tr2bl w:val="nil"/>
            </w:tcBorders>
            <w:shd w:val="clear" w:color="auto" w:fill="CCEEFF"/>
            <w:vAlign w:val="bottom"/>
          </w:tcPr>
          <w:p w:rsidR="003B60D9" w:rsidRDefault="003B60D9" w:rsidP="003B60D9">
            <w:pPr>
              <w:ind w:right="63"/>
              <w:jc w:val="right"/>
              <w:rPr>
                <w:b/>
              </w:rPr>
            </w:pPr>
            <w:r>
              <w:rPr>
                <w:rFonts w:eastAsia="Times New Roman"/>
                <w:b/>
              </w:rPr>
              <w:t xml:space="preserve"> 19.38</w:t>
            </w:r>
          </w:p>
        </w:tc>
        <w:tc>
          <w:tcPr>
            <w:tcW w:w="117" w:type="pct"/>
            <w:tcBorders>
              <w:top w:val="nil"/>
              <w:left w:val="nil"/>
              <w:bottom w:val="nil"/>
              <w:right w:val="nil"/>
              <w:tl2br w:val="nil"/>
              <w:tr2bl w:val="nil"/>
            </w:tcBorders>
            <w:shd w:val="clear" w:color="auto" w:fill="CCEEFF"/>
            <w:vAlign w:val="bottom"/>
          </w:tcPr>
          <w:p w:rsidR="003B60D9" w:rsidRDefault="003B60D9" w:rsidP="003B60D9"/>
        </w:tc>
        <w:tc>
          <w:tcPr>
            <w:tcW w:w="117" w:type="pct"/>
            <w:tcBorders>
              <w:top w:val="nil"/>
              <w:left w:val="nil"/>
              <w:bottom w:val="nil"/>
              <w:right w:val="nil"/>
              <w:tl2br w:val="nil"/>
              <w:tr2bl w:val="nil"/>
            </w:tcBorders>
            <w:shd w:val="clear" w:color="auto" w:fill="CCEEFF"/>
            <w:vAlign w:val="bottom"/>
          </w:tcPr>
          <w:p w:rsidR="003B60D9" w:rsidRDefault="003B60D9" w:rsidP="003B60D9">
            <w:r>
              <w:rPr>
                <w:rFonts w:eastAsia="Times New Roman"/>
              </w:rPr>
              <w:t>$</w:t>
            </w:r>
          </w:p>
        </w:tc>
        <w:tc>
          <w:tcPr>
            <w:tcW w:w="553" w:type="pct"/>
            <w:tcBorders>
              <w:top w:val="nil"/>
              <w:left w:val="nil"/>
              <w:bottom w:val="nil"/>
              <w:right w:val="nil"/>
              <w:tl2br w:val="nil"/>
              <w:tr2bl w:val="nil"/>
            </w:tcBorders>
            <w:shd w:val="clear" w:color="auto" w:fill="CCEEFF"/>
            <w:vAlign w:val="bottom"/>
          </w:tcPr>
          <w:p w:rsidR="003B60D9" w:rsidRDefault="003B60D9" w:rsidP="003B60D9">
            <w:pPr>
              <w:ind w:right="65"/>
              <w:jc w:val="right"/>
            </w:pPr>
            <w:r>
              <w:rPr>
                <w:rFonts w:eastAsia="Times New Roman"/>
              </w:rPr>
              <w:t xml:space="preserve"> 16.38</w:t>
            </w:r>
          </w:p>
        </w:tc>
      </w:tr>
      <w:tr w:rsidR="003B60D9" w:rsidTr="003B60D9">
        <w:trPr>
          <w:trHeight w:hRule="exact" w:val="300"/>
        </w:trPr>
        <w:tc>
          <w:tcPr>
            <w:tcW w:w="1880" w:type="pct"/>
            <w:tcBorders>
              <w:top w:val="nil"/>
              <w:left w:val="nil"/>
              <w:bottom w:val="nil"/>
              <w:right w:val="nil"/>
              <w:tl2br w:val="nil"/>
              <w:tr2bl w:val="nil"/>
            </w:tcBorders>
            <w:vAlign w:val="bottom"/>
          </w:tcPr>
          <w:p w:rsidR="003B60D9" w:rsidRDefault="003B60D9" w:rsidP="003B60D9">
            <w:r>
              <w:rPr>
                <w:rFonts w:eastAsia="Times New Roman"/>
              </w:rPr>
              <w:t>_______________________</w:t>
            </w:r>
          </w:p>
        </w:tc>
        <w:tc>
          <w:tcPr>
            <w:tcW w:w="117" w:type="pct"/>
            <w:tcBorders>
              <w:top w:val="nil"/>
              <w:left w:val="nil"/>
              <w:bottom w:val="nil"/>
              <w:right w:val="nil"/>
              <w:tl2br w:val="nil"/>
              <w:tr2bl w:val="nil"/>
            </w:tcBorders>
            <w:vAlign w:val="bottom"/>
          </w:tcPr>
          <w:p w:rsidR="003B60D9" w:rsidRDefault="003B60D9" w:rsidP="003B60D9"/>
        </w:tc>
        <w:tc>
          <w:tcPr>
            <w:tcW w:w="576" w:type="pct"/>
            <w:tcBorders>
              <w:top w:val="nil"/>
              <w:left w:val="nil"/>
              <w:bottom w:val="nil"/>
              <w:right w:val="nil"/>
              <w:tl2br w:val="nil"/>
              <w:tr2bl w:val="nil"/>
            </w:tcBorders>
            <w:vAlign w:val="bottom"/>
          </w:tcPr>
          <w:p w:rsidR="003B60D9" w:rsidRDefault="003B60D9" w:rsidP="003B60D9"/>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76" w:type="pct"/>
            <w:tcBorders>
              <w:top w:val="nil"/>
              <w:left w:val="nil"/>
              <w:bottom w:val="nil"/>
              <w:right w:val="nil"/>
              <w:tl2br w:val="nil"/>
              <w:tr2bl w:val="nil"/>
            </w:tcBorders>
            <w:vAlign w:val="bottom"/>
          </w:tcPr>
          <w:p w:rsidR="003B60D9" w:rsidRDefault="003B60D9" w:rsidP="003B60D9"/>
        </w:tc>
        <w:tc>
          <w:tcPr>
            <w:tcW w:w="138" w:type="pct"/>
            <w:tcBorders>
              <w:top w:val="nil"/>
              <w:left w:val="nil"/>
              <w:bottom w:val="nil"/>
              <w:right w:val="nil"/>
              <w:tl2br w:val="nil"/>
              <w:tr2bl w:val="nil"/>
            </w:tcBorders>
            <w:vAlign w:val="bottom"/>
          </w:tcPr>
          <w:p w:rsidR="003B60D9" w:rsidRDefault="003B60D9" w:rsidP="003B60D9"/>
        </w:tc>
        <w:tc>
          <w:tcPr>
            <w:tcW w:w="117" w:type="pct"/>
            <w:tcBorders>
              <w:top w:val="nil"/>
              <w:left w:val="nil"/>
              <w:bottom w:val="nil"/>
              <w:right w:val="nil"/>
              <w:tl2br w:val="nil"/>
              <w:tr2bl w:val="nil"/>
            </w:tcBorders>
            <w:vAlign w:val="bottom"/>
          </w:tcPr>
          <w:p w:rsidR="003B60D9" w:rsidRDefault="003B60D9" w:rsidP="003B60D9"/>
        </w:tc>
        <w:tc>
          <w:tcPr>
            <w:tcW w:w="554" w:type="pct"/>
            <w:tcBorders>
              <w:top w:val="nil"/>
              <w:left w:val="nil"/>
              <w:bottom w:val="nil"/>
              <w:right w:val="nil"/>
              <w:tl2br w:val="nil"/>
              <w:tr2bl w:val="nil"/>
            </w:tcBorders>
            <w:vAlign w:val="bottom"/>
          </w:tcPr>
          <w:p w:rsidR="003B60D9" w:rsidRDefault="003B60D9" w:rsidP="003B60D9">
            <w:pPr>
              <w:rPr>
                <w:rFonts w:ascii="Calibri" w:eastAsia="Calibri" w:hAnsi="Calibri" w:cs="Calibri"/>
                <w:sz w:val="22"/>
              </w:rPr>
            </w:pPr>
          </w:p>
        </w:tc>
        <w:tc>
          <w:tcPr>
            <w:tcW w:w="117" w:type="pct"/>
            <w:tcBorders>
              <w:top w:val="nil"/>
              <w:left w:val="nil"/>
              <w:bottom w:val="nil"/>
              <w:right w:val="nil"/>
              <w:tl2br w:val="nil"/>
              <w:tr2bl w:val="nil"/>
            </w:tcBorders>
            <w:vAlign w:val="bottom"/>
          </w:tcPr>
          <w:p w:rsidR="003B60D9" w:rsidRDefault="003B60D9" w:rsidP="003B60D9">
            <w:pPr>
              <w:rPr>
                <w:rFonts w:ascii="Calibri" w:eastAsia="Calibri" w:hAnsi="Calibri" w:cs="Calibri"/>
                <w:sz w:val="22"/>
              </w:rPr>
            </w:pPr>
          </w:p>
        </w:tc>
        <w:tc>
          <w:tcPr>
            <w:tcW w:w="117" w:type="pct"/>
            <w:tcBorders>
              <w:top w:val="nil"/>
              <w:left w:val="nil"/>
              <w:bottom w:val="nil"/>
              <w:right w:val="nil"/>
              <w:tl2br w:val="nil"/>
              <w:tr2bl w:val="nil"/>
            </w:tcBorders>
            <w:vAlign w:val="bottom"/>
          </w:tcPr>
          <w:p w:rsidR="003B60D9" w:rsidRDefault="003B60D9" w:rsidP="003B60D9">
            <w:pPr>
              <w:rPr>
                <w:rFonts w:ascii="Calibri" w:eastAsia="Calibri" w:hAnsi="Calibri" w:cs="Calibri"/>
                <w:sz w:val="22"/>
              </w:rPr>
            </w:pPr>
          </w:p>
        </w:tc>
        <w:tc>
          <w:tcPr>
            <w:tcW w:w="553" w:type="pct"/>
            <w:tcBorders>
              <w:top w:val="nil"/>
              <w:left w:val="nil"/>
              <w:bottom w:val="nil"/>
              <w:right w:val="nil"/>
              <w:tl2br w:val="nil"/>
              <w:tr2bl w:val="nil"/>
            </w:tcBorders>
            <w:vAlign w:val="bottom"/>
          </w:tcPr>
          <w:p w:rsidR="003B60D9" w:rsidRDefault="003B60D9" w:rsidP="003B60D9">
            <w:pPr>
              <w:rPr>
                <w:rFonts w:ascii="Calibri" w:eastAsia="Calibri" w:hAnsi="Calibri" w:cs="Calibri"/>
                <w:sz w:val="22"/>
              </w:rPr>
            </w:pPr>
          </w:p>
        </w:tc>
      </w:tr>
      <w:tr w:rsidR="003B60D9" w:rsidTr="003B60D9">
        <w:trPr>
          <w:trHeight w:hRule="exact" w:val="300"/>
        </w:trPr>
        <w:tc>
          <w:tcPr>
            <w:tcW w:w="1" w:type="pct"/>
            <w:gridSpan w:val="12"/>
            <w:tcBorders>
              <w:top w:val="nil"/>
              <w:left w:val="nil"/>
              <w:bottom w:val="nil"/>
              <w:right w:val="nil"/>
              <w:tl2br w:val="nil"/>
              <w:tr2bl w:val="nil"/>
            </w:tcBorders>
            <w:vAlign w:val="bottom"/>
          </w:tcPr>
          <w:p w:rsidR="003B60D9" w:rsidRDefault="003B60D9" w:rsidP="003B60D9">
            <w:pPr>
              <w:rPr>
                <w:i/>
              </w:rPr>
            </w:pPr>
            <w:r>
              <w:rPr>
                <w:rFonts w:eastAsia="Times New Roman"/>
                <w:i/>
              </w:rPr>
              <w:t>(1) Source-Baker Hughes (</w:t>
            </w:r>
            <w:r>
              <w:rPr>
                <w:rFonts w:eastAsia="Times New Roman"/>
                <w:i/>
                <w:u w:val="single"/>
              </w:rPr>
              <w:t>www.bhge.com</w:t>
            </w:r>
            <w:r>
              <w:rPr>
                <w:rFonts w:eastAsia="Times New Roman"/>
                <w:i/>
              </w:rPr>
              <w:t>) (Total rig count includes oil, natural gas and other rigs.)</w:t>
            </w:r>
          </w:p>
        </w:tc>
      </w:tr>
      <w:tr w:rsidR="003B60D9" w:rsidTr="003B60D9">
        <w:trPr>
          <w:trHeight w:hRule="exact" w:val="300"/>
        </w:trPr>
        <w:tc>
          <w:tcPr>
            <w:tcW w:w="1" w:type="pct"/>
            <w:gridSpan w:val="12"/>
            <w:tcBorders>
              <w:top w:val="nil"/>
              <w:left w:val="nil"/>
              <w:bottom w:val="nil"/>
              <w:right w:val="nil"/>
              <w:tl2br w:val="nil"/>
              <w:tr2bl w:val="nil"/>
            </w:tcBorders>
            <w:vAlign w:val="bottom"/>
          </w:tcPr>
          <w:p w:rsidR="003B60D9" w:rsidRDefault="003B60D9" w:rsidP="003B60D9">
            <w:pPr>
              <w:rPr>
                <w:i/>
              </w:rPr>
            </w:pPr>
            <w:r>
              <w:rPr>
                <w:rFonts w:eastAsia="Times New Roman"/>
                <w:i/>
              </w:rPr>
              <w:t>(2) Source-Department of Energy, EIA (</w:t>
            </w:r>
            <w:r>
              <w:rPr>
                <w:rFonts w:eastAsia="Times New Roman"/>
                <w:i/>
                <w:u w:val="single"/>
              </w:rPr>
              <w:t>www.eia.gov</w:t>
            </w:r>
            <w:r>
              <w:rPr>
                <w:rFonts w:eastAsia="Times New Roman"/>
                <w:i/>
              </w:rPr>
              <w:t>) (As revised)</w:t>
            </w:r>
          </w:p>
        </w:tc>
      </w:tr>
      <w:tr w:rsidR="003B60D9" w:rsidTr="003B60D9">
        <w:trPr>
          <w:trHeight w:hRule="exact" w:val="300"/>
        </w:trPr>
        <w:tc>
          <w:tcPr>
            <w:tcW w:w="1" w:type="pct"/>
            <w:gridSpan w:val="12"/>
            <w:tcBorders>
              <w:top w:val="nil"/>
              <w:left w:val="nil"/>
              <w:bottom w:val="nil"/>
              <w:right w:val="nil"/>
              <w:tl2br w:val="nil"/>
              <w:tr2bl w:val="nil"/>
            </w:tcBorders>
            <w:vAlign w:val="bottom"/>
          </w:tcPr>
          <w:p w:rsidR="003B60D9" w:rsidRDefault="003B60D9" w:rsidP="003B60D9">
            <w:pPr>
              <w:rPr>
                <w:i/>
              </w:rPr>
            </w:pPr>
            <w:r>
              <w:rPr>
                <w:rFonts w:eastAsia="Times New Roman"/>
                <w:i/>
              </w:rPr>
              <w:t>(3) Source-Rig Data (U.S.)</w:t>
            </w:r>
          </w:p>
        </w:tc>
      </w:tr>
      <w:tr w:rsidR="003B60D9" w:rsidTr="003B60D9">
        <w:trPr>
          <w:trHeight w:hRule="exact" w:val="300"/>
        </w:trPr>
        <w:tc>
          <w:tcPr>
            <w:tcW w:w="1" w:type="pct"/>
            <w:gridSpan w:val="12"/>
            <w:tcBorders>
              <w:top w:val="nil"/>
              <w:left w:val="nil"/>
              <w:bottom w:val="nil"/>
              <w:right w:val="nil"/>
              <w:tl2br w:val="nil"/>
              <w:tr2bl w:val="nil"/>
            </w:tcBorders>
            <w:vAlign w:val="bottom"/>
          </w:tcPr>
          <w:p w:rsidR="003B60D9" w:rsidRDefault="003B60D9" w:rsidP="003B60D9">
            <w:pPr>
              <w:rPr>
                <w:i/>
              </w:rPr>
            </w:pPr>
            <w:r>
              <w:rPr>
                <w:rFonts w:eastAsia="Times New Roman"/>
                <w:i/>
              </w:rPr>
              <w:t>(4) Source- Bloomberg</w:t>
            </w:r>
          </w:p>
        </w:tc>
      </w:tr>
    </w:tbl>
    <w:p w:rsidR="007373F1" w:rsidRDefault="007373F1" w:rsidP="00577EDF">
      <w:pPr>
        <w:widowControl w:val="0"/>
        <w:rPr>
          <w:b/>
          <w:lang w:val="en-US"/>
        </w:rPr>
      </w:pPr>
    </w:p>
    <w:p w:rsidR="007373F1" w:rsidRPr="008C63B4" w:rsidRDefault="007373F1" w:rsidP="007373F1">
      <w:pPr>
        <w:keepNext/>
        <w:rPr>
          <w:b/>
          <w:lang w:val="en-US"/>
        </w:rPr>
      </w:pPr>
      <w:r w:rsidRPr="008C63B4">
        <w:rPr>
          <w:b/>
          <w:lang w:val="en-US"/>
        </w:rPr>
        <w:lastRenderedPageBreak/>
        <w:t>Results of Operations</w:t>
      </w:r>
    </w:p>
    <w:p w:rsidR="007373F1" w:rsidRPr="004D788A" w:rsidRDefault="007373F1" w:rsidP="007373F1">
      <w:pPr>
        <w:keepNext/>
        <w:spacing w:before="120" w:after="120"/>
        <w:rPr>
          <w:b/>
          <w:i/>
          <w:w w:val="0"/>
          <w:lang w:val="en-US"/>
        </w:rPr>
      </w:pPr>
      <w:r w:rsidRPr="004D788A">
        <w:rPr>
          <w:b/>
          <w:i/>
          <w:w w:val="0"/>
          <w:lang w:val="en-US"/>
        </w:rPr>
        <w:t>T</w:t>
      </w:r>
      <w:r w:rsidRPr="004D788A">
        <w:rPr>
          <w:b/>
          <w:i/>
          <w:w w:val="0"/>
        </w:rPr>
        <w:t xml:space="preserve">hree Months Ended </w:t>
      </w:r>
      <w:r w:rsidR="004E0046" w:rsidRPr="00FB14D7">
        <w:rPr>
          <w:b/>
          <w:i/>
          <w:w w:val="0"/>
          <w:lang w:val="en-US"/>
        </w:rPr>
        <w:t>June 30, 2018</w:t>
      </w:r>
      <w:r w:rsidRPr="004D788A">
        <w:rPr>
          <w:b/>
          <w:i/>
          <w:w w:val="0"/>
        </w:rPr>
        <w:t xml:space="preserve"> Compared to the Three Months Ended </w:t>
      </w:r>
      <w:r w:rsidR="004E0046" w:rsidRPr="00FB14D7">
        <w:rPr>
          <w:b/>
          <w:i/>
          <w:w w:val="0"/>
          <w:lang w:val="en-US"/>
        </w:rPr>
        <w:t>June 30, 2017</w:t>
      </w:r>
    </w:p>
    <w:p w:rsidR="007373F1" w:rsidRDefault="007373F1" w:rsidP="007373F1">
      <w:pPr>
        <w:keepNext/>
        <w:spacing w:before="120" w:after="120"/>
      </w:pPr>
      <w:r w:rsidRPr="004D788A">
        <w:t xml:space="preserve">The breakdown of our sales by sector for the three </w:t>
      </w:r>
      <w:r w:rsidRPr="004D788A">
        <w:rPr>
          <w:lang w:val="en-US"/>
        </w:rPr>
        <w:t xml:space="preserve">months </w:t>
      </w:r>
      <w:r w:rsidRPr="004D788A">
        <w:t xml:space="preserve">ended </w:t>
      </w:r>
      <w:r w:rsidR="004E0046" w:rsidRPr="00FB14D7">
        <w:t>June 30, 2018</w:t>
      </w:r>
      <w:r w:rsidRPr="004D788A">
        <w:t xml:space="preserve"> and </w:t>
      </w:r>
      <w:r w:rsidR="00DC4E88" w:rsidRPr="00FB14D7">
        <w:rPr>
          <w:lang w:val="en-US"/>
        </w:rPr>
        <w:t>2017</w:t>
      </w:r>
      <w:r w:rsidRPr="004D788A">
        <w:t xml:space="preserve"> was as follows</w:t>
      </w:r>
      <w:r w:rsidRPr="004D788A">
        <w:rPr>
          <w:lang w:val="en-US"/>
        </w:rPr>
        <w:t xml:space="preserve"> (in millions)</w:t>
      </w:r>
      <w:r w:rsidRPr="004D788A">
        <w:t>:</w:t>
      </w:r>
    </w:p>
    <w:tbl>
      <w:tblPr>
        <w:tblW w:w="5000" w:type="pct"/>
        <w:tblCellMar>
          <w:left w:w="0" w:type="dxa"/>
          <w:right w:w="0" w:type="dxa"/>
        </w:tblCellMar>
        <w:tblLook w:val="04A0" w:firstRow="1" w:lastRow="0" w:firstColumn="1" w:lastColumn="0" w:noHBand="0" w:noVBand="1"/>
      </w:tblPr>
      <w:tblGrid>
        <w:gridCol w:w="4615"/>
        <w:gridCol w:w="321"/>
        <w:gridCol w:w="1123"/>
        <w:gridCol w:w="260"/>
        <w:gridCol w:w="949"/>
        <w:gridCol w:w="260"/>
        <w:gridCol w:w="323"/>
        <w:gridCol w:w="1123"/>
        <w:gridCol w:w="260"/>
        <w:gridCol w:w="990"/>
      </w:tblGrid>
      <w:tr w:rsidR="003B60D9" w:rsidRPr="00FB14D7" w:rsidTr="003B60D9">
        <w:trPr>
          <w:trHeight w:hRule="exact" w:val="20"/>
        </w:trPr>
        <w:tc>
          <w:tcPr>
            <w:tcW w:w="2256"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57"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549"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27"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464"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27"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58"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549"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127" w:type="pct"/>
            <w:tcBorders>
              <w:top w:val="nil"/>
              <w:left w:val="nil"/>
              <w:bottom w:val="nil"/>
              <w:right w:val="nil"/>
            </w:tcBorders>
            <w:shd w:val="clear" w:color="auto" w:fill="auto"/>
            <w:vAlign w:val="bottom"/>
          </w:tcPr>
          <w:p w:rsidR="003B60D9" w:rsidRPr="00FB14D7" w:rsidRDefault="003B60D9" w:rsidP="003B60D9">
            <w:pPr>
              <w:keepNext/>
              <w:rPr>
                <w:sz w:val="2"/>
              </w:rPr>
            </w:pPr>
          </w:p>
        </w:tc>
        <w:tc>
          <w:tcPr>
            <w:tcW w:w="484" w:type="pct"/>
            <w:tcBorders>
              <w:top w:val="nil"/>
              <w:left w:val="nil"/>
              <w:bottom w:val="nil"/>
              <w:right w:val="nil"/>
            </w:tcBorders>
            <w:shd w:val="clear" w:color="auto" w:fill="auto"/>
            <w:vAlign w:val="bottom"/>
          </w:tcPr>
          <w:p w:rsidR="003B60D9" w:rsidRPr="00FB14D7" w:rsidRDefault="003B60D9" w:rsidP="003B60D9">
            <w:pPr>
              <w:keepNext/>
              <w:rPr>
                <w:sz w:val="2"/>
              </w:rPr>
            </w:pPr>
          </w:p>
        </w:tc>
      </w:tr>
      <w:tr w:rsidR="003B60D9" w:rsidRPr="00FB14D7" w:rsidTr="003B60D9">
        <w:trPr>
          <w:trHeight w:hRule="exact" w:val="255"/>
        </w:trPr>
        <w:tc>
          <w:tcPr>
            <w:tcW w:w="2256" w:type="pct"/>
            <w:tcBorders>
              <w:top w:val="nil"/>
              <w:left w:val="nil"/>
              <w:bottom w:val="nil"/>
              <w:right w:val="nil"/>
              <w:tl2br w:val="nil"/>
              <w:tr2bl w:val="nil"/>
            </w:tcBorders>
            <w:shd w:val="clear" w:color="auto" w:fill="auto"/>
            <w:vAlign w:val="bottom"/>
          </w:tcPr>
          <w:p w:rsidR="003B60D9" w:rsidRPr="00FB14D7" w:rsidRDefault="003B60D9" w:rsidP="003B60D9">
            <w:pPr>
              <w:keepNext/>
            </w:pPr>
          </w:p>
        </w:tc>
        <w:tc>
          <w:tcPr>
            <w:tcW w:w="1" w:type="pct"/>
            <w:gridSpan w:val="9"/>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rPr>
            </w:pPr>
            <w:r w:rsidRPr="00FB14D7">
              <w:rPr>
                <w:rFonts w:eastAsia="Times New Roman"/>
                <w:b/>
              </w:rPr>
              <w:t>Three Months Ended</w:t>
            </w:r>
          </w:p>
        </w:tc>
      </w:tr>
      <w:tr w:rsidR="003B60D9" w:rsidRPr="00FB14D7" w:rsidTr="003B60D9">
        <w:trPr>
          <w:trHeight w:hRule="exact" w:val="255"/>
        </w:trPr>
        <w:tc>
          <w:tcPr>
            <w:tcW w:w="2256" w:type="pct"/>
            <w:tcBorders>
              <w:top w:val="nil"/>
              <w:left w:val="nil"/>
              <w:bottom w:val="nil"/>
              <w:right w:val="nil"/>
              <w:tl2br w:val="nil"/>
              <w:tr2bl w:val="nil"/>
            </w:tcBorders>
            <w:shd w:val="clear" w:color="auto" w:fill="auto"/>
            <w:vAlign w:val="bottom"/>
          </w:tcPr>
          <w:p w:rsidR="003B60D9" w:rsidRPr="00FB14D7" w:rsidRDefault="003B60D9" w:rsidP="003B60D9">
            <w:pPr>
              <w:keepNext/>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rPr>
            </w:pPr>
            <w:r w:rsidRPr="00FB14D7">
              <w:rPr>
                <w:rFonts w:eastAsia="Times New Roman"/>
                <w:b/>
              </w:rPr>
              <w:t xml:space="preserve"> June 30, 2018</w:t>
            </w:r>
          </w:p>
        </w:tc>
        <w:tc>
          <w:tcPr>
            <w:tcW w:w="127"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3B60D9" w:rsidRPr="00FB14D7" w:rsidRDefault="003B60D9" w:rsidP="003B60D9">
            <w:pPr>
              <w:keepNext/>
              <w:jc w:val="center"/>
              <w:rPr>
                <w:b/>
              </w:rPr>
            </w:pPr>
            <w:r w:rsidRPr="00FB14D7">
              <w:rPr>
                <w:rFonts w:eastAsia="Times New Roman"/>
                <w:b/>
              </w:rPr>
              <w:t xml:space="preserve"> June 30, 2017</w:t>
            </w:r>
          </w:p>
        </w:tc>
      </w:tr>
      <w:tr w:rsidR="003B60D9" w:rsidRPr="00FB14D7" w:rsidTr="003B60D9">
        <w:trPr>
          <w:trHeight w:hRule="exact" w:val="255"/>
        </w:trPr>
        <w:tc>
          <w:tcPr>
            <w:tcW w:w="2256" w:type="pct"/>
            <w:tcBorders>
              <w:top w:val="nil"/>
              <w:left w:val="nil"/>
              <w:bottom w:val="nil"/>
              <w:right w:val="nil"/>
              <w:tl2br w:val="nil"/>
              <w:tr2bl w:val="nil"/>
            </w:tcBorders>
            <w:shd w:val="clear" w:color="auto" w:fill="CCEEFF"/>
            <w:vAlign w:val="bottom"/>
          </w:tcPr>
          <w:p w:rsidR="003B60D9" w:rsidRPr="00FB14D7" w:rsidRDefault="003B60D9" w:rsidP="003B60D9">
            <w:pPr>
              <w:keepNext/>
            </w:pPr>
            <w:r w:rsidRPr="00FB14D7">
              <w:rPr>
                <w:rFonts w:eastAsia="Times New Roman"/>
              </w:rPr>
              <w:t>Upstream</w:t>
            </w:r>
          </w:p>
        </w:tc>
        <w:tc>
          <w:tcPr>
            <w:tcW w:w="15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b/>
              </w:rPr>
            </w:pPr>
            <w:r w:rsidRPr="00FB14D7">
              <w:rPr>
                <w:rFonts w:eastAsia="Times New Roman"/>
                <w:b/>
              </w:rPr>
              <w:t>$</w:t>
            </w:r>
          </w:p>
        </w:tc>
        <w:tc>
          <w:tcPr>
            <w:tcW w:w="54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ind w:right="63"/>
              <w:jc w:val="right"/>
              <w:rPr>
                <w:b/>
              </w:rPr>
            </w:pPr>
            <w:r w:rsidRPr="00FB14D7">
              <w:rPr>
                <w:rFonts w:eastAsia="Times New Roman"/>
                <w:b/>
              </w:rPr>
              <w:t>307</w:t>
            </w:r>
          </w:p>
        </w:tc>
        <w:tc>
          <w:tcPr>
            <w:tcW w:w="12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rPr>
                <w:b/>
              </w:rPr>
            </w:pPr>
          </w:p>
        </w:tc>
        <w:tc>
          <w:tcPr>
            <w:tcW w:w="464"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jc w:val="right"/>
              <w:rPr>
                <w:b/>
                <w:sz w:val="18"/>
              </w:rPr>
            </w:pPr>
            <w:r w:rsidRPr="00FB14D7">
              <w:rPr>
                <w:rFonts w:eastAsia="Times New Roman"/>
                <w:b/>
                <w:sz w:val="18"/>
              </w:rPr>
              <w:t>28%</w:t>
            </w:r>
          </w:p>
        </w:tc>
        <w:tc>
          <w:tcPr>
            <w:tcW w:w="127" w:type="pct"/>
            <w:tcBorders>
              <w:top w:val="nil"/>
              <w:left w:val="nil"/>
              <w:bottom w:val="nil"/>
              <w:right w:val="nil"/>
              <w:tl2br w:val="nil"/>
              <w:tr2bl w:val="nil"/>
            </w:tcBorders>
            <w:shd w:val="clear" w:color="auto" w:fill="CCEEFF"/>
            <w:vAlign w:val="bottom"/>
          </w:tcPr>
          <w:p w:rsidR="003B60D9" w:rsidRPr="00FB14D7" w:rsidRDefault="003B60D9" w:rsidP="003B60D9">
            <w:pPr>
              <w:keepNext/>
            </w:pPr>
          </w:p>
        </w:tc>
        <w:tc>
          <w:tcPr>
            <w:tcW w:w="15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pPr>
            <w:r w:rsidRPr="00FB14D7">
              <w:rPr>
                <w:rFonts w:eastAsia="Times New Roman"/>
              </w:rPr>
              <w:t>$</w:t>
            </w:r>
          </w:p>
        </w:tc>
        <w:tc>
          <w:tcPr>
            <w:tcW w:w="54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ind w:right="65"/>
              <w:jc w:val="right"/>
            </w:pPr>
            <w:r w:rsidRPr="00FB14D7">
              <w:rPr>
                <w:rFonts w:eastAsia="Times New Roman"/>
              </w:rPr>
              <w:t>258</w:t>
            </w:r>
          </w:p>
        </w:tc>
        <w:tc>
          <w:tcPr>
            <w:tcW w:w="12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pPr>
          </w:p>
        </w:tc>
        <w:tc>
          <w:tcPr>
            <w:tcW w:w="484"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jc w:val="right"/>
              <w:rPr>
                <w:sz w:val="18"/>
              </w:rPr>
            </w:pPr>
            <w:r w:rsidRPr="00FB14D7">
              <w:rPr>
                <w:rFonts w:eastAsia="Times New Roman"/>
                <w:sz w:val="18"/>
              </w:rPr>
              <w:t>28%</w:t>
            </w:r>
          </w:p>
        </w:tc>
      </w:tr>
      <w:tr w:rsidR="003B60D9" w:rsidRPr="00FB14D7" w:rsidTr="003B60D9">
        <w:trPr>
          <w:trHeight w:hRule="exact" w:val="255"/>
        </w:trPr>
        <w:tc>
          <w:tcPr>
            <w:tcW w:w="2256" w:type="pct"/>
            <w:tcBorders>
              <w:top w:val="nil"/>
              <w:left w:val="nil"/>
              <w:bottom w:val="nil"/>
              <w:right w:val="nil"/>
              <w:tl2br w:val="nil"/>
              <w:tr2bl w:val="nil"/>
            </w:tcBorders>
            <w:vAlign w:val="bottom"/>
          </w:tcPr>
          <w:p w:rsidR="003B60D9" w:rsidRPr="00FB14D7" w:rsidRDefault="003B60D9" w:rsidP="003B60D9">
            <w:pPr>
              <w:keepNext/>
            </w:pPr>
            <w:r w:rsidRPr="00FB14D7">
              <w:rPr>
                <w:rFonts w:eastAsia="Times New Roman"/>
              </w:rPr>
              <w:t>Midstream</w:t>
            </w:r>
          </w:p>
        </w:tc>
        <w:tc>
          <w:tcPr>
            <w:tcW w:w="157" w:type="pct"/>
            <w:tcBorders>
              <w:top w:val="nil"/>
              <w:left w:val="nil"/>
              <w:bottom w:val="nil"/>
              <w:right w:val="nil"/>
              <w:tl2br w:val="nil"/>
              <w:tr2bl w:val="nil"/>
            </w:tcBorders>
            <w:vAlign w:val="bottom"/>
          </w:tcPr>
          <w:p w:rsidR="003B60D9" w:rsidRPr="00FB14D7" w:rsidRDefault="003B60D9" w:rsidP="003B60D9">
            <w:pPr>
              <w:keepNext/>
              <w:rPr>
                <w:b/>
              </w:rPr>
            </w:pPr>
          </w:p>
        </w:tc>
        <w:tc>
          <w:tcPr>
            <w:tcW w:w="549" w:type="pct"/>
            <w:tcBorders>
              <w:top w:val="nil"/>
              <w:left w:val="nil"/>
              <w:bottom w:val="nil"/>
              <w:right w:val="nil"/>
              <w:tl2br w:val="nil"/>
              <w:tr2bl w:val="nil"/>
            </w:tcBorders>
            <w:vAlign w:val="bottom"/>
          </w:tcPr>
          <w:p w:rsidR="003B60D9" w:rsidRPr="00FB14D7" w:rsidRDefault="003B60D9" w:rsidP="003B60D9">
            <w:pPr>
              <w:keepNext/>
              <w:ind w:right="63"/>
              <w:jc w:val="right"/>
              <w:rPr>
                <w:b/>
              </w:rPr>
            </w:pPr>
            <w:r w:rsidRPr="00FB14D7">
              <w:rPr>
                <w:rFonts w:eastAsia="Times New Roman"/>
                <w:b/>
              </w:rPr>
              <w:t xml:space="preserve"> 472</w:t>
            </w:r>
          </w:p>
        </w:tc>
        <w:tc>
          <w:tcPr>
            <w:tcW w:w="127" w:type="pct"/>
            <w:tcBorders>
              <w:top w:val="nil"/>
              <w:left w:val="nil"/>
              <w:bottom w:val="nil"/>
              <w:right w:val="nil"/>
              <w:tl2br w:val="nil"/>
              <w:tr2bl w:val="nil"/>
            </w:tcBorders>
            <w:vAlign w:val="bottom"/>
          </w:tcPr>
          <w:p w:rsidR="003B60D9" w:rsidRPr="00FB14D7" w:rsidRDefault="003B60D9" w:rsidP="003B60D9">
            <w:pPr>
              <w:keepNext/>
              <w:rPr>
                <w:b/>
              </w:rPr>
            </w:pPr>
          </w:p>
        </w:tc>
        <w:tc>
          <w:tcPr>
            <w:tcW w:w="464" w:type="pct"/>
            <w:tcBorders>
              <w:top w:val="nil"/>
              <w:left w:val="nil"/>
              <w:bottom w:val="nil"/>
              <w:right w:val="nil"/>
              <w:tl2br w:val="nil"/>
              <w:tr2bl w:val="nil"/>
            </w:tcBorders>
            <w:vAlign w:val="bottom"/>
          </w:tcPr>
          <w:p w:rsidR="003B60D9" w:rsidRPr="00FB14D7" w:rsidRDefault="003B60D9" w:rsidP="003B60D9">
            <w:pPr>
              <w:keepNext/>
              <w:jc w:val="right"/>
              <w:rPr>
                <w:b/>
                <w:sz w:val="18"/>
              </w:rPr>
            </w:pPr>
            <w:r w:rsidRPr="00FB14D7">
              <w:rPr>
                <w:rFonts w:eastAsia="Times New Roman"/>
                <w:b/>
                <w:sz w:val="18"/>
              </w:rPr>
              <w:t>44%</w:t>
            </w:r>
          </w:p>
        </w:tc>
        <w:tc>
          <w:tcPr>
            <w:tcW w:w="127" w:type="pct"/>
            <w:tcBorders>
              <w:top w:val="nil"/>
              <w:left w:val="nil"/>
              <w:bottom w:val="nil"/>
              <w:right w:val="nil"/>
              <w:tl2br w:val="nil"/>
              <w:tr2bl w:val="nil"/>
            </w:tcBorders>
            <w:vAlign w:val="bottom"/>
          </w:tcPr>
          <w:p w:rsidR="003B60D9" w:rsidRPr="00FB14D7" w:rsidRDefault="003B60D9" w:rsidP="003B60D9">
            <w:pPr>
              <w:keepNext/>
            </w:pPr>
          </w:p>
        </w:tc>
        <w:tc>
          <w:tcPr>
            <w:tcW w:w="158" w:type="pct"/>
            <w:tcBorders>
              <w:top w:val="nil"/>
              <w:left w:val="nil"/>
              <w:bottom w:val="nil"/>
              <w:right w:val="nil"/>
              <w:tl2br w:val="nil"/>
              <w:tr2bl w:val="nil"/>
            </w:tcBorders>
            <w:vAlign w:val="bottom"/>
          </w:tcPr>
          <w:p w:rsidR="003B60D9" w:rsidRPr="00FB14D7" w:rsidRDefault="003B60D9" w:rsidP="003B60D9">
            <w:pPr>
              <w:keepNext/>
            </w:pPr>
          </w:p>
        </w:tc>
        <w:tc>
          <w:tcPr>
            <w:tcW w:w="549" w:type="pct"/>
            <w:tcBorders>
              <w:top w:val="nil"/>
              <w:left w:val="nil"/>
              <w:bottom w:val="nil"/>
              <w:right w:val="nil"/>
              <w:tl2br w:val="nil"/>
              <w:tr2bl w:val="nil"/>
            </w:tcBorders>
            <w:vAlign w:val="bottom"/>
          </w:tcPr>
          <w:p w:rsidR="003B60D9" w:rsidRPr="00FB14D7" w:rsidRDefault="003B60D9" w:rsidP="003B60D9">
            <w:pPr>
              <w:keepNext/>
              <w:ind w:right="65"/>
              <w:jc w:val="right"/>
            </w:pPr>
            <w:r w:rsidRPr="00FB14D7">
              <w:rPr>
                <w:rFonts w:eastAsia="Times New Roman"/>
              </w:rPr>
              <w:t xml:space="preserve"> 420</w:t>
            </w:r>
          </w:p>
        </w:tc>
        <w:tc>
          <w:tcPr>
            <w:tcW w:w="127" w:type="pct"/>
            <w:tcBorders>
              <w:top w:val="nil"/>
              <w:left w:val="nil"/>
              <w:bottom w:val="nil"/>
              <w:right w:val="nil"/>
              <w:tl2br w:val="nil"/>
              <w:tr2bl w:val="nil"/>
            </w:tcBorders>
            <w:vAlign w:val="bottom"/>
          </w:tcPr>
          <w:p w:rsidR="003B60D9" w:rsidRPr="00FB14D7" w:rsidRDefault="003B60D9" w:rsidP="003B60D9">
            <w:pPr>
              <w:keepNext/>
            </w:pPr>
          </w:p>
        </w:tc>
        <w:tc>
          <w:tcPr>
            <w:tcW w:w="484" w:type="pct"/>
            <w:tcBorders>
              <w:top w:val="nil"/>
              <w:left w:val="nil"/>
              <w:bottom w:val="nil"/>
              <w:right w:val="nil"/>
              <w:tl2br w:val="nil"/>
              <w:tr2bl w:val="nil"/>
            </w:tcBorders>
            <w:vAlign w:val="bottom"/>
          </w:tcPr>
          <w:p w:rsidR="003B60D9" w:rsidRPr="00FB14D7" w:rsidRDefault="003B60D9" w:rsidP="003B60D9">
            <w:pPr>
              <w:keepNext/>
              <w:jc w:val="right"/>
              <w:rPr>
                <w:sz w:val="18"/>
              </w:rPr>
            </w:pPr>
            <w:r w:rsidRPr="00FB14D7">
              <w:rPr>
                <w:rFonts w:eastAsia="Times New Roman"/>
                <w:sz w:val="18"/>
              </w:rPr>
              <w:t>46%</w:t>
            </w:r>
          </w:p>
        </w:tc>
      </w:tr>
      <w:tr w:rsidR="003B60D9" w:rsidRPr="00FB14D7" w:rsidTr="003B60D9">
        <w:trPr>
          <w:trHeight w:hRule="exact" w:val="255"/>
        </w:trPr>
        <w:tc>
          <w:tcPr>
            <w:tcW w:w="2256" w:type="pct"/>
            <w:tcBorders>
              <w:top w:val="nil"/>
              <w:left w:val="nil"/>
              <w:bottom w:val="nil"/>
              <w:right w:val="nil"/>
              <w:tl2br w:val="nil"/>
              <w:tr2bl w:val="nil"/>
            </w:tcBorders>
            <w:shd w:val="clear" w:color="auto" w:fill="CCEEFF"/>
            <w:vAlign w:val="bottom"/>
          </w:tcPr>
          <w:p w:rsidR="003B60D9" w:rsidRPr="00FB14D7" w:rsidRDefault="003B60D9" w:rsidP="003B60D9">
            <w:pPr>
              <w:keepNext/>
            </w:pPr>
            <w:r w:rsidRPr="00FB14D7">
              <w:rPr>
                <w:rFonts w:eastAsia="Times New Roman"/>
              </w:rPr>
              <w:t>Downstream</w:t>
            </w:r>
          </w:p>
        </w:tc>
        <w:tc>
          <w:tcPr>
            <w:tcW w:w="15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rPr>
                <w:b/>
              </w:rPr>
            </w:pPr>
          </w:p>
        </w:tc>
        <w:tc>
          <w:tcPr>
            <w:tcW w:w="54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ind w:right="63"/>
              <w:jc w:val="right"/>
              <w:rPr>
                <w:b/>
              </w:rPr>
            </w:pPr>
            <w:r w:rsidRPr="00FB14D7">
              <w:rPr>
                <w:rFonts w:eastAsia="Times New Roman"/>
                <w:b/>
              </w:rPr>
              <w:t xml:space="preserve"> 303</w:t>
            </w:r>
          </w:p>
        </w:tc>
        <w:tc>
          <w:tcPr>
            <w:tcW w:w="127" w:type="pct"/>
            <w:tcBorders>
              <w:top w:val="nil"/>
              <w:left w:val="nil"/>
              <w:bottom w:val="nil"/>
              <w:right w:val="nil"/>
              <w:tl2br w:val="nil"/>
              <w:tr2bl w:val="nil"/>
            </w:tcBorders>
            <w:shd w:val="clear" w:color="auto" w:fill="CCEEFF"/>
            <w:vAlign w:val="bottom"/>
          </w:tcPr>
          <w:p w:rsidR="003B60D9" w:rsidRPr="00FB14D7" w:rsidRDefault="003B60D9" w:rsidP="003B60D9">
            <w:pPr>
              <w:keepNext/>
              <w:rPr>
                <w:b/>
              </w:rPr>
            </w:pPr>
          </w:p>
        </w:tc>
        <w:tc>
          <w:tcPr>
            <w:tcW w:w="464"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jc w:val="right"/>
              <w:rPr>
                <w:b/>
                <w:sz w:val="18"/>
              </w:rPr>
            </w:pPr>
            <w:r w:rsidRPr="00FB14D7">
              <w:rPr>
                <w:rFonts w:eastAsia="Times New Roman"/>
                <w:b/>
                <w:sz w:val="18"/>
              </w:rPr>
              <w:t>28%</w:t>
            </w:r>
          </w:p>
        </w:tc>
        <w:tc>
          <w:tcPr>
            <w:tcW w:w="127" w:type="pct"/>
            <w:tcBorders>
              <w:top w:val="nil"/>
              <w:left w:val="nil"/>
              <w:bottom w:val="nil"/>
              <w:right w:val="nil"/>
              <w:tl2br w:val="nil"/>
              <w:tr2bl w:val="nil"/>
            </w:tcBorders>
            <w:shd w:val="clear" w:color="auto" w:fill="CCEEFF"/>
            <w:vAlign w:val="bottom"/>
          </w:tcPr>
          <w:p w:rsidR="003B60D9" w:rsidRPr="00FB14D7" w:rsidRDefault="003B60D9" w:rsidP="003B60D9">
            <w:pPr>
              <w:keepNext/>
            </w:pPr>
          </w:p>
        </w:tc>
        <w:tc>
          <w:tcPr>
            <w:tcW w:w="15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pPr>
          </w:p>
        </w:tc>
        <w:tc>
          <w:tcPr>
            <w:tcW w:w="54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ind w:right="65"/>
              <w:jc w:val="right"/>
            </w:pPr>
            <w:r w:rsidRPr="00FB14D7">
              <w:rPr>
                <w:rFonts w:eastAsia="Times New Roman"/>
              </w:rPr>
              <w:t xml:space="preserve"> 244</w:t>
            </w:r>
          </w:p>
        </w:tc>
        <w:tc>
          <w:tcPr>
            <w:tcW w:w="127" w:type="pct"/>
            <w:tcBorders>
              <w:top w:val="nil"/>
              <w:left w:val="nil"/>
              <w:bottom w:val="nil"/>
              <w:right w:val="nil"/>
              <w:tl2br w:val="nil"/>
              <w:tr2bl w:val="nil"/>
            </w:tcBorders>
            <w:shd w:val="clear" w:color="auto" w:fill="CCEEFF"/>
            <w:vAlign w:val="bottom"/>
          </w:tcPr>
          <w:p w:rsidR="003B60D9" w:rsidRPr="00FB14D7" w:rsidRDefault="003B60D9" w:rsidP="003B60D9">
            <w:pPr>
              <w:keepNext/>
            </w:pPr>
          </w:p>
        </w:tc>
        <w:tc>
          <w:tcPr>
            <w:tcW w:w="484"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jc w:val="right"/>
              <w:rPr>
                <w:sz w:val="18"/>
              </w:rPr>
            </w:pPr>
            <w:r w:rsidRPr="00FB14D7">
              <w:rPr>
                <w:rFonts w:eastAsia="Times New Roman"/>
                <w:sz w:val="18"/>
              </w:rPr>
              <w:t>26%</w:t>
            </w:r>
          </w:p>
        </w:tc>
      </w:tr>
      <w:tr w:rsidR="003B60D9" w:rsidRPr="00FB14D7" w:rsidTr="003B60D9">
        <w:trPr>
          <w:trHeight w:hRule="exact" w:val="255"/>
        </w:trPr>
        <w:tc>
          <w:tcPr>
            <w:tcW w:w="2256" w:type="pct"/>
            <w:tcBorders>
              <w:top w:val="nil"/>
              <w:left w:val="nil"/>
              <w:bottom w:val="nil"/>
              <w:right w:val="nil"/>
              <w:tl2br w:val="nil"/>
              <w:tr2bl w:val="nil"/>
            </w:tcBorders>
            <w:vAlign w:val="bottom"/>
          </w:tcPr>
          <w:p w:rsidR="003B60D9" w:rsidRPr="00FB14D7" w:rsidRDefault="003B60D9" w:rsidP="003B60D9">
            <w:pPr>
              <w:keepNext/>
            </w:pPr>
          </w:p>
        </w:tc>
        <w:tc>
          <w:tcPr>
            <w:tcW w:w="157"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rPr>
                <w:b/>
              </w:rPr>
            </w:pPr>
            <w:r w:rsidRPr="00FB14D7">
              <w:rPr>
                <w:rFonts w:eastAsia="Times New Roman"/>
                <w:b/>
              </w:rPr>
              <w:t>$</w:t>
            </w:r>
          </w:p>
        </w:tc>
        <w:tc>
          <w:tcPr>
            <w:tcW w:w="549"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ind w:right="63"/>
              <w:jc w:val="right"/>
              <w:rPr>
                <w:b/>
              </w:rPr>
            </w:pPr>
            <w:r w:rsidRPr="00FB14D7">
              <w:rPr>
                <w:rFonts w:eastAsia="Times New Roman"/>
                <w:b/>
              </w:rPr>
              <w:t>1,082</w:t>
            </w:r>
          </w:p>
        </w:tc>
        <w:tc>
          <w:tcPr>
            <w:tcW w:w="127" w:type="pct"/>
            <w:tcBorders>
              <w:top w:val="nil"/>
              <w:left w:val="nil"/>
              <w:bottom w:val="nil"/>
              <w:right w:val="nil"/>
              <w:tl2br w:val="nil"/>
              <w:tr2bl w:val="nil"/>
            </w:tcBorders>
            <w:vAlign w:val="bottom"/>
          </w:tcPr>
          <w:p w:rsidR="003B60D9" w:rsidRPr="00FB14D7" w:rsidRDefault="003B60D9" w:rsidP="003B60D9">
            <w:pPr>
              <w:keepNext/>
              <w:rPr>
                <w:b/>
              </w:rPr>
            </w:pPr>
          </w:p>
        </w:tc>
        <w:tc>
          <w:tcPr>
            <w:tcW w:w="464"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jc w:val="right"/>
              <w:rPr>
                <w:b/>
                <w:sz w:val="18"/>
              </w:rPr>
            </w:pPr>
            <w:r w:rsidRPr="00FB14D7">
              <w:rPr>
                <w:rFonts w:eastAsia="Times New Roman"/>
                <w:b/>
                <w:sz w:val="18"/>
              </w:rPr>
              <w:t>100%</w:t>
            </w:r>
          </w:p>
        </w:tc>
        <w:tc>
          <w:tcPr>
            <w:tcW w:w="127" w:type="pct"/>
            <w:tcBorders>
              <w:top w:val="nil"/>
              <w:left w:val="nil"/>
              <w:bottom w:val="nil"/>
              <w:right w:val="nil"/>
              <w:tl2br w:val="nil"/>
              <w:tr2bl w:val="nil"/>
            </w:tcBorders>
            <w:vAlign w:val="bottom"/>
          </w:tcPr>
          <w:p w:rsidR="003B60D9" w:rsidRPr="00FB14D7" w:rsidRDefault="003B60D9" w:rsidP="003B60D9">
            <w:pPr>
              <w:keepNext/>
            </w:pPr>
          </w:p>
        </w:tc>
        <w:tc>
          <w:tcPr>
            <w:tcW w:w="15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pPr>
            <w:r w:rsidRPr="00FB14D7">
              <w:rPr>
                <w:rFonts w:eastAsia="Times New Roman"/>
              </w:rPr>
              <w:t>$</w:t>
            </w:r>
          </w:p>
        </w:tc>
        <w:tc>
          <w:tcPr>
            <w:tcW w:w="549"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ind w:right="65"/>
              <w:jc w:val="right"/>
            </w:pPr>
            <w:r w:rsidRPr="00FB14D7">
              <w:rPr>
                <w:rFonts w:eastAsia="Times New Roman"/>
              </w:rPr>
              <w:t>922</w:t>
            </w:r>
          </w:p>
        </w:tc>
        <w:tc>
          <w:tcPr>
            <w:tcW w:w="127" w:type="pct"/>
            <w:tcBorders>
              <w:top w:val="nil"/>
              <w:left w:val="nil"/>
              <w:bottom w:val="nil"/>
              <w:right w:val="nil"/>
              <w:tl2br w:val="nil"/>
              <w:tr2bl w:val="nil"/>
            </w:tcBorders>
            <w:vAlign w:val="bottom"/>
          </w:tcPr>
          <w:p w:rsidR="003B60D9" w:rsidRPr="00FB14D7" w:rsidRDefault="003B60D9" w:rsidP="003B60D9">
            <w:pPr>
              <w:keepNext/>
            </w:pPr>
          </w:p>
        </w:tc>
        <w:tc>
          <w:tcPr>
            <w:tcW w:w="484"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jc w:val="right"/>
              <w:rPr>
                <w:sz w:val="18"/>
              </w:rPr>
            </w:pPr>
            <w:r w:rsidRPr="00FB14D7">
              <w:rPr>
                <w:rFonts w:eastAsia="Times New Roman"/>
                <w:sz w:val="18"/>
              </w:rPr>
              <w:t>100%</w:t>
            </w:r>
          </w:p>
        </w:tc>
      </w:tr>
      <w:tr w:rsidR="003B60D9" w:rsidRPr="00FB14D7" w:rsidTr="003B60D9">
        <w:trPr>
          <w:trHeight w:hRule="exact" w:val="255"/>
        </w:trPr>
        <w:tc>
          <w:tcPr>
            <w:tcW w:w="2256" w:type="pct"/>
            <w:tcBorders>
              <w:top w:val="nil"/>
              <w:left w:val="nil"/>
              <w:bottom w:val="nil"/>
              <w:right w:val="nil"/>
              <w:tl2br w:val="nil"/>
              <w:tr2bl w:val="nil"/>
            </w:tcBorders>
            <w:vAlign w:val="bottom"/>
          </w:tcPr>
          <w:p w:rsidR="003B60D9" w:rsidRPr="00FB14D7" w:rsidRDefault="003B60D9" w:rsidP="003B60D9">
            <w:pPr>
              <w:keepNext/>
            </w:pPr>
          </w:p>
        </w:tc>
        <w:tc>
          <w:tcPr>
            <w:tcW w:w="157" w:type="pct"/>
            <w:tcBorders>
              <w:top w:val="double" w:sz="0" w:space="0" w:color="000000"/>
              <w:left w:val="nil"/>
              <w:bottom w:val="nil"/>
              <w:right w:val="nil"/>
              <w:tl2br w:val="nil"/>
              <w:tr2bl w:val="nil"/>
            </w:tcBorders>
            <w:vAlign w:val="bottom"/>
          </w:tcPr>
          <w:p w:rsidR="003B60D9" w:rsidRPr="00FB14D7" w:rsidRDefault="003B60D9" w:rsidP="003B60D9">
            <w:pPr>
              <w:keepNext/>
            </w:pPr>
          </w:p>
        </w:tc>
        <w:tc>
          <w:tcPr>
            <w:tcW w:w="549" w:type="pct"/>
            <w:tcBorders>
              <w:top w:val="double" w:sz="0" w:space="0" w:color="000000"/>
              <w:left w:val="nil"/>
              <w:bottom w:val="nil"/>
              <w:right w:val="nil"/>
              <w:tl2br w:val="nil"/>
              <w:tr2bl w:val="nil"/>
            </w:tcBorders>
            <w:vAlign w:val="bottom"/>
          </w:tcPr>
          <w:p w:rsidR="003B60D9" w:rsidRPr="00FB14D7" w:rsidRDefault="003B60D9" w:rsidP="003B60D9">
            <w:pPr>
              <w:keepNext/>
            </w:pPr>
          </w:p>
        </w:tc>
        <w:tc>
          <w:tcPr>
            <w:tcW w:w="127" w:type="pct"/>
            <w:tcBorders>
              <w:top w:val="nil"/>
              <w:left w:val="nil"/>
              <w:bottom w:val="nil"/>
              <w:right w:val="nil"/>
              <w:tl2br w:val="nil"/>
              <w:tr2bl w:val="nil"/>
            </w:tcBorders>
            <w:vAlign w:val="bottom"/>
          </w:tcPr>
          <w:p w:rsidR="003B60D9" w:rsidRPr="00FB14D7" w:rsidRDefault="003B60D9" w:rsidP="003B60D9">
            <w:pPr>
              <w:keepNext/>
            </w:pPr>
          </w:p>
        </w:tc>
        <w:tc>
          <w:tcPr>
            <w:tcW w:w="464" w:type="pct"/>
            <w:tcBorders>
              <w:top w:val="double" w:sz="0" w:space="0" w:color="000000"/>
              <w:left w:val="nil"/>
              <w:bottom w:val="nil"/>
              <w:right w:val="nil"/>
              <w:tl2br w:val="nil"/>
              <w:tr2bl w:val="nil"/>
            </w:tcBorders>
            <w:vAlign w:val="bottom"/>
          </w:tcPr>
          <w:p w:rsidR="003B60D9" w:rsidRPr="00FB14D7" w:rsidRDefault="003B60D9" w:rsidP="003B60D9">
            <w:pPr>
              <w:keepNext/>
            </w:pPr>
          </w:p>
        </w:tc>
        <w:tc>
          <w:tcPr>
            <w:tcW w:w="127" w:type="pct"/>
            <w:tcBorders>
              <w:top w:val="nil"/>
              <w:left w:val="nil"/>
              <w:bottom w:val="nil"/>
              <w:right w:val="nil"/>
              <w:tl2br w:val="nil"/>
              <w:tr2bl w:val="nil"/>
            </w:tcBorders>
            <w:vAlign w:val="bottom"/>
          </w:tcPr>
          <w:p w:rsidR="003B60D9" w:rsidRPr="00FB14D7" w:rsidRDefault="003B60D9" w:rsidP="003B60D9">
            <w:pPr>
              <w:keepNext/>
            </w:pPr>
          </w:p>
        </w:tc>
        <w:tc>
          <w:tcPr>
            <w:tcW w:w="158" w:type="pct"/>
            <w:tcBorders>
              <w:top w:val="double" w:sz="0" w:space="0" w:color="000000"/>
              <w:left w:val="nil"/>
              <w:bottom w:val="nil"/>
              <w:right w:val="nil"/>
              <w:tl2br w:val="nil"/>
              <w:tr2bl w:val="nil"/>
            </w:tcBorders>
            <w:vAlign w:val="bottom"/>
          </w:tcPr>
          <w:p w:rsidR="003B60D9" w:rsidRPr="00FB14D7" w:rsidRDefault="003B60D9" w:rsidP="003B60D9">
            <w:pPr>
              <w:keepNext/>
            </w:pPr>
          </w:p>
        </w:tc>
        <w:tc>
          <w:tcPr>
            <w:tcW w:w="549" w:type="pct"/>
            <w:tcBorders>
              <w:top w:val="double" w:sz="0" w:space="0" w:color="000000"/>
              <w:left w:val="nil"/>
              <w:bottom w:val="nil"/>
              <w:right w:val="nil"/>
              <w:tl2br w:val="nil"/>
              <w:tr2bl w:val="nil"/>
            </w:tcBorders>
            <w:vAlign w:val="bottom"/>
          </w:tcPr>
          <w:p w:rsidR="003B60D9" w:rsidRPr="00FB14D7" w:rsidRDefault="003B60D9" w:rsidP="003B60D9">
            <w:pPr>
              <w:keepNext/>
            </w:pPr>
          </w:p>
        </w:tc>
        <w:tc>
          <w:tcPr>
            <w:tcW w:w="127" w:type="pct"/>
            <w:tcBorders>
              <w:top w:val="nil"/>
              <w:left w:val="nil"/>
              <w:bottom w:val="nil"/>
              <w:right w:val="nil"/>
              <w:tl2br w:val="nil"/>
              <w:tr2bl w:val="nil"/>
            </w:tcBorders>
            <w:vAlign w:val="bottom"/>
          </w:tcPr>
          <w:p w:rsidR="003B60D9" w:rsidRPr="00FB14D7" w:rsidRDefault="003B60D9" w:rsidP="003B60D9">
            <w:pPr>
              <w:keepNext/>
            </w:pPr>
          </w:p>
        </w:tc>
        <w:tc>
          <w:tcPr>
            <w:tcW w:w="484" w:type="pct"/>
            <w:tcBorders>
              <w:top w:val="double" w:sz="0" w:space="0" w:color="000000"/>
              <w:left w:val="nil"/>
              <w:bottom w:val="nil"/>
              <w:right w:val="nil"/>
              <w:tl2br w:val="nil"/>
              <w:tr2bl w:val="nil"/>
            </w:tcBorders>
            <w:vAlign w:val="bottom"/>
          </w:tcPr>
          <w:p w:rsidR="003B60D9" w:rsidRPr="00FB14D7" w:rsidRDefault="003B60D9" w:rsidP="003B60D9">
            <w:pPr>
              <w:keepNext/>
            </w:pPr>
          </w:p>
        </w:tc>
      </w:tr>
    </w:tbl>
    <w:p w:rsidR="007373F1" w:rsidRDefault="007373F1" w:rsidP="007373F1">
      <w:pPr>
        <w:keepNext/>
        <w:spacing w:before="120" w:after="120"/>
        <w:rPr>
          <w:w w:val="0"/>
          <w:lang w:val="en-US"/>
        </w:rPr>
      </w:pPr>
      <w:r w:rsidRPr="004D788A">
        <w:rPr>
          <w:w w:val="0"/>
        </w:rPr>
        <w:t xml:space="preserve">For the </w:t>
      </w:r>
      <w:r w:rsidRPr="00FB14D7">
        <w:rPr>
          <w:w w:val="0"/>
        </w:rPr>
        <w:t>three months ended</w:t>
      </w:r>
      <w:r w:rsidRPr="004D788A">
        <w:rPr>
          <w:w w:val="0"/>
        </w:rPr>
        <w:t xml:space="preserve"> </w:t>
      </w:r>
      <w:r w:rsidR="004E0046" w:rsidRPr="00FB14D7">
        <w:rPr>
          <w:w w:val="0"/>
        </w:rPr>
        <w:t>June 30, 2018</w:t>
      </w:r>
      <w:r w:rsidRPr="004D788A">
        <w:rPr>
          <w:w w:val="0"/>
        </w:rPr>
        <w:t xml:space="preserve"> and </w:t>
      </w:r>
      <w:r w:rsidR="00DC4E88" w:rsidRPr="00FB14D7">
        <w:rPr>
          <w:w w:val="0"/>
          <w:lang w:val="en-US"/>
        </w:rPr>
        <w:t>2017</w:t>
      </w:r>
      <w:r w:rsidRPr="004D788A">
        <w:rPr>
          <w:w w:val="0"/>
        </w:rPr>
        <w:t>, the following table summarizes our results of operations (in millions)</w:t>
      </w:r>
      <w:r w:rsidRPr="004D788A">
        <w:rPr>
          <w:w w:val="0"/>
          <w:lang w:val="en-US"/>
        </w:rPr>
        <w:t>:</w:t>
      </w:r>
    </w:p>
    <w:p w:rsidR="007373F1" w:rsidRDefault="007373F1" w:rsidP="007373F1">
      <w:pPr>
        <w:keepNext/>
        <w:rPr>
          <w:sz w:val="2"/>
        </w:rPr>
      </w:pPr>
    </w:p>
    <w:tbl>
      <w:tblPr>
        <w:tblW w:w="5000" w:type="pct"/>
        <w:tblCellMar>
          <w:left w:w="0" w:type="dxa"/>
          <w:right w:w="0" w:type="dxa"/>
        </w:tblCellMar>
        <w:tblLook w:val="04A0" w:firstRow="1" w:lastRow="0" w:firstColumn="1" w:lastColumn="0" w:noHBand="0" w:noVBand="1"/>
      </w:tblPr>
      <w:tblGrid>
        <w:gridCol w:w="3772"/>
        <w:gridCol w:w="303"/>
        <w:gridCol w:w="1303"/>
        <w:gridCol w:w="272"/>
        <w:gridCol w:w="303"/>
        <w:gridCol w:w="1303"/>
        <w:gridCol w:w="303"/>
        <w:gridCol w:w="303"/>
        <w:gridCol w:w="1090"/>
        <w:gridCol w:w="303"/>
        <w:gridCol w:w="969"/>
      </w:tblGrid>
      <w:tr w:rsidR="003B60D9" w:rsidRPr="00FB14D7" w:rsidTr="003B60D9">
        <w:trPr>
          <w:trHeight w:hRule="exact" w:val="20"/>
        </w:trPr>
        <w:tc>
          <w:tcPr>
            <w:tcW w:w="1845"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637"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33"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637"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533"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474"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r>
      <w:tr w:rsidR="003B60D9" w:rsidRPr="00FB14D7" w:rsidTr="003B60D9">
        <w:trPr>
          <w:trHeight w:hRule="exact" w:val="300"/>
        </w:trPr>
        <w:tc>
          <w:tcPr>
            <w:tcW w:w="1845"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Three Months Ended</w:t>
            </w: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533"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pP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pPr>
          </w:p>
        </w:tc>
      </w:tr>
      <w:tr w:rsidR="003B60D9" w:rsidRPr="00FB14D7" w:rsidTr="003B60D9">
        <w:trPr>
          <w:trHeight w:hRule="exact" w:val="300"/>
        </w:trPr>
        <w:tc>
          <w:tcPr>
            <w:tcW w:w="1845"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 xml:space="preserve">June 30, </w:t>
            </w:r>
          </w:p>
        </w:tc>
        <w:tc>
          <w:tcPr>
            <w:tcW w:w="13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after="1"/>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 xml:space="preserve">June 30, </w:t>
            </w: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533"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pP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pPr>
          </w:p>
        </w:tc>
      </w:tr>
      <w:tr w:rsidR="003B60D9" w:rsidRPr="00FB14D7" w:rsidTr="003B60D9">
        <w:trPr>
          <w:trHeight w:hRule="exact" w:val="300"/>
        </w:trPr>
        <w:tc>
          <w:tcPr>
            <w:tcW w:w="1845"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2018</w:t>
            </w:r>
          </w:p>
        </w:tc>
        <w:tc>
          <w:tcPr>
            <w:tcW w:w="133"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 xml:space="preserve"> 2017</w:t>
            </w: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after="1"/>
              <w:jc w:val="center"/>
              <w:rPr>
                <w:b/>
              </w:rPr>
            </w:pPr>
            <w:r w:rsidRPr="00FB14D7">
              <w:rPr>
                <w:rFonts w:eastAsia="Times New Roman"/>
                <w:b/>
              </w:rPr>
              <w:t>$ Change</w:t>
            </w: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jc w:val="center"/>
              <w:rPr>
                <w:b/>
              </w:rPr>
            </w:pPr>
          </w:p>
        </w:tc>
        <w:tc>
          <w:tcPr>
            <w:tcW w:w="474"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after="1"/>
              <w:jc w:val="center"/>
              <w:rPr>
                <w:b/>
              </w:rPr>
            </w:pPr>
            <w:r w:rsidRPr="00FB14D7">
              <w:rPr>
                <w:rFonts w:eastAsia="Times New Roman"/>
                <w:b/>
              </w:rPr>
              <w:t>% Change</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i/>
                <w:color w:val="000000"/>
              </w:rPr>
            </w:pPr>
            <w:r w:rsidRPr="00FB14D7">
              <w:rPr>
                <w:rFonts w:eastAsia="Times New Roman"/>
                <w:i/>
                <w:color w:val="000000"/>
              </w:rPr>
              <w:t>Sales:</w:t>
            </w: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i/>
                <w:color w:val="000000"/>
              </w:rPr>
            </w:pPr>
          </w:p>
        </w:tc>
        <w:tc>
          <w:tcPr>
            <w:tcW w:w="63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63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53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pP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U.S.</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b/>
                <w:color w:val="000000"/>
              </w:rPr>
            </w:pPr>
            <w:r w:rsidRPr="00FB14D7">
              <w:rPr>
                <w:rFonts w:eastAsia="Times New Roman"/>
                <w:b/>
                <w:color w:val="000000"/>
              </w:rPr>
              <w:t>$</w:t>
            </w:r>
          </w:p>
        </w:tc>
        <w:tc>
          <w:tcPr>
            <w:tcW w:w="637" w:type="pct"/>
            <w:tcBorders>
              <w:top w:val="nil"/>
              <w:left w:val="nil"/>
              <w:bottom w:val="nil"/>
              <w:right w:val="nil"/>
              <w:tl2br w:val="nil"/>
              <w:tr2bl w:val="nil"/>
            </w:tcBorders>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878</w:t>
            </w: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637" w:type="pct"/>
            <w:tcBorders>
              <w:top w:val="nil"/>
              <w:left w:val="nil"/>
              <w:bottom w:val="nil"/>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720</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533" w:type="pct"/>
            <w:tcBorders>
              <w:top w:val="nil"/>
              <w:left w:val="nil"/>
              <w:bottom w:val="nil"/>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158</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ind w:right="65"/>
              <w:jc w:val="right"/>
            </w:pPr>
            <w:r w:rsidRPr="00FB14D7">
              <w:rPr>
                <w:rFonts w:eastAsia="Times New Roman"/>
              </w:rPr>
              <w:t>22%</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Canada</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b/>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80</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69</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5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65"/>
              <w:jc w:val="right"/>
            </w:pPr>
            <w:r w:rsidRPr="00FB14D7">
              <w:rPr>
                <w:rFonts w:eastAsia="Times New Roman"/>
              </w:rPr>
              <w:t>16%</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International</w:t>
            </w: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rPr>
                <w:b/>
                <w:color w:val="000000"/>
              </w:rPr>
            </w:pPr>
          </w:p>
        </w:tc>
        <w:tc>
          <w:tcPr>
            <w:tcW w:w="637"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124</w:t>
            </w: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rPr>
                <w:color w:val="000000"/>
              </w:rPr>
            </w:pPr>
          </w:p>
        </w:tc>
        <w:tc>
          <w:tcPr>
            <w:tcW w:w="637"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133</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rPr>
                <w:color w:val="000000"/>
              </w:rPr>
            </w:pPr>
          </w:p>
        </w:tc>
        <w:tc>
          <w:tcPr>
            <w:tcW w:w="533"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(9)</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ind w:right="3"/>
              <w:jc w:val="right"/>
            </w:pPr>
            <w:r w:rsidRPr="00FB14D7">
              <w:rPr>
                <w:rFonts w:eastAsia="Times New Roman"/>
              </w:rPr>
              <w:t>(7%)</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left="120"/>
              <w:rPr>
                <w:color w:val="000000"/>
              </w:rPr>
            </w:pPr>
            <w:r w:rsidRPr="00FB14D7">
              <w:rPr>
                <w:rFonts w:eastAsia="Times New Roman"/>
                <w:color w:val="000000"/>
              </w:rPr>
              <w:t>Consolidated</w:t>
            </w: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rPr>
                <w:b/>
                <w:color w:val="000000"/>
              </w:rPr>
            </w:pPr>
            <w:r w:rsidRPr="00FB14D7">
              <w:rPr>
                <w:rFonts w:eastAsia="Times New Roman"/>
                <w:b/>
                <w:color w:val="000000"/>
              </w:rPr>
              <w:t>$</w:t>
            </w:r>
          </w:p>
        </w:tc>
        <w:tc>
          <w:tcPr>
            <w:tcW w:w="63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1,082</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w:t>
            </w:r>
          </w:p>
        </w:tc>
        <w:tc>
          <w:tcPr>
            <w:tcW w:w="63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922</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w:t>
            </w:r>
          </w:p>
        </w:tc>
        <w:tc>
          <w:tcPr>
            <w:tcW w:w="533"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160</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65"/>
              <w:jc w:val="right"/>
            </w:pPr>
            <w:r w:rsidRPr="00FB14D7">
              <w:rPr>
                <w:rFonts w:eastAsia="Times New Roman"/>
              </w:rPr>
              <w:t>17%</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double" w:sz="0" w:space="0" w:color="000000"/>
              <w:left w:val="nil"/>
              <w:bottom w:val="nil"/>
              <w:right w:val="nil"/>
              <w:tl2br w:val="nil"/>
              <w:tr2bl w:val="nil"/>
            </w:tcBorders>
            <w:vAlign w:val="bottom"/>
          </w:tcPr>
          <w:p w:rsidR="003B60D9" w:rsidRPr="00FB14D7" w:rsidRDefault="003B60D9" w:rsidP="003B60D9">
            <w:pPr>
              <w:keepNext/>
              <w:spacing w:after="1"/>
              <w:rPr>
                <w:b/>
                <w:color w:val="000000"/>
              </w:rPr>
            </w:pPr>
          </w:p>
        </w:tc>
        <w:tc>
          <w:tcPr>
            <w:tcW w:w="637" w:type="pct"/>
            <w:tcBorders>
              <w:top w:val="double" w:sz="0" w:space="0" w:color="000000"/>
              <w:left w:val="nil"/>
              <w:bottom w:val="nil"/>
              <w:right w:val="nil"/>
              <w:tl2br w:val="nil"/>
              <w:tr2bl w:val="nil"/>
            </w:tcBorders>
            <w:vAlign w:val="bottom"/>
          </w:tcPr>
          <w:p w:rsidR="003B60D9" w:rsidRPr="00FB14D7" w:rsidRDefault="003B60D9" w:rsidP="003B60D9">
            <w:pPr>
              <w:keepNext/>
              <w:spacing w:after="1"/>
              <w:rPr>
                <w:b/>
                <w:color w:val="000000"/>
              </w:rPr>
            </w:pP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double" w:sz="0" w:space="0" w:color="000000"/>
              <w:left w:val="nil"/>
              <w:bottom w:val="nil"/>
              <w:right w:val="nil"/>
              <w:tl2br w:val="nil"/>
              <w:tr2bl w:val="nil"/>
            </w:tcBorders>
            <w:vAlign w:val="bottom"/>
          </w:tcPr>
          <w:p w:rsidR="003B60D9" w:rsidRPr="00FB14D7" w:rsidRDefault="003B60D9" w:rsidP="003B60D9">
            <w:pPr>
              <w:keepNext/>
              <w:spacing w:after="1"/>
              <w:rPr>
                <w:color w:val="000000"/>
              </w:rPr>
            </w:pPr>
          </w:p>
        </w:tc>
        <w:tc>
          <w:tcPr>
            <w:tcW w:w="637" w:type="pct"/>
            <w:tcBorders>
              <w:top w:val="double" w:sz="0" w:space="0" w:color="000000"/>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double" w:sz="0" w:space="0" w:color="000000"/>
              <w:left w:val="nil"/>
              <w:bottom w:val="nil"/>
              <w:right w:val="nil"/>
              <w:tl2br w:val="nil"/>
              <w:tr2bl w:val="nil"/>
            </w:tcBorders>
            <w:vAlign w:val="bottom"/>
          </w:tcPr>
          <w:p w:rsidR="003B60D9" w:rsidRPr="00FB14D7" w:rsidRDefault="003B60D9" w:rsidP="003B60D9">
            <w:pPr>
              <w:keepNext/>
              <w:spacing w:after="1"/>
              <w:rPr>
                <w:color w:val="000000"/>
              </w:rPr>
            </w:pPr>
          </w:p>
        </w:tc>
        <w:tc>
          <w:tcPr>
            <w:tcW w:w="533" w:type="pct"/>
            <w:tcBorders>
              <w:top w:val="double" w:sz="0" w:space="0" w:color="000000"/>
              <w:left w:val="nil"/>
              <w:bottom w:val="nil"/>
              <w:right w:val="nil"/>
              <w:tl2br w:val="nil"/>
              <w:tr2bl w:val="nil"/>
            </w:tcBorders>
            <w:vAlign w:val="bottom"/>
          </w:tcPr>
          <w:p w:rsidR="003B60D9" w:rsidRPr="00FB14D7" w:rsidRDefault="003B60D9" w:rsidP="003B60D9">
            <w:pPr>
              <w:keepNext/>
              <w:spacing w:after="1"/>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pP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i/>
                <w:color w:val="000000"/>
              </w:rPr>
            </w:pPr>
            <w:r w:rsidRPr="00FB14D7">
              <w:rPr>
                <w:rFonts w:eastAsia="Times New Roman"/>
                <w:i/>
                <w:color w:val="000000"/>
              </w:rPr>
              <w:t>Operating income:</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b/>
                <w:i/>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b/>
                <w:color w:val="000000"/>
              </w:rPr>
            </w:pP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i/>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i/>
                <w:color w:val="000000"/>
              </w:rPr>
            </w:pPr>
          </w:p>
        </w:tc>
        <w:tc>
          <w:tcPr>
            <w:tcW w:w="5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U.S.</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b/>
                <w:color w:val="000000"/>
              </w:rPr>
            </w:pPr>
            <w:r w:rsidRPr="00FB14D7">
              <w:rPr>
                <w:rFonts w:eastAsia="Times New Roman"/>
                <w:b/>
                <w:color w:val="000000"/>
              </w:rPr>
              <w:t>$</w:t>
            </w:r>
          </w:p>
        </w:tc>
        <w:tc>
          <w:tcPr>
            <w:tcW w:w="637" w:type="pct"/>
            <w:tcBorders>
              <w:top w:val="nil"/>
              <w:left w:val="nil"/>
              <w:bottom w:val="nil"/>
              <w:right w:val="nil"/>
              <w:tl2br w:val="nil"/>
              <w:tr2bl w:val="nil"/>
            </w:tcBorders>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37</w:t>
            </w: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637" w:type="pct"/>
            <w:tcBorders>
              <w:top w:val="nil"/>
              <w:left w:val="nil"/>
              <w:bottom w:val="nil"/>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21</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533" w:type="pct"/>
            <w:tcBorders>
              <w:top w:val="nil"/>
              <w:left w:val="nil"/>
              <w:bottom w:val="nil"/>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16</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ind w:right="65"/>
              <w:jc w:val="right"/>
            </w:pPr>
            <w:r w:rsidRPr="00FB14D7">
              <w:rPr>
                <w:rFonts w:eastAsia="Times New Roman"/>
              </w:rPr>
              <w:t>76%</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Canada</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b/>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2</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5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International</w:t>
            </w: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rPr>
                <w:b/>
                <w:color w:val="000000"/>
              </w:rPr>
            </w:pPr>
          </w:p>
        </w:tc>
        <w:tc>
          <w:tcPr>
            <w:tcW w:w="637"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2</w:t>
            </w: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rPr>
                <w:color w:val="000000"/>
              </w:rPr>
            </w:pPr>
          </w:p>
        </w:tc>
        <w:tc>
          <w:tcPr>
            <w:tcW w:w="637"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(5)</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rPr>
                <w:color w:val="000000"/>
              </w:rPr>
            </w:pPr>
          </w:p>
        </w:tc>
        <w:tc>
          <w:tcPr>
            <w:tcW w:w="533"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7</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left="120"/>
              <w:rPr>
                <w:color w:val="000000"/>
              </w:rPr>
            </w:pPr>
            <w:r w:rsidRPr="00FB14D7">
              <w:rPr>
                <w:rFonts w:eastAsia="Times New Roman"/>
                <w:color w:val="000000"/>
              </w:rPr>
              <w:t>Consolidated</w:t>
            </w: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ind w:left="120"/>
              <w:rPr>
                <w:b/>
                <w:color w:val="000000"/>
              </w:rPr>
            </w:pPr>
          </w:p>
        </w:tc>
        <w:tc>
          <w:tcPr>
            <w:tcW w:w="63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41</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ind w:left="120"/>
              <w:rPr>
                <w:color w:val="000000"/>
              </w:rPr>
            </w:pPr>
          </w:p>
        </w:tc>
        <w:tc>
          <w:tcPr>
            <w:tcW w:w="63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17</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ind w:left="120"/>
              <w:rPr>
                <w:color w:val="000000"/>
              </w:rPr>
            </w:pPr>
          </w:p>
        </w:tc>
        <w:tc>
          <w:tcPr>
            <w:tcW w:w="53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24</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b/>
                <w:color w:val="000000"/>
              </w:rPr>
            </w:pPr>
          </w:p>
        </w:tc>
        <w:tc>
          <w:tcPr>
            <w:tcW w:w="637" w:type="pct"/>
            <w:tcBorders>
              <w:top w:val="nil"/>
              <w:left w:val="nil"/>
              <w:bottom w:val="nil"/>
              <w:right w:val="nil"/>
              <w:tl2br w:val="nil"/>
              <w:tr2bl w:val="nil"/>
            </w:tcBorders>
            <w:vAlign w:val="bottom"/>
          </w:tcPr>
          <w:p w:rsidR="003B60D9" w:rsidRPr="00FB14D7" w:rsidRDefault="003B60D9" w:rsidP="003B60D9">
            <w:pPr>
              <w:keepNext/>
              <w:spacing w:after="1"/>
              <w:rPr>
                <w:b/>
                <w:color w:val="000000"/>
              </w:rPr>
            </w:pP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637"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533" w:type="pct"/>
            <w:tcBorders>
              <w:top w:val="nil"/>
              <w:left w:val="nil"/>
              <w:bottom w:val="nil"/>
              <w:right w:val="nil"/>
              <w:tl2br w:val="nil"/>
              <w:tr2bl w:val="nil"/>
            </w:tcBorders>
            <w:vAlign w:val="bottom"/>
          </w:tcPr>
          <w:p w:rsidR="003B60D9" w:rsidRPr="00FB14D7" w:rsidRDefault="003B60D9" w:rsidP="003B60D9">
            <w:pPr>
              <w:keepNext/>
              <w:spacing w:after="1"/>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pP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Interest expense</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b/>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jc w:val="right"/>
              <w:rPr>
                <w:b/>
                <w:color w:val="000000"/>
              </w:rPr>
            </w:pPr>
            <w:r w:rsidRPr="00FB14D7">
              <w:rPr>
                <w:rFonts w:eastAsia="Times New Roman"/>
                <w:b/>
                <w:color w:val="000000"/>
              </w:rPr>
              <w:t xml:space="preserve"> (10)</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(8)</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5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(2)</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65"/>
              <w:jc w:val="right"/>
            </w:pPr>
            <w:r w:rsidRPr="00FB14D7">
              <w:rPr>
                <w:rFonts w:eastAsia="Times New Roman"/>
              </w:rPr>
              <w:t>25%</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Other expense</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b/>
                <w:color w:val="000000"/>
              </w:rPr>
            </w:pPr>
          </w:p>
        </w:tc>
        <w:tc>
          <w:tcPr>
            <w:tcW w:w="637" w:type="pct"/>
            <w:tcBorders>
              <w:top w:val="nil"/>
              <w:left w:val="nil"/>
              <w:bottom w:val="nil"/>
              <w:right w:val="nil"/>
              <w:tl2br w:val="nil"/>
              <w:tr2bl w:val="nil"/>
            </w:tcBorders>
            <w:vAlign w:val="bottom"/>
          </w:tcPr>
          <w:p w:rsidR="003B60D9" w:rsidRPr="00FB14D7" w:rsidRDefault="003B60D9" w:rsidP="003B60D9">
            <w:pPr>
              <w:keepNext/>
              <w:spacing w:after="1"/>
              <w:jc w:val="right"/>
              <w:rPr>
                <w:b/>
                <w:color w:val="000000"/>
              </w:rPr>
            </w:pPr>
            <w:r w:rsidRPr="00FB14D7">
              <w:rPr>
                <w:rFonts w:eastAsia="Times New Roman"/>
                <w:b/>
                <w:color w:val="000000"/>
              </w:rPr>
              <w:t xml:space="preserve"> (1)</w:t>
            </w: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637" w:type="pct"/>
            <w:tcBorders>
              <w:top w:val="nil"/>
              <w:left w:val="nil"/>
              <w:bottom w:val="nil"/>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533" w:type="pct"/>
            <w:tcBorders>
              <w:top w:val="nil"/>
              <w:left w:val="nil"/>
              <w:bottom w:val="nil"/>
              <w:right w:val="nil"/>
              <w:tl2br w:val="nil"/>
              <w:tr2bl w:val="nil"/>
            </w:tcBorders>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(1)</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Income tax expense</w:t>
            </w: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rPr>
                <w:b/>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jc w:val="right"/>
              <w:rPr>
                <w:b/>
                <w:color w:val="000000"/>
              </w:rPr>
            </w:pPr>
            <w:r w:rsidRPr="00FB14D7">
              <w:rPr>
                <w:rFonts w:eastAsia="Times New Roman"/>
                <w:b/>
                <w:color w:val="000000"/>
              </w:rPr>
              <w:t xml:space="preserve"> (8)</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(3)</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533"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(5)</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Net income</w:t>
            </w:r>
          </w:p>
        </w:tc>
        <w:tc>
          <w:tcPr>
            <w:tcW w:w="148" w:type="pct"/>
            <w:tcBorders>
              <w:top w:val="single" w:sz="0" w:space="0" w:color="000000"/>
              <w:left w:val="nil"/>
              <w:bottom w:val="nil"/>
              <w:right w:val="nil"/>
              <w:tl2br w:val="nil"/>
              <w:tr2bl w:val="nil"/>
            </w:tcBorders>
            <w:vAlign w:val="bottom"/>
          </w:tcPr>
          <w:p w:rsidR="003B60D9" w:rsidRPr="00FB14D7" w:rsidRDefault="003B60D9" w:rsidP="003B60D9">
            <w:pPr>
              <w:keepNext/>
              <w:spacing w:after="1"/>
              <w:rPr>
                <w:b/>
                <w:color w:val="000000"/>
              </w:rPr>
            </w:pPr>
          </w:p>
        </w:tc>
        <w:tc>
          <w:tcPr>
            <w:tcW w:w="637" w:type="pct"/>
            <w:tcBorders>
              <w:top w:val="single" w:sz="0" w:space="0" w:color="000000"/>
              <w:left w:val="nil"/>
              <w:bottom w:val="nil"/>
              <w:right w:val="nil"/>
              <w:tl2br w:val="nil"/>
              <w:tr2bl w:val="nil"/>
            </w:tcBorders>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22</w:t>
            </w: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single" w:sz="0" w:space="0" w:color="000000"/>
              <w:left w:val="nil"/>
              <w:bottom w:val="nil"/>
              <w:right w:val="nil"/>
              <w:tl2br w:val="nil"/>
              <w:tr2bl w:val="nil"/>
            </w:tcBorders>
            <w:vAlign w:val="bottom"/>
          </w:tcPr>
          <w:p w:rsidR="003B60D9" w:rsidRPr="00FB14D7" w:rsidRDefault="003B60D9" w:rsidP="003B60D9">
            <w:pPr>
              <w:keepNext/>
              <w:spacing w:after="1"/>
              <w:rPr>
                <w:color w:val="000000"/>
              </w:rPr>
            </w:pPr>
          </w:p>
        </w:tc>
        <w:tc>
          <w:tcPr>
            <w:tcW w:w="637" w:type="pct"/>
            <w:tcBorders>
              <w:top w:val="single" w:sz="0" w:space="0" w:color="000000"/>
              <w:left w:val="nil"/>
              <w:bottom w:val="nil"/>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6</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single" w:sz="0" w:space="0" w:color="000000"/>
              <w:left w:val="nil"/>
              <w:bottom w:val="nil"/>
              <w:right w:val="nil"/>
              <w:tl2br w:val="nil"/>
              <w:tr2bl w:val="nil"/>
            </w:tcBorders>
            <w:vAlign w:val="bottom"/>
          </w:tcPr>
          <w:p w:rsidR="003B60D9" w:rsidRPr="00FB14D7" w:rsidRDefault="003B60D9" w:rsidP="003B60D9">
            <w:pPr>
              <w:keepNext/>
              <w:spacing w:after="1"/>
              <w:rPr>
                <w:color w:val="000000"/>
              </w:rPr>
            </w:pPr>
          </w:p>
        </w:tc>
        <w:tc>
          <w:tcPr>
            <w:tcW w:w="533" w:type="pct"/>
            <w:tcBorders>
              <w:top w:val="single" w:sz="0" w:space="0" w:color="000000"/>
              <w:left w:val="nil"/>
              <w:bottom w:val="nil"/>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16</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Series A preferred stock dividends</w:t>
            </w: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rPr>
                <w:b/>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6</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6</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533"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jc w:val="right"/>
            </w:pPr>
            <w:r w:rsidRPr="00FB14D7">
              <w:rPr>
                <w:rFonts w:eastAsia="Times New Roman"/>
              </w:rPr>
              <w:t>N/M</w:t>
            </w:r>
          </w:p>
        </w:tc>
      </w:tr>
      <w:tr w:rsidR="003B60D9" w:rsidRPr="00FB14D7" w:rsidTr="003B60D9">
        <w:trPr>
          <w:trHeight w:hRule="exact" w:val="525"/>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Net income attributable to common stockholders</w:t>
            </w:r>
          </w:p>
        </w:tc>
        <w:tc>
          <w:tcPr>
            <w:tcW w:w="14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spacing w:after="1"/>
              <w:rPr>
                <w:b/>
                <w:color w:val="000000"/>
              </w:rPr>
            </w:pPr>
            <w:r w:rsidRPr="00FB14D7">
              <w:rPr>
                <w:rFonts w:eastAsia="Times New Roman"/>
                <w:b/>
                <w:color w:val="000000"/>
              </w:rPr>
              <w:t>$</w:t>
            </w:r>
          </w:p>
        </w:tc>
        <w:tc>
          <w:tcPr>
            <w:tcW w:w="637"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16</w:t>
            </w: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637"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4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533"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16</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rFonts w:ascii="Calibri" w:eastAsia="Calibri" w:hAnsi="Calibri" w:cs="Calibri"/>
                <w:b/>
                <w:sz w:val="22"/>
              </w:rPr>
            </w:pPr>
          </w:p>
        </w:tc>
        <w:tc>
          <w:tcPr>
            <w:tcW w:w="637"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rFonts w:ascii="Calibri" w:eastAsia="Calibri" w:hAnsi="Calibri" w:cs="Calibri"/>
                <w:b/>
                <w:sz w:val="22"/>
              </w:rPr>
            </w:pP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rFonts w:ascii="Calibri" w:eastAsia="Calibri" w:hAnsi="Calibri" w:cs="Calibri"/>
                <w:sz w:val="22"/>
              </w:rPr>
            </w:pPr>
          </w:p>
        </w:tc>
        <w:tc>
          <w:tcPr>
            <w:tcW w:w="637"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rFonts w:ascii="Calibri" w:eastAsia="Calibri" w:hAnsi="Calibri" w:cs="Calibri"/>
                <w:sz w:val="22"/>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rFonts w:ascii="Calibri" w:eastAsia="Calibri" w:hAnsi="Calibri" w:cs="Calibri"/>
                <w:sz w:val="22"/>
              </w:rPr>
            </w:pPr>
          </w:p>
        </w:tc>
        <w:tc>
          <w:tcPr>
            <w:tcW w:w="533"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Gross profit</w:t>
            </w:r>
          </w:p>
        </w:tc>
        <w:tc>
          <w:tcPr>
            <w:tcW w:w="148" w:type="pct"/>
            <w:tcBorders>
              <w:top w:val="nil"/>
              <w:left w:val="nil"/>
              <w:bottom w:val="double" w:sz="4" w:space="0" w:color="000000"/>
              <w:right w:val="nil"/>
              <w:tl2br w:val="nil"/>
              <w:tr2bl w:val="nil"/>
            </w:tcBorders>
            <w:vAlign w:val="bottom"/>
          </w:tcPr>
          <w:p w:rsidR="003B60D9" w:rsidRPr="00FB14D7" w:rsidRDefault="003B60D9" w:rsidP="003B60D9">
            <w:pPr>
              <w:keepNext/>
              <w:spacing w:after="1"/>
              <w:rPr>
                <w:b/>
                <w:color w:val="000000"/>
              </w:rPr>
            </w:pPr>
            <w:r w:rsidRPr="00FB14D7">
              <w:rPr>
                <w:rFonts w:eastAsia="Times New Roman"/>
                <w:b/>
                <w:color w:val="000000"/>
              </w:rPr>
              <w:t>$</w:t>
            </w:r>
          </w:p>
        </w:tc>
        <w:tc>
          <w:tcPr>
            <w:tcW w:w="637" w:type="pct"/>
            <w:tcBorders>
              <w:top w:val="nil"/>
              <w:left w:val="nil"/>
              <w:bottom w:val="double" w:sz="4" w:space="0" w:color="000000"/>
              <w:right w:val="nil"/>
              <w:tl2br w:val="nil"/>
              <w:tr2bl w:val="nil"/>
            </w:tcBorders>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177</w:t>
            </w: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rFonts w:ascii="Calibri" w:eastAsia="Calibri" w:hAnsi="Calibri" w:cs="Calibri"/>
                <w:sz w:val="22"/>
              </w:rPr>
            </w:pPr>
          </w:p>
        </w:tc>
        <w:tc>
          <w:tcPr>
            <w:tcW w:w="148" w:type="pct"/>
            <w:tcBorders>
              <w:top w:val="nil"/>
              <w:left w:val="nil"/>
              <w:bottom w:val="double" w:sz="4" w:space="0" w:color="000000"/>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637" w:type="pct"/>
            <w:tcBorders>
              <w:top w:val="nil"/>
              <w:left w:val="nil"/>
              <w:bottom w:val="double" w:sz="4" w:space="0" w:color="000000"/>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149</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rFonts w:ascii="Calibri" w:eastAsia="Calibri" w:hAnsi="Calibri" w:cs="Calibri"/>
                <w:sz w:val="22"/>
              </w:rPr>
            </w:pPr>
          </w:p>
        </w:tc>
        <w:tc>
          <w:tcPr>
            <w:tcW w:w="148" w:type="pct"/>
            <w:tcBorders>
              <w:top w:val="nil"/>
              <w:left w:val="nil"/>
              <w:bottom w:val="double" w:sz="4" w:space="0" w:color="000000"/>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533" w:type="pct"/>
            <w:tcBorders>
              <w:top w:val="nil"/>
              <w:left w:val="nil"/>
              <w:bottom w:val="double" w:sz="4" w:space="0" w:color="000000"/>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28</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ind w:right="65"/>
              <w:jc w:val="right"/>
            </w:pPr>
            <w:r w:rsidRPr="00FB14D7">
              <w:rPr>
                <w:rFonts w:eastAsia="Times New Roman"/>
              </w:rPr>
              <w:t>19%</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Adjusted Gross Profit (1)</w:t>
            </w: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rPr>
                <w:b/>
                <w:color w:val="000000"/>
              </w:rPr>
            </w:pPr>
            <w:r w:rsidRPr="00FB14D7">
              <w:rPr>
                <w:rFonts w:eastAsia="Times New Roman"/>
                <w:b/>
                <w:color w:val="000000"/>
              </w:rPr>
              <w:t>$</w:t>
            </w:r>
          </w:p>
        </w:tc>
        <w:tc>
          <w:tcPr>
            <w:tcW w:w="637"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209</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w:t>
            </w:r>
          </w:p>
        </w:tc>
        <w:tc>
          <w:tcPr>
            <w:tcW w:w="637"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171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w:t>
            </w:r>
          </w:p>
        </w:tc>
        <w:tc>
          <w:tcPr>
            <w:tcW w:w="533"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38</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65"/>
              <w:jc w:val="right"/>
            </w:pPr>
            <w:r w:rsidRPr="00FB14D7">
              <w:rPr>
                <w:rFonts w:eastAsia="Times New Roman"/>
              </w:rPr>
              <w:t>22%</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Adjusted EBITDA (1)</w:t>
            </w:r>
          </w:p>
        </w:tc>
        <w:tc>
          <w:tcPr>
            <w:tcW w:w="148"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spacing w:after="1"/>
              <w:rPr>
                <w:b/>
                <w:color w:val="000000"/>
              </w:rPr>
            </w:pPr>
            <w:r w:rsidRPr="00FB14D7">
              <w:rPr>
                <w:rFonts w:eastAsia="Times New Roman"/>
                <w:b/>
                <w:color w:val="000000"/>
              </w:rPr>
              <w:t>$</w:t>
            </w:r>
          </w:p>
        </w:tc>
        <w:tc>
          <w:tcPr>
            <w:tcW w:w="637"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78</w:t>
            </w:r>
          </w:p>
        </w:tc>
        <w:tc>
          <w:tcPr>
            <w:tcW w:w="133" w:type="pct"/>
            <w:tcBorders>
              <w:top w:val="nil"/>
              <w:left w:val="nil"/>
              <w:bottom w:val="nil"/>
              <w:right w:val="nil"/>
              <w:tl2br w:val="nil"/>
              <w:tr2bl w:val="nil"/>
            </w:tcBorders>
            <w:vAlign w:val="bottom"/>
          </w:tcPr>
          <w:p w:rsidR="003B60D9" w:rsidRPr="00FB14D7" w:rsidRDefault="003B60D9" w:rsidP="003B60D9">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637"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44</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533"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spacing w:after="1"/>
              <w:ind w:right="65"/>
              <w:jc w:val="right"/>
              <w:rPr>
                <w:color w:val="000000"/>
              </w:rPr>
            </w:pPr>
            <w:r w:rsidRPr="00FB14D7">
              <w:rPr>
                <w:rFonts w:eastAsia="Times New Roman"/>
                <w:color w:val="000000"/>
              </w:rPr>
              <w:t xml:space="preserve"> 34</w:t>
            </w:r>
          </w:p>
        </w:tc>
        <w:tc>
          <w:tcPr>
            <w:tcW w:w="148" w:type="pct"/>
            <w:tcBorders>
              <w:top w:val="nil"/>
              <w:left w:val="nil"/>
              <w:bottom w:val="nil"/>
              <w:right w:val="nil"/>
              <w:tl2br w:val="nil"/>
              <w:tr2bl w:val="nil"/>
            </w:tcBorders>
            <w:vAlign w:val="bottom"/>
          </w:tcPr>
          <w:p w:rsidR="003B60D9" w:rsidRPr="00FB14D7" w:rsidRDefault="003B60D9" w:rsidP="003B60D9">
            <w:pPr>
              <w:keepNext/>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spacing w:after="1"/>
              <w:ind w:right="65"/>
              <w:jc w:val="right"/>
            </w:pPr>
            <w:r w:rsidRPr="00FB14D7">
              <w:rPr>
                <w:rFonts w:eastAsia="Times New Roman"/>
              </w:rPr>
              <w:t>77%</w:t>
            </w:r>
          </w:p>
        </w:tc>
      </w:tr>
    </w:tbl>
    <w:p w:rsidR="007373F1" w:rsidRPr="008C63B4" w:rsidRDefault="007373F1" w:rsidP="007373F1">
      <w:pPr>
        <w:pStyle w:val="NormalWeb0"/>
        <w:widowControl w:val="0"/>
        <w:numPr>
          <w:ilvl w:val="0"/>
          <w:numId w:val="15"/>
        </w:numPr>
        <w:spacing w:before="180" w:after="0"/>
        <w:rPr>
          <w:bCs/>
          <w:iCs/>
          <w:sz w:val="20"/>
          <w:szCs w:val="20"/>
          <w:lang w:val="en-US"/>
        </w:rPr>
      </w:pPr>
      <w:r w:rsidRPr="008C63B4">
        <w:rPr>
          <w:bCs/>
          <w:iCs/>
          <w:sz w:val="20"/>
          <w:szCs w:val="20"/>
          <w:lang w:val="en-US"/>
        </w:rPr>
        <w:t>Adjusted Gross Profit and Adjusted EBITDA are non-GAAP financial measures. For a reconciliation of these measures to an equi</w:t>
      </w:r>
      <w:r>
        <w:rPr>
          <w:bCs/>
          <w:iCs/>
          <w:sz w:val="20"/>
          <w:szCs w:val="20"/>
          <w:lang w:val="en-US"/>
        </w:rPr>
        <w:t xml:space="preserve">valent GAAP measure, see pages </w:t>
      </w:r>
      <w:r w:rsidR="00292AB7">
        <w:rPr>
          <w:bCs/>
          <w:iCs/>
          <w:sz w:val="20"/>
          <w:szCs w:val="20"/>
          <w:lang w:val="en-US"/>
        </w:rPr>
        <w:t>19-21</w:t>
      </w:r>
      <w:r>
        <w:rPr>
          <w:bCs/>
          <w:iCs/>
          <w:sz w:val="20"/>
          <w:szCs w:val="20"/>
          <w:lang w:val="en-US"/>
        </w:rPr>
        <w:t xml:space="preserve"> </w:t>
      </w:r>
      <w:r w:rsidRPr="008C63B4">
        <w:rPr>
          <w:bCs/>
          <w:iCs/>
          <w:sz w:val="20"/>
          <w:szCs w:val="20"/>
          <w:lang w:val="en-US"/>
        </w:rPr>
        <w:t>herein.</w:t>
      </w:r>
    </w:p>
    <w:p w:rsidR="00B55838" w:rsidRDefault="007373F1" w:rsidP="007373F1">
      <w:pPr>
        <w:pStyle w:val="NormalWeb0"/>
        <w:spacing w:before="180" w:after="0"/>
        <w:rPr>
          <w:rFonts w:eastAsia="PMingLiU"/>
          <w:sz w:val="20"/>
          <w:szCs w:val="20"/>
          <w:lang w:val="en-US"/>
        </w:rPr>
      </w:pPr>
      <w:r w:rsidRPr="008C63B4">
        <w:rPr>
          <w:b/>
          <w:bCs/>
          <w:i/>
          <w:iCs/>
          <w:sz w:val="20"/>
          <w:szCs w:val="20"/>
        </w:rPr>
        <w:t>Sales</w:t>
      </w:r>
      <w:r w:rsidRPr="004D788A">
        <w:rPr>
          <w:i/>
          <w:iCs/>
          <w:sz w:val="20"/>
          <w:szCs w:val="20"/>
        </w:rPr>
        <w:t>.</w:t>
      </w:r>
      <w:r w:rsidRPr="004D788A">
        <w:rPr>
          <w:sz w:val="20"/>
          <w:szCs w:val="20"/>
        </w:rPr>
        <w:t>    </w:t>
      </w:r>
      <w:r w:rsidR="0067156A">
        <w:rPr>
          <w:sz w:val="20"/>
          <w:szCs w:val="20"/>
          <w:lang w:val="en-US"/>
        </w:rPr>
        <w:t>Sales reflect consideration we are entitled to for good</w:t>
      </w:r>
      <w:r w:rsidR="00224F94">
        <w:rPr>
          <w:sz w:val="20"/>
          <w:szCs w:val="20"/>
          <w:lang w:val="en-US"/>
        </w:rPr>
        <w:t>s</w:t>
      </w:r>
      <w:r w:rsidR="0067156A">
        <w:rPr>
          <w:sz w:val="20"/>
          <w:szCs w:val="20"/>
          <w:lang w:val="en-US"/>
        </w:rPr>
        <w:t xml:space="preserve"> and services when control of </w:t>
      </w:r>
      <w:r w:rsidR="00224F94">
        <w:rPr>
          <w:sz w:val="20"/>
          <w:szCs w:val="20"/>
          <w:lang w:val="en-US"/>
        </w:rPr>
        <w:t xml:space="preserve">those </w:t>
      </w:r>
      <w:r w:rsidR="0067156A">
        <w:rPr>
          <w:sz w:val="20"/>
          <w:szCs w:val="20"/>
          <w:lang w:val="en-US"/>
        </w:rPr>
        <w:t>goods and services is transferred to our customers</w:t>
      </w:r>
      <w:r w:rsidRPr="004D788A">
        <w:rPr>
          <w:sz w:val="20"/>
          <w:szCs w:val="20"/>
        </w:rPr>
        <w:t xml:space="preserve">. </w:t>
      </w:r>
      <w:r w:rsidRPr="00B55838">
        <w:rPr>
          <w:sz w:val="20"/>
          <w:szCs w:val="20"/>
        </w:rPr>
        <w:t>Our sales</w:t>
      </w:r>
      <w:r w:rsidRPr="00B55838">
        <w:rPr>
          <w:sz w:val="20"/>
          <w:szCs w:val="20"/>
          <w:lang w:val="en-US"/>
        </w:rPr>
        <w:t xml:space="preserve"> were </w:t>
      </w:r>
      <w:r w:rsidR="00E33433" w:rsidRPr="00FB14D7">
        <w:rPr>
          <w:sz w:val="20"/>
          <w:szCs w:val="20"/>
          <w:lang w:val="en-US"/>
        </w:rPr>
        <w:t>$1,082</w:t>
      </w:r>
      <w:r w:rsidRPr="00B55838">
        <w:rPr>
          <w:sz w:val="20"/>
          <w:szCs w:val="20"/>
          <w:lang w:val="en-US"/>
        </w:rPr>
        <w:t xml:space="preserve"> </w:t>
      </w:r>
      <w:r w:rsidRPr="00B55838">
        <w:rPr>
          <w:sz w:val="20"/>
          <w:szCs w:val="20"/>
        </w:rPr>
        <w:t>million for the</w:t>
      </w:r>
      <w:r w:rsidRPr="00B55838">
        <w:rPr>
          <w:sz w:val="20"/>
          <w:szCs w:val="20"/>
          <w:lang w:val="en-US"/>
        </w:rPr>
        <w:t xml:space="preserve"> </w:t>
      </w:r>
      <w:r w:rsidRPr="00FB14D7">
        <w:rPr>
          <w:sz w:val="20"/>
          <w:szCs w:val="20"/>
          <w:lang w:val="en-US"/>
        </w:rPr>
        <w:t>three months ended</w:t>
      </w:r>
      <w:r w:rsidRPr="00A674C1">
        <w:rPr>
          <w:sz w:val="20"/>
          <w:szCs w:val="20"/>
        </w:rPr>
        <w:t xml:space="preserve"> </w:t>
      </w:r>
      <w:r w:rsidR="004E0046" w:rsidRPr="00FB14D7">
        <w:rPr>
          <w:sz w:val="20"/>
          <w:szCs w:val="20"/>
        </w:rPr>
        <w:t>June 30, 2018</w:t>
      </w:r>
      <w:r w:rsidRPr="00A674C1">
        <w:rPr>
          <w:sz w:val="20"/>
          <w:szCs w:val="20"/>
        </w:rPr>
        <w:t xml:space="preserve"> as compared to </w:t>
      </w:r>
      <w:r w:rsidR="004E0046" w:rsidRPr="00FB14D7">
        <w:rPr>
          <w:sz w:val="20"/>
          <w:szCs w:val="20"/>
        </w:rPr>
        <w:t>$922</w:t>
      </w:r>
      <w:r w:rsidRPr="00A674C1">
        <w:rPr>
          <w:sz w:val="20"/>
          <w:szCs w:val="20"/>
          <w:lang w:val="en-US"/>
        </w:rPr>
        <w:t> </w:t>
      </w:r>
      <w:r w:rsidRPr="00A674C1">
        <w:rPr>
          <w:sz w:val="20"/>
          <w:szCs w:val="20"/>
        </w:rPr>
        <w:t>million for the</w:t>
      </w:r>
      <w:r w:rsidRPr="00A674C1">
        <w:rPr>
          <w:sz w:val="20"/>
          <w:szCs w:val="20"/>
          <w:lang w:val="en-US"/>
        </w:rPr>
        <w:t xml:space="preserve"> three months ended </w:t>
      </w:r>
      <w:r w:rsidR="004E0046" w:rsidRPr="00FB14D7">
        <w:rPr>
          <w:rFonts w:eastAsia="PMingLiU"/>
          <w:sz w:val="20"/>
          <w:szCs w:val="20"/>
          <w:lang w:val="en-US"/>
        </w:rPr>
        <w:t>June 30, 2017</w:t>
      </w:r>
      <w:r w:rsidR="00292AB7" w:rsidRPr="00FB14D7">
        <w:rPr>
          <w:rFonts w:eastAsia="PMingLiU"/>
          <w:sz w:val="20"/>
          <w:szCs w:val="20"/>
          <w:lang w:val="en-US"/>
        </w:rPr>
        <w:t>,</w:t>
      </w:r>
      <w:r w:rsidR="00151C76">
        <w:rPr>
          <w:rFonts w:eastAsia="PMingLiU"/>
          <w:sz w:val="20"/>
          <w:szCs w:val="20"/>
          <w:lang w:val="en-US"/>
        </w:rPr>
        <w:t xml:space="preserve"> an</w:t>
      </w:r>
      <w:r w:rsidR="00B55838" w:rsidRPr="00A674C1">
        <w:rPr>
          <w:rFonts w:eastAsia="PMingLiU"/>
          <w:sz w:val="20"/>
          <w:szCs w:val="20"/>
          <w:lang w:val="en-US"/>
        </w:rPr>
        <w:t xml:space="preserve"> increase of </w:t>
      </w:r>
      <w:r w:rsidR="00E33433" w:rsidRPr="00FB14D7">
        <w:rPr>
          <w:rFonts w:eastAsia="PMingLiU"/>
          <w:sz w:val="20"/>
          <w:szCs w:val="20"/>
        </w:rPr>
        <w:t>$160</w:t>
      </w:r>
      <w:r w:rsidR="00A674C1" w:rsidRPr="00A674C1">
        <w:rPr>
          <w:rFonts w:eastAsia="PMingLiU"/>
          <w:sz w:val="20"/>
          <w:szCs w:val="20"/>
          <w:lang w:val="en-US"/>
        </w:rPr>
        <w:t> </w:t>
      </w:r>
      <w:r w:rsidR="00B55838" w:rsidRPr="00A674C1">
        <w:rPr>
          <w:rFonts w:eastAsia="PMingLiU"/>
          <w:sz w:val="20"/>
          <w:szCs w:val="20"/>
        </w:rPr>
        <w:t>million</w:t>
      </w:r>
      <w:r w:rsidR="00B55838" w:rsidRPr="00A674C1">
        <w:rPr>
          <w:rFonts w:eastAsia="PMingLiU"/>
          <w:sz w:val="20"/>
          <w:szCs w:val="20"/>
          <w:lang w:val="en-US"/>
        </w:rPr>
        <w:t xml:space="preserve">, or </w:t>
      </w:r>
      <w:r w:rsidR="00E33433" w:rsidRPr="00FB14D7">
        <w:rPr>
          <w:rFonts w:eastAsia="PMingLiU"/>
          <w:sz w:val="20"/>
          <w:szCs w:val="20"/>
          <w:lang w:val="en-US"/>
        </w:rPr>
        <w:t>17%</w:t>
      </w:r>
      <w:r w:rsidR="00B55838">
        <w:rPr>
          <w:rFonts w:eastAsia="PMingLiU"/>
          <w:sz w:val="20"/>
          <w:szCs w:val="20"/>
          <w:lang w:val="en-US"/>
        </w:rPr>
        <w:t xml:space="preserve">. </w:t>
      </w:r>
      <w:r w:rsidR="00AD4E48">
        <w:rPr>
          <w:sz w:val="20"/>
          <w:szCs w:val="20"/>
          <w:lang w:val="en-US"/>
        </w:rPr>
        <w:t>The strengthening of foreign currencies in areas where we operate outside of the U.S. doll</w:t>
      </w:r>
      <w:r w:rsidR="007600E0">
        <w:rPr>
          <w:sz w:val="20"/>
          <w:szCs w:val="20"/>
          <w:lang w:val="en-US"/>
        </w:rPr>
        <w:t xml:space="preserve">ar favorably impacted sales by </w:t>
      </w:r>
      <w:r w:rsidR="00AD4E48">
        <w:rPr>
          <w:sz w:val="20"/>
          <w:szCs w:val="20"/>
          <w:lang w:val="en-US"/>
        </w:rPr>
        <w:t>$</w:t>
      </w:r>
      <w:r w:rsidR="006D502F">
        <w:rPr>
          <w:sz w:val="20"/>
          <w:szCs w:val="20"/>
          <w:lang w:val="en-US"/>
        </w:rPr>
        <w:t>9</w:t>
      </w:r>
      <w:r w:rsidR="007600E0">
        <w:rPr>
          <w:sz w:val="20"/>
          <w:szCs w:val="20"/>
          <w:lang w:val="en-US"/>
        </w:rPr>
        <w:t xml:space="preserve"> million, or </w:t>
      </w:r>
      <w:r w:rsidR="006D502F">
        <w:rPr>
          <w:sz w:val="20"/>
          <w:szCs w:val="20"/>
          <w:lang w:val="en-US"/>
        </w:rPr>
        <w:t>1</w:t>
      </w:r>
      <w:r w:rsidR="007600E0">
        <w:rPr>
          <w:sz w:val="20"/>
          <w:szCs w:val="20"/>
          <w:lang w:val="en-US"/>
        </w:rPr>
        <w:t>%</w:t>
      </w:r>
      <w:r w:rsidR="00AD4E48">
        <w:rPr>
          <w:sz w:val="20"/>
          <w:szCs w:val="20"/>
          <w:lang w:val="en-US"/>
        </w:rPr>
        <w:t>.</w:t>
      </w:r>
    </w:p>
    <w:p w:rsidR="007373F1" w:rsidRPr="005A0E3D" w:rsidRDefault="007373F1" w:rsidP="007373F1">
      <w:pPr>
        <w:pStyle w:val="NormalWeb0"/>
        <w:spacing w:before="180" w:after="0"/>
        <w:rPr>
          <w:rFonts w:ascii="Nyala" w:hAnsi="Nyala"/>
          <w:sz w:val="20"/>
          <w:szCs w:val="20"/>
          <w:lang w:val="en-US"/>
        </w:rPr>
      </w:pPr>
      <w:r w:rsidRPr="004D788A">
        <w:rPr>
          <w:i/>
          <w:iCs/>
          <w:sz w:val="20"/>
          <w:szCs w:val="20"/>
        </w:rPr>
        <w:t>U.S. Segment—</w:t>
      </w:r>
      <w:r w:rsidRPr="004D788A">
        <w:rPr>
          <w:sz w:val="20"/>
          <w:szCs w:val="20"/>
        </w:rPr>
        <w:t xml:space="preserve">Our U.S. sales </w:t>
      </w:r>
      <w:r w:rsidR="00E33433" w:rsidRPr="00FB14D7">
        <w:rPr>
          <w:sz w:val="20"/>
          <w:szCs w:val="20"/>
        </w:rPr>
        <w:t>increased</w:t>
      </w:r>
      <w:r w:rsidRPr="004D788A">
        <w:rPr>
          <w:sz w:val="20"/>
          <w:szCs w:val="20"/>
        </w:rPr>
        <w:t xml:space="preserve"> to </w:t>
      </w:r>
      <w:r w:rsidR="00F5560E" w:rsidRPr="00FB14D7">
        <w:rPr>
          <w:sz w:val="20"/>
          <w:szCs w:val="20"/>
        </w:rPr>
        <w:t>$878</w:t>
      </w:r>
      <w:r w:rsidRPr="004D788A">
        <w:rPr>
          <w:sz w:val="20"/>
          <w:szCs w:val="20"/>
          <w:lang w:val="en-US"/>
        </w:rPr>
        <w:t xml:space="preserve"> </w:t>
      </w:r>
      <w:r w:rsidRPr="004D788A">
        <w:rPr>
          <w:sz w:val="20"/>
          <w:szCs w:val="20"/>
        </w:rPr>
        <w:t xml:space="preserve">million for the three months ended </w:t>
      </w:r>
      <w:r w:rsidR="004E0046" w:rsidRPr="00FB14D7">
        <w:rPr>
          <w:sz w:val="20"/>
          <w:szCs w:val="20"/>
        </w:rPr>
        <w:t>June 30, 2018</w:t>
      </w:r>
      <w:r w:rsidRPr="004D788A">
        <w:rPr>
          <w:sz w:val="20"/>
          <w:szCs w:val="20"/>
        </w:rPr>
        <w:t xml:space="preserve"> from </w:t>
      </w:r>
      <w:r w:rsidR="004E0046" w:rsidRPr="00FB14D7">
        <w:rPr>
          <w:sz w:val="20"/>
          <w:szCs w:val="20"/>
        </w:rPr>
        <w:t>$720</w:t>
      </w:r>
      <w:r w:rsidRPr="004D788A">
        <w:rPr>
          <w:sz w:val="20"/>
          <w:szCs w:val="20"/>
        </w:rPr>
        <w:t xml:space="preserve"> million for the three months ended </w:t>
      </w:r>
      <w:r w:rsidR="004E0046" w:rsidRPr="00FB14D7">
        <w:rPr>
          <w:sz w:val="20"/>
          <w:szCs w:val="20"/>
        </w:rPr>
        <w:t>June 30, 2017</w:t>
      </w:r>
      <w:r w:rsidRPr="004D788A">
        <w:rPr>
          <w:sz w:val="20"/>
          <w:szCs w:val="20"/>
        </w:rPr>
        <w:t xml:space="preserve">. This </w:t>
      </w:r>
      <w:r w:rsidR="00F5560E" w:rsidRPr="00FB14D7">
        <w:rPr>
          <w:sz w:val="20"/>
          <w:szCs w:val="20"/>
        </w:rPr>
        <w:t>$158</w:t>
      </w:r>
      <w:r w:rsidRPr="004D788A">
        <w:rPr>
          <w:sz w:val="20"/>
          <w:szCs w:val="20"/>
        </w:rPr>
        <w:t xml:space="preserve"> million, or </w:t>
      </w:r>
      <w:r w:rsidR="00F5560E" w:rsidRPr="00FB14D7">
        <w:rPr>
          <w:sz w:val="20"/>
          <w:szCs w:val="20"/>
        </w:rPr>
        <w:t>22%</w:t>
      </w:r>
      <w:r w:rsidR="00292AB7" w:rsidRPr="00FB14D7">
        <w:rPr>
          <w:sz w:val="20"/>
          <w:szCs w:val="20"/>
        </w:rPr>
        <w:t>,</w:t>
      </w:r>
      <w:r w:rsidRPr="004D788A">
        <w:rPr>
          <w:sz w:val="20"/>
          <w:szCs w:val="20"/>
        </w:rPr>
        <w:t xml:space="preserve"> </w:t>
      </w:r>
      <w:r w:rsidR="00FF0D71" w:rsidRPr="00FB14D7">
        <w:rPr>
          <w:sz w:val="20"/>
          <w:szCs w:val="20"/>
          <w:lang w:val="en-US"/>
        </w:rPr>
        <w:t>in</w:t>
      </w:r>
      <w:r w:rsidR="00F5560E" w:rsidRPr="00FB14D7">
        <w:rPr>
          <w:sz w:val="20"/>
          <w:szCs w:val="20"/>
        </w:rPr>
        <w:t>crease</w:t>
      </w:r>
      <w:r>
        <w:rPr>
          <w:rFonts w:ascii="Nyala" w:hAnsi="Nyala"/>
          <w:sz w:val="20"/>
          <w:szCs w:val="20"/>
          <w:lang w:val="en-US"/>
        </w:rPr>
        <w:t xml:space="preserve"> </w:t>
      </w:r>
      <w:r w:rsidR="009E6DE1">
        <w:rPr>
          <w:sz w:val="20"/>
          <w:szCs w:val="20"/>
          <w:lang w:val="en-US"/>
        </w:rPr>
        <w:t xml:space="preserve">reflected a </w:t>
      </w:r>
      <w:r w:rsidRPr="004D788A">
        <w:rPr>
          <w:sz w:val="20"/>
          <w:szCs w:val="20"/>
          <w:lang w:val="en-US"/>
        </w:rPr>
        <w:t>$</w:t>
      </w:r>
      <w:r w:rsidR="005652B6">
        <w:rPr>
          <w:sz w:val="20"/>
          <w:szCs w:val="20"/>
          <w:lang w:val="en-US"/>
        </w:rPr>
        <w:t>30</w:t>
      </w:r>
      <w:r w:rsidR="006562AD">
        <w:rPr>
          <w:sz w:val="20"/>
          <w:szCs w:val="20"/>
          <w:lang w:val="en-US"/>
        </w:rPr>
        <w:t xml:space="preserve"> million </w:t>
      </w:r>
      <w:r>
        <w:rPr>
          <w:sz w:val="20"/>
          <w:szCs w:val="20"/>
          <w:lang w:val="en-US"/>
        </w:rPr>
        <w:t>in</w:t>
      </w:r>
      <w:r w:rsidRPr="004D788A">
        <w:rPr>
          <w:sz w:val="20"/>
          <w:szCs w:val="20"/>
          <w:lang w:val="en-US"/>
        </w:rPr>
        <w:t>crease in the upstream sector, a $</w:t>
      </w:r>
      <w:r w:rsidR="009F73CF">
        <w:rPr>
          <w:sz w:val="20"/>
          <w:szCs w:val="20"/>
          <w:lang w:val="en-US"/>
        </w:rPr>
        <w:t>7</w:t>
      </w:r>
      <w:r w:rsidR="005652B6">
        <w:rPr>
          <w:sz w:val="20"/>
          <w:szCs w:val="20"/>
          <w:lang w:val="en-US"/>
        </w:rPr>
        <w:t>5</w:t>
      </w:r>
      <w:r w:rsidR="006562AD">
        <w:rPr>
          <w:sz w:val="20"/>
          <w:szCs w:val="20"/>
          <w:lang w:val="en-US"/>
        </w:rPr>
        <w:t xml:space="preserve"> million increase</w:t>
      </w:r>
      <w:r>
        <w:rPr>
          <w:sz w:val="20"/>
          <w:szCs w:val="20"/>
          <w:lang w:val="en-US"/>
        </w:rPr>
        <w:t xml:space="preserve"> in the midstream </w:t>
      </w:r>
      <w:r w:rsidRPr="004D788A">
        <w:rPr>
          <w:sz w:val="20"/>
          <w:szCs w:val="20"/>
          <w:lang w:val="en-US"/>
        </w:rPr>
        <w:t>sector</w:t>
      </w:r>
      <w:r w:rsidR="00931127">
        <w:rPr>
          <w:sz w:val="20"/>
          <w:szCs w:val="20"/>
          <w:lang w:val="en-US"/>
        </w:rPr>
        <w:t>,</w:t>
      </w:r>
      <w:r w:rsidRPr="004D788A">
        <w:rPr>
          <w:sz w:val="20"/>
          <w:szCs w:val="20"/>
          <w:lang w:val="en-US"/>
        </w:rPr>
        <w:t xml:space="preserve"> and a $</w:t>
      </w:r>
      <w:r w:rsidR="007600E0">
        <w:rPr>
          <w:sz w:val="20"/>
          <w:szCs w:val="20"/>
          <w:lang w:val="en-US"/>
        </w:rPr>
        <w:t>5</w:t>
      </w:r>
      <w:r w:rsidR="00281A0A">
        <w:rPr>
          <w:sz w:val="20"/>
          <w:szCs w:val="20"/>
          <w:lang w:val="en-US"/>
        </w:rPr>
        <w:t>3</w:t>
      </w:r>
      <w:r w:rsidRPr="004D788A">
        <w:rPr>
          <w:sz w:val="20"/>
          <w:szCs w:val="20"/>
          <w:lang w:val="en-US"/>
        </w:rPr>
        <w:t xml:space="preserve"> million </w:t>
      </w:r>
      <w:r w:rsidR="006562AD">
        <w:rPr>
          <w:sz w:val="20"/>
          <w:szCs w:val="20"/>
          <w:lang w:val="en-US"/>
        </w:rPr>
        <w:t>in</w:t>
      </w:r>
      <w:r w:rsidRPr="004D788A">
        <w:rPr>
          <w:sz w:val="20"/>
          <w:szCs w:val="20"/>
          <w:lang w:val="en-US"/>
        </w:rPr>
        <w:t>crease</w:t>
      </w:r>
      <w:r w:rsidR="009F73CF">
        <w:rPr>
          <w:sz w:val="20"/>
          <w:szCs w:val="20"/>
          <w:lang w:val="en-US"/>
        </w:rPr>
        <w:t xml:space="preserve"> </w:t>
      </w:r>
      <w:r w:rsidR="003576CF">
        <w:rPr>
          <w:sz w:val="20"/>
          <w:szCs w:val="20"/>
          <w:lang w:val="en-US"/>
        </w:rPr>
        <w:t xml:space="preserve">in the downstream sector. </w:t>
      </w:r>
      <w:r w:rsidR="006562AD">
        <w:rPr>
          <w:sz w:val="20"/>
          <w:szCs w:val="20"/>
          <w:lang w:val="en-US"/>
        </w:rPr>
        <w:t xml:space="preserve">The </w:t>
      </w:r>
      <w:r>
        <w:rPr>
          <w:sz w:val="20"/>
          <w:szCs w:val="20"/>
          <w:lang w:val="en-US"/>
        </w:rPr>
        <w:t>increas</w:t>
      </w:r>
      <w:r w:rsidR="009F73CF">
        <w:rPr>
          <w:sz w:val="20"/>
          <w:szCs w:val="20"/>
          <w:lang w:val="en-US"/>
        </w:rPr>
        <w:t>e</w:t>
      </w:r>
      <w:r w:rsidR="00116A59">
        <w:rPr>
          <w:sz w:val="20"/>
          <w:szCs w:val="20"/>
          <w:lang w:val="en-US"/>
        </w:rPr>
        <w:t xml:space="preserve"> </w:t>
      </w:r>
      <w:r>
        <w:rPr>
          <w:sz w:val="20"/>
          <w:szCs w:val="20"/>
          <w:lang w:val="en-US"/>
        </w:rPr>
        <w:t>in the midstream sector is related</w:t>
      </w:r>
      <w:r w:rsidR="00B607C8">
        <w:rPr>
          <w:sz w:val="20"/>
          <w:szCs w:val="20"/>
          <w:lang w:val="en-US"/>
        </w:rPr>
        <w:t xml:space="preserve"> to</w:t>
      </w:r>
      <w:r>
        <w:rPr>
          <w:sz w:val="20"/>
          <w:szCs w:val="20"/>
          <w:lang w:val="en-US"/>
        </w:rPr>
        <w:t xml:space="preserve"> </w:t>
      </w:r>
      <w:r w:rsidR="008A6739">
        <w:rPr>
          <w:sz w:val="20"/>
          <w:szCs w:val="20"/>
          <w:lang w:val="en-US"/>
        </w:rPr>
        <w:t>increase</w:t>
      </w:r>
      <w:r w:rsidR="00B607C8">
        <w:rPr>
          <w:sz w:val="20"/>
          <w:szCs w:val="20"/>
          <w:lang w:val="en-US"/>
        </w:rPr>
        <w:t>d</w:t>
      </w:r>
      <w:r w:rsidR="008A6739">
        <w:rPr>
          <w:sz w:val="20"/>
          <w:szCs w:val="20"/>
          <w:lang w:val="en-US"/>
        </w:rPr>
        <w:t xml:space="preserve"> activity </w:t>
      </w:r>
      <w:r w:rsidR="001B2208">
        <w:rPr>
          <w:sz w:val="20"/>
          <w:szCs w:val="20"/>
          <w:lang w:val="en-US"/>
        </w:rPr>
        <w:t xml:space="preserve">in the gas utility and transmission and gathering subsectors </w:t>
      </w:r>
      <w:r w:rsidR="008A6739">
        <w:rPr>
          <w:sz w:val="20"/>
          <w:szCs w:val="20"/>
          <w:lang w:val="en-US"/>
        </w:rPr>
        <w:t>with several</w:t>
      </w:r>
      <w:r>
        <w:rPr>
          <w:sz w:val="20"/>
          <w:szCs w:val="20"/>
          <w:lang w:val="en-US"/>
        </w:rPr>
        <w:t xml:space="preserve"> of our </w:t>
      </w:r>
      <w:r>
        <w:rPr>
          <w:sz w:val="20"/>
          <w:szCs w:val="20"/>
          <w:lang w:val="en-US"/>
        </w:rPr>
        <w:lastRenderedPageBreak/>
        <w:t>customers</w:t>
      </w:r>
      <w:r w:rsidR="001B2208">
        <w:rPr>
          <w:sz w:val="20"/>
          <w:szCs w:val="20"/>
          <w:lang w:val="en-US"/>
        </w:rPr>
        <w:t>,</w:t>
      </w:r>
      <w:r>
        <w:rPr>
          <w:sz w:val="20"/>
          <w:szCs w:val="20"/>
          <w:lang w:val="en-US"/>
        </w:rPr>
        <w:t xml:space="preserve"> </w:t>
      </w:r>
      <w:r w:rsidR="006562AD">
        <w:rPr>
          <w:sz w:val="20"/>
          <w:szCs w:val="20"/>
          <w:lang w:val="en-US"/>
        </w:rPr>
        <w:t>and the increase in the upstream sector is related to the increase in rig count</w:t>
      </w:r>
      <w:r w:rsidR="00B55838">
        <w:rPr>
          <w:sz w:val="20"/>
          <w:szCs w:val="20"/>
          <w:lang w:val="en-US"/>
        </w:rPr>
        <w:t xml:space="preserve"> and well completions</w:t>
      </w:r>
      <w:r w:rsidR="006562AD">
        <w:rPr>
          <w:sz w:val="20"/>
          <w:szCs w:val="20"/>
          <w:lang w:val="en-US"/>
        </w:rPr>
        <w:t>.</w:t>
      </w:r>
      <w:r w:rsidR="0067156A">
        <w:rPr>
          <w:sz w:val="20"/>
          <w:szCs w:val="20"/>
          <w:lang w:val="en-US"/>
        </w:rPr>
        <w:t xml:space="preserve"> </w:t>
      </w:r>
      <w:r w:rsidR="00F47D28">
        <w:rPr>
          <w:sz w:val="20"/>
          <w:szCs w:val="20"/>
          <w:lang w:val="en-US"/>
        </w:rPr>
        <w:t>The increase in the down</w:t>
      </w:r>
      <w:r w:rsidR="007600E0">
        <w:rPr>
          <w:sz w:val="20"/>
          <w:szCs w:val="20"/>
          <w:lang w:val="en-US"/>
        </w:rPr>
        <w:t>stream sector is</w:t>
      </w:r>
      <w:r w:rsidR="0067156A">
        <w:rPr>
          <w:sz w:val="20"/>
          <w:szCs w:val="20"/>
          <w:lang w:val="en-US"/>
        </w:rPr>
        <w:t xml:space="preserve"> primarily</w:t>
      </w:r>
      <w:r w:rsidR="007600E0">
        <w:rPr>
          <w:sz w:val="20"/>
          <w:szCs w:val="20"/>
          <w:lang w:val="en-US"/>
        </w:rPr>
        <w:t xml:space="preserve"> related to </w:t>
      </w:r>
      <w:r w:rsidR="00224F94">
        <w:rPr>
          <w:sz w:val="20"/>
          <w:szCs w:val="20"/>
          <w:lang w:val="en-US"/>
        </w:rPr>
        <w:t xml:space="preserve">increased </w:t>
      </w:r>
      <w:r w:rsidR="005F1775">
        <w:rPr>
          <w:sz w:val="20"/>
          <w:szCs w:val="20"/>
          <w:lang w:val="en-US"/>
        </w:rPr>
        <w:t>project work,</w:t>
      </w:r>
      <w:r w:rsidR="0067156A">
        <w:rPr>
          <w:sz w:val="20"/>
          <w:szCs w:val="20"/>
          <w:lang w:val="en-US"/>
        </w:rPr>
        <w:t xml:space="preserve"> turnaround activity</w:t>
      </w:r>
      <w:r w:rsidR="005F1775">
        <w:rPr>
          <w:sz w:val="20"/>
          <w:szCs w:val="20"/>
          <w:lang w:val="en-US"/>
        </w:rPr>
        <w:t xml:space="preserve"> and growth from new contracts</w:t>
      </w:r>
      <w:r w:rsidR="0067156A">
        <w:rPr>
          <w:sz w:val="20"/>
          <w:szCs w:val="20"/>
          <w:lang w:val="en-US"/>
        </w:rPr>
        <w:t>.</w:t>
      </w:r>
      <w:r w:rsidR="00F47D28">
        <w:rPr>
          <w:sz w:val="20"/>
          <w:szCs w:val="20"/>
          <w:lang w:val="en-US"/>
        </w:rPr>
        <w:t xml:space="preserve"> </w:t>
      </w:r>
    </w:p>
    <w:p w:rsidR="007373F1" w:rsidRDefault="007373F1" w:rsidP="007373F1">
      <w:pPr>
        <w:pStyle w:val="NormalWeb0"/>
        <w:spacing w:before="180" w:after="0"/>
        <w:rPr>
          <w:sz w:val="20"/>
          <w:szCs w:val="20"/>
          <w:lang w:val="en-US"/>
        </w:rPr>
      </w:pPr>
      <w:r w:rsidRPr="004D788A">
        <w:rPr>
          <w:i/>
          <w:iCs/>
          <w:sz w:val="20"/>
          <w:szCs w:val="20"/>
        </w:rPr>
        <w:t>Canada Segment—</w:t>
      </w:r>
      <w:r w:rsidRPr="004D788A">
        <w:rPr>
          <w:sz w:val="20"/>
          <w:szCs w:val="20"/>
        </w:rPr>
        <w:t>Our Canad</w:t>
      </w:r>
      <w:r w:rsidRPr="004D788A">
        <w:rPr>
          <w:sz w:val="20"/>
          <w:szCs w:val="20"/>
          <w:lang w:val="en-US"/>
        </w:rPr>
        <w:t>a</w:t>
      </w:r>
      <w:r w:rsidRPr="004D788A">
        <w:rPr>
          <w:sz w:val="20"/>
          <w:szCs w:val="20"/>
        </w:rPr>
        <w:t xml:space="preserve"> sales </w:t>
      </w:r>
      <w:r w:rsidR="00E33433" w:rsidRPr="00FB14D7">
        <w:rPr>
          <w:sz w:val="20"/>
          <w:szCs w:val="20"/>
        </w:rPr>
        <w:t>increased</w:t>
      </w:r>
      <w:r w:rsidR="0087289C">
        <w:rPr>
          <w:sz w:val="20"/>
          <w:szCs w:val="20"/>
          <w:lang w:val="en-US"/>
        </w:rPr>
        <w:t xml:space="preserve"> </w:t>
      </w:r>
      <w:r w:rsidRPr="004D788A">
        <w:rPr>
          <w:sz w:val="20"/>
          <w:szCs w:val="20"/>
        </w:rPr>
        <w:t xml:space="preserve">to </w:t>
      </w:r>
      <w:r w:rsidR="00E33433" w:rsidRPr="00FB14D7">
        <w:rPr>
          <w:sz w:val="20"/>
          <w:szCs w:val="20"/>
        </w:rPr>
        <w:t>$80</w:t>
      </w:r>
      <w:r w:rsidRPr="004D788A">
        <w:rPr>
          <w:sz w:val="20"/>
          <w:szCs w:val="20"/>
        </w:rPr>
        <w:t xml:space="preserve"> million for the three months ended </w:t>
      </w:r>
      <w:r w:rsidR="004E0046" w:rsidRPr="00FB14D7">
        <w:rPr>
          <w:sz w:val="20"/>
          <w:szCs w:val="20"/>
        </w:rPr>
        <w:t>June 30, 2018</w:t>
      </w:r>
      <w:r w:rsidRPr="004D788A">
        <w:rPr>
          <w:sz w:val="20"/>
          <w:szCs w:val="20"/>
        </w:rPr>
        <w:t xml:space="preserve"> from </w:t>
      </w:r>
      <w:r w:rsidR="004E0046" w:rsidRPr="00FB14D7">
        <w:rPr>
          <w:sz w:val="20"/>
          <w:szCs w:val="20"/>
        </w:rPr>
        <w:t>$69</w:t>
      </w:r>
      <w:r w:rsidRPr="004D788A">
        <w:rPr>
          <w:sz w:val="20"/>
          <w:szCs w:val="20"/>
        </w:rPr>
        <w:t xml:space="preserve"> million for the three mon</w:t>
      </w:r>
      <w:r w:rsidRPr="001966DD">
        <w:rPr>
          <w:sz w:val="20"/>
          <w:szCs w:val="20"/>
        </w:rPr>
        <w:t xml:space="preserve">ths ended </w:t>
      </w:r>
      <w:r w:rsidR="00F5560E" w:rsidRPr="00FB14D7">
        <w:rPr>
          <w:rFonts w:eastAsia="PMingLiU"/>
          <w:sz w:val="20"/>
          <w:szCs w:val="20"/>
          <w:lang w:val="en-US"/>
        </w:rPr>
        <w:t>June 30, 201</w:t>
      </w:r>
      <w:r w:rsidR="00227B29" w:rsidRPr="00FB14D7">
        <w:rPr>
          <w:rFonts w:eastAsia="PMingLiU"/>
          <w:sz w:val="20"/>
          <w:szCs w:val="20"/>
          <w:lang w:val="en-US"/>
        </w:rPr>
        <w:t>7</w:t>
      </w:r>
      <w:r w:rsidR="00292AB7" w:rsidRPr="00FB14D7">
        <w:rPr>
          <w:rFonts w:eastAsia="PMingLiU"/>
          <w:sz w:val="20"/>
          <w:szCs w:val="20"/>
          <w:lang w:val="en-US"/>
        </w:rPr>
        <w:t>,</w:t>
      </w:r>
      <w:r w:rsidR="00151C76">
        <w:rPr>
          <w:sz w:val="20"/>
          <w:szCs w:val="20"/>
          <w:lang w:val="en-US"/>
        </w:rPr>
        <w:t xml:space="preserve"> a</w:t>
      </w:r>
      <w:r w:rsidR="00AD4E48" w:rsidRPr="001966DD">
        <w:rPr>
          <w:sz w:val="20"/>
          <w:szCs w:val="20"/>
          <w:lang w:val="en-US"/>
        </w:rPr>
        <w:t xml:space="preserve">n </w:t>
      </w:r>
      <w:r w:rsidR="000C6C3F" w:rsidRPr="00FB14D7">
        <w:rPr>
          <w:sz w:val="20"/>
          <w:szCs w:val="20"/>
          <w:lang w:val="en-US"/>
        </w:rPr>
        <w:t>increase</w:t>
      </w:r>
      <w:r w:rsidR="00AD4E48">
        <w:rPr>
          <w:sz w:val="20"/>
          <w:szCs w:val="20"/>
          <w:lang w:val="en-US"/>
        </w:rPr>
        <w:t xml:space="preserve"> of </w:t>
      </w:r>
      <w:r w:rsidRPr="004D788A">
        <w:rPr>
          <w:sz w:val="20"/>
          <w:szCs w:val="20"/>
          <w:lang w:val="en-US"/>
        </w:rPr>
        <w:t>$</w:t>
      </w:r>
      <w:r w:rsidR="00E33433" w:rsidRPr="00FB14D7">
        <w:rPr>
          <w:sz w:val="20"/>
          <w:szCs w:val="20"/>
          <w:lang w:val="en-US"/>
        </w:rPr>
        <w:t>11</w:t>
      </w:r>
      <w:r w:rsidRPr="004D788A">
        <w:rPr>
          <w:sz w:val="20"/>
          <w:szCs w:val="20"/>
          <w:lang w:val="en-US"/>
        </w:rPr>
        <w:t xml:space="preserve"> million,</w:t>
      </w:r>
      <w:r w:rsidRPr="00774554">
        <w:rPr>
          <w:sz w:val="20"/>
          <w:szCs w:val="20"/>
          <w:lang w:val="en-US"/>
        </w:rPr>
        <w:t xml:space="preserve"> or</w:t>
      </w:r>
      <w:r w:rsidRPr="005F1775">
        <w:rPr>
          <w:sz w:val="20"/>
          <w:szCs w:val="20"/>
          <w:lang w:val="en-US"/>
        </w:rPr>
        <w:t xml:space="preserve"> </w:t>
      </w:r>
      <w:r w:rsidR="00F5560E" w:rsidRPr="00FB14D7">
        <w:rPr>
          <w:rFonts w:eastAsia="PMingLiU"/>
          <w:sz w:val="20"/>
          <w:szCs w:val="20"/>
          <w:lang w:val="en-US"/>
        </w:rPr>
        <w:t>16%</w:t>
      </w:r>
      <w:r w:rsidR="00292AB7" w:rsidRPr="00FB14D7">
        <w:rPr>
          <w:rFonts w:eastAsia="PMingLiU"/>
          <w:sz w:val="20"/>
          <w:szCs w:val="20"/>
          <w:lang w:val="en-US"/>
        </w:rPr>
        <w:t>.</w:t>
      </w:r>
      <w:r w:rsidR="00151C76">
        <w:rPr>
          <w:sz w:val="20"/>
          <w:szCs w:val="20"/>
          <w:lang w:val="en-US"/>
        </w:rPr>
        <w:t xml:space="preserve"> C</w:t>
      </w:r>
      <w:r w:rsidR="00B4562F">
        <w:rPr>
          <w:sz w:val="20"/>
          <w:szCs w:val="20"/>
          <w:lang w:val="en-US"/>
        </w:rPr>
        <w:t>anadian sales were</w:t>
      </w:r>
      <w:r w:rsidR="008A6739">
        <w:rPr>
          <w:sz w:val="20"/>
          <w:szCs w:val="20"/>
          <w:lang w:val="en-US"/>
        </w:rPr>
        <w:t xml:space="preserve"> </w:t>
      </w:r>
      <w:r w:rsidR="002522C9">
        <w:rPr>
          <w:sz w:val="20"/>
          <w:szCs w:val="20"/>
          <w:lang w:val="en-US"/>
        </w:rPr>
        <w:t>favorably</w:t>
      </w:r>
      <w:r w:rsidR="00B4562F">
        <w:rPr>
          <w:sz w:val="20"/>
          <w:szCs w:val="20"/>
          <w:lang w:val="en-US"/>
        </w:rPr>
        <w:t xml:space="preserve"> impacted by $3</w:t>
      </w:r>
      <w:r w:rsidR="00774554">
        <w:rPr>
          <w:sz w:val="20"/>
          <w:szCs w:val="20"/>
          <w:lang w:val="en-US"/>
        </w:rPr>
        <w:t> </w:t>
      </w:r>
      <w:r w:rsidR="00B4562F">
        <w:rPr>
          <w:sz w:val="20"/>
          <w:szCs w:val="20"/>
          <w:lang w:val="en-US"/>
        </w:rPr>
        <w:t>million</w:t>
      </w:r>
      <w:r w:rsidR="002522C9">
        <w:rPr>
          <w:sz w:val="20"/>
          <w:szCs w:val="20"/>
          <w:lang w:val="en-US"/>
        </w:rPr>
        <w:t>,</w:t>
      </w:r>
      <w:r w:rsidR="00B4562F">
        <w:rPr>
          <w:sz w:val="20"/>
          <w:szCs w:val="20"/>
          <w:lang w:val="en-US"/>
        </w:rPr>
        <w:t xml:space="preserve"> or</w:t>
      </w:r>
      <w:r w:rsidR="008A6739">
        <w:rPr>
          <w:sz w:val="20"/>
          <w:szCs w:val="20"/>
          <w:lang w:val="en-US"/>
        </w:rPr>
        <w:t xml:space="preserve"> 4</w:t>
      </w:r>
      <w:r w:rsidR="00B4562F">
        <w:rPr>
          <w:sz w:val="20"/>
          <w:szCs w:val="20"/>
          <w:lang w:val="en-US"/>
        </w:rPr>
        <w:t>%</w:t>
      </w:r>
      <w:r w:rsidR="002522C9">
        <w:rPr>
          <w:sz w:val="20"/>
          <w:szCs w:val="20"/>
          <w:lang w:val="en-US"/>
        </w:rPr>
        <w:t>,</w:t>
      </w:r>
      <w:r w:rsidR="00B4562F">
        <w:rPr>
          <w:sz w:val="20"/>
          <w:szCs w:val="20"/>
          <w:lang w:val="en-US"/>
        </w:rPr>
        <w:t xml:space="preserve"> as a</w:t>
      </w:r>
      <w:r>
        <w:rPr>
          <w:sz w:val="20"/>
          <w:szCs w:val="20"/>
          <w:lang w:val="en-US"/>
        </w:rPr>
        <w:t xml:space="preserve"> result of the </w:t>
      </w:r>
      <w:r w:rsidR="008A6739">
        <w:rPr>
          <w:sz w:val="20"/>
          <w:szCs w:val="20"/>
          <w:lang w:val="en-US"/>
        </w:rPr>
        <w:t>stronger</w:t>
      </w:r>
      <w:r>
        <w:rPr>
          <w:sz w:val="20"/>
          <w:szCs w:val="20"/>
          <w:lang w:val="en-US"/>
        </w:rPr>
        <w:t xml:space="preserve"> Canadian dollar relative to the U.S. dollar.</w:t>
      </w:r>
    </w:p>
    <w:p w:rsidR="007373F1" w:rsidRPr="004D788A" w:rsidRDefault="007373F1" w:rsidP="007373F1">
      <w:pPr>
        <w:pStyle w:val="NormalWeb0"/>
        <w:spacing w:before="180" w:after="0"/>
        <w:rPr>
          <w:sz w:val="20"/>
          <w:szCs w:val="20"/>
          <w:lang w:val="en-US"/>
        </w:rPr>
      </w:pPr>
      <w:r w:rsidRPr="004D788A">
        <w:rPr>
          <w:i/>
          <w:iCs/>
          <w:sz w:val="20"/>
          <w:szCs w:val="20"/>
        </w:rPr>
        <w:t>International Segment</w:t>
      </w:r>
      <w:r w:rsidRPr="004D788A">
        <w:rPr>
          <w:sz w:val="20"/>
          <w:szCs w:val="20"/>
        </w:rPr>
        <w:t xml:space="preserve">—Our International sales </w:t>
      </w:r>
      <w:r w:rsidR="004E0046" w:rsidRPr="00FB14D7">
        <w:rPr>
          <w:sz w:val="20"/>
          <w:szCs w:val="20"/>
        </w:rPr>
        <w:t>decreased</w:t>
      </w:r>
      <w:r w:rsidRPr="004D788A">
        <w:rPr>
          <w:sz w:val="20"/>
          <w:szCs w:val="20"/>
        </w:rPr>
        <w:t xml:space="preserve"> to </w:t>
      </w:r>
      <w:r w:rsidR="00F5560E" w:rsidRPr="00FB14D7">
        <w:rPr>
          <w:sz w:val="20"/>
          <w:szCs w:val="20"/>
        </w:rPr>
        <w:t>$124</w:t>
      </w:r>
      <w:r w:rsidRPr="004D788A">
        <w:rPr>
          <w:sz w:val="20"/>
          <w:szCs w:val="20"/>
        </w:rPr>
        <w:t xml:space="preserve"> million for the three months ended </w:t>
      </w:r>
      <w:r w:rsidR="004E0046" w:rsidRPr="00FB14D7">
        <w:rPr>
          <w:sz w:val="20"/>
          <w:szCs w:val="20"/>
        </w:rPr>
        <w:t>June 30, 2018</w:t>
      </w:r>
      <w:r w:rsidRPr="00476983">
        <w:rPr>
          <w:sz w:val="20"/>
          <w:szCs w:val="20"/>
        </w:rPr>
        <w:t xml:space="preserve"> from</w:t>
      </w:r>
      <w:r w:rsidRPr="004D788A">
        <w:rPr>
          <w:sz w:val="20"/>
          <w:szCs w:val="20"/>
        </w:rPr>
        <w:t xml:space="preserve"> </w:t>
      </w:r>
      <w:r w:rsidR="004E0046" w:rsidRPr="00FB14D7">
        <w:rPr>
          <w:sz w:val="20"/>
          <w:szCs w:val="20"/>
        </w:rPr>
        <w:t>$133</w:t>
      </w:r>
      <w:r w:rsidRPr="004D788A">
        <w:rPr>
          <w:sz w:val="20"/>
          <w:szCs w:val="20"/>
        </w:rPr>
        <w:t xml:space="preserve"> million for the same period in </w:t>
      </w:r>
      <w:r w:rsidR="00DC4E88" w:rsidRPr="00FB14D7">
        <w:rPr>
          <w:sz w:val="20"/>
          <w:szCs w:val="20"/>
          <w:lang w:val="en-US"/>
        </w:rPr>
        <w:t>2017</w:t>
      </w:r>
      <w:r w:rsidR="003576CF">
        <w:rPr>
          <w:sz w:val="20"/>
          <w:szCs w:val="20"/>
        </w:rPr>
        <w:t>.</w:t>
      </w:r>
      <w:r w:rsidRPr="004D788A">
        <w:rPr>
          <w:sz w:val="20"/>
          <w:szCs w:val="20"/>
          <w:lang w:val="en-US"/>
        </w:rPr>
        <w:t xml:space="preserve"> The </w:t>
      </w:r>
      <w:r w:rsidR="00F5560E" w:rsidRPr="00FB14D7">
        <w:rPr>
          <w:sz w:val="20"/>
          <w:szCs w:val="20"/>
          <w:lang w:val="en-US"/>
        </w:rPr>
        <w:t>$9</w:t>
      </w:r>
      <w:r w:rsidRPr="004D788A">
        <w:rPr>
          <w:sz w:val="20"/>
          <w:szCs w:val="20"/>
          <w:lang w:val="en-US"/>
        </w:rPr>
        <w:t xml:space="preserve"> million, or </w:t>
      </w:r>
      <w:r w:rsidR="00F5560E" w:rsidRPr="00FB14D7">
        <w:rPr>
          <w:sz w:val="20"/>
          <w:szCs w:val="20"/>
          <w:lang w:val="en-US"/>
        </w:rPr>
        <w:t>7%</w:t>
      </w:r>
      <w:r w:rsidRPr="004D788A">
        <w:rPr>
          <w:sz w:val="20"/>
          <w:szCs w:val="20"/>
          <w:lang w:val="en-US"/>
        </w:rPr>
        <w:t xml:space="preserve">, </w:t>
      </w:r>
      <w:r w:rsidR="004E0046" w:rsidRPr="00FB14D7">
        <w:rPr>
          <w:sz w:val="20"/>
          <w:szCs w:val="20"/>
          <w:lang w:val="en-US"/>
        </w:rPr>
        <w:t>decrease</w:t>
      </w:r>
      <w:r w:rsidRPr="004D788A">
        <w:rPr>
          <w:sz w:val="20"/>
          <w:szCs w:val="20"/>
          <w:lang w:val="en-US"/>
        </w:rPr>
        <w:t xml:space="preserve"> </w:t>
      </w:r>
      <w:r>
        <w:rPr>
          <w:sz w:val="20"/>
          <w:szCs w:val="20"/>
          <w:lang w:val="en-US"/>
        </w:rPr>
        <w:t>was primarily due to a</w:t>
      </w:r>
      <w:r w:rsidR="00307A0E">
        <w:rPr>
          <w:sz w:val="20"/>
          <w:szCs w:val="20"/>
          <w:lang w:val="en-US"/>
        </w:rPr>
        <w:t xml:space="preserve"> </w:t>
      </w:r>
      <w:r w:rsidR="00F47D28">
        <w:rPr>
          <w:sz w:val="20"/>
          <w:szCs w:val="20"/>
          <w:lang w:val="en-US"/>
        </w:rPr>
        <w:t>$</w:t>
      </w:r>
      <w:r w:rsidR="009F73CF">
        <w:rPr>
          <w:sz w:val="20"/>
          <w:szCs w:val="20"/>
          <w:lang w:val="en-US"/>
        </w:rPr>
        <w:t>1</w:t>
      </w:r>
      <w:r w:rsidR="005652B6">
        <w:rPr>
          <w:sz w:val="20"/>
          <w:szCs w:val="20"/>
          <w:lang w:val="en-US"/>
        </w:rPr>
        <w:t>7</w:t>
      </w:r>
      <w:r w:rsidR="00F47D28">
        <w:rPr>
          <w:sz w:val="20"/>
          <w:szCs w:val="20"/>
          <w:lang w:val="en-US"/>
        </w:rPr>
        <w:t xml:space="preserve"> million </w:t>
      </w:r>
      <w:r w:rsidR="009F73CF">
        <w:rPr>
          <w:sz w:val="20"/>
          <w:szCs w:val="20"/>
          <w:lang w:val="en-US"/>
        </w:rPr>
        <w:t>de</w:t>
      </w:r>
      <w:r w:rsidR="007A49F8">
        <w:rPr>
          <w:sz w:val="20"/>
          <w:szCs w:val="20"/>
          <w:lang w:val="en-US"/>
        </w:rPr>
        <w:t>c</w:t>
      </w:r>
      <w:r w:rsidR="00B4562F">
        <w:rPr>
          <w:sz w:val="20"/>
          <w:szCs w:val="20"/>
          <w:lang w:val="en-US"/>
        </w:rPr>
        <w:t xml:space="preserve">rease in the </w:t>
      </w:r>
      <w:r w:rsidR="009F73CF">
        <w:rPr>
          <w:sz w:val="20"/>
          <w:szCs w:val="20"/>
          <w:lang w:val="en-US"/>
        </w:rPr>
        <w:t>midstream business related to an Australian line pipe project from 2017 with no such project work in the second quarter of 2018</w:t>
      </w:r>
      <w:r w:rsidR="00281A0A">
        <w:rPr>
          <w:sz w:val="20"/>
          <w:szCs w:val="20"/>
          <w:lang w:val="en-US"/>
        </w:rPr>
        <w:t>,</w:t>
      </w:r>
      <w:r w:rsidR="009F73CF">
        <w:rPr>
          <w:sz w:val="20"/>
          <w:szCs w:val="20"/>
          <w:lang w:val="en-US"/>
        </w:rPr>
        <w:t xml:space="preserve"> offset by a $</w:t>
      </w:r>
      <w:r w:rsidR="005652B6">
        <w:rPr>
          <w:sz w:val="20"/>
          <w:szCs w:val="20"/>
          <w:lang w:val="en-US"/>
        </w:rPr>
        <w:t>5</w:t>
      </w:r>
      <w:r w:rsidR="009F73CF">
        <w:rPr>
          <w:sz w:val="20"/>
          <w:szCs w:val="20"/>
          <w:lang w:val="en-US"/>
        </w:rPr>
        <w:t xml:space="preserve"> million increase in </w:t>
      </w:r>
      <w:r w:rsidR="00B4562F">
        <w:rPr>
          <w:sz w:val="20"/>
          <w:szCs w:val="20"/>
          <w:lang w:val="en-US"/>
        </w:rPr>
        <w:t xml:space="preserve">upstream business </w:t>
      </w:r>
      <w:r w:rsidR="007A49F8">
        <w:rPr>
          <w:sz w:val="20"/>
          <w:szCs w:val="20"/>
          <w:lang w:val="en-US"/>
        </w:rPr>
        <w:t xml:space="preserve">related to </w:t>
      </w:r>
      <w:r w:rsidR="007600E0">
        <w:rPr>
          <w:sz w:val="20"/>
          <w:szCs w:val="20"/>
          <w:lang w:val="en-US"/>
        </w:rPr>
        <w:t xml:space="preserve">project </w:t>
      </w:r>
      <w:r w:rsidR="00D30D5A">
        <w:rPr>
          <w:sz w:val="20"/>
          <w:szCs w:val="20"/>
          <w:lang w:val="en-US"/>
        </w:rPr>
        <w:t>activity in Kazakhstan</w:t>
      </w:r>
      <w:r w:rsidR="009F73CF">
        <w:rPr>
          <w:sz w:val="20"/>
          <w:szCs w:val="20"/>
          <w:lang w:val="en-US"/>
        </w:rPr>
        <w:t>.</w:t>
      </w:r>
      <w:r w:rsidR="00C00273">
        <w:rPr>
          <w:sz w:val="20"/>
          <w:szCs w:val="20"/>
          <w:lang w:val="en-US"/>
        </w:rPr>
        <w:t xml:space="preserve"> </w:t>
      </w:r>
      <w:r w:rsidR="00B4562F">
        <w:rPr>
          <w:sz w:val="20"/>
          <w:szCs w:val="20"/>
          <w:lang w:val="en-US"/>
        </w:rPr>
        <w:t xml:space="preserve">The </w:t>
      </w:r>
      <w:r w:rsidR="008A6739">
        <w:rPr>
          <w:sz w:val="20"/>
          <w:szCs w:val="20"/>
          <w:lang w:val="en-US"/>
        </w:rPr>
        <w:t>strengthening of</w:t>
      </w:r>
      <w:r>
        <w:rPr>
          <w:sz w:val="20"/>
          <w:szCs w:val="20"/>
          <w:lang w:val="en-US"/>
        </w:rPr>
        <w:t xml:space="preserve"> foreign currencies in areas where we operate outsi</w:t>
      </w:r>
      <w:r w:rsidR="00B4562F">
        <w:rPr>
          <w:sz w:val="20"/>
          <w:szCs w:val="20"/>
          <w:lang w:val="en-US"/>
        </w:rPr>
        <w:t xml:space="preserve">de of the U.S. dollar </w:t>
      </w:r>
      <w:r w:rsidR="008A6739">
        <w:rPr>
          <w:sz w:val="20"/>
          <w:szCs w:val="20"/>
          <w:lang w:val="en-US"/>
        </w:rPr>
        <w:t>favorably impacted sales by</w:t>
      </w:r>
      <w:r w:rsidR="00B4562F">
        <w:rPr>
          <w:sz w:val="20"/>
          <w:szCs w:val="20"/>
          <w:lang w:val="en-US"/>
        </w:rPr>
        <w:t xml:space="preserve"> </w:t>
      </w:r>
      <w:r w:rsidR="007600E0">
        <w:rPr>
          <w:sz w:val="20"/>
          <w:szCs w:val="20"/>
          <w:lang w:val="en-US"/>
        </w:rPr>
        <w:t>$</w:t>
      </w:r>
      <w:r w:rsidR="009F73CF">
        <w:rPr>
          <w:sz w:val="20"/>
          <w:szCs w:val="20"/>
          <w:lang w:val="en-US"/>
        </w:rPr>
        <w:t>6</w:t>
      </w:r>
      <w:r w:rsidR="00B4562F">
        <w:rPr>
          <w:sz w:val="20"/>
          <w:szCs w:val="20"/>
          <w:lang w:val="en-US"/>
        </w:rPr>
        <w:t xml:space="preserve"> million, or </w:t>
      </w:r>
      <w:r w:rsidR="009F73CF">
        <w:rPr>
          <w:sz w:val="20"/>
          <w:szCs w:val="20"/>
          <w:lang w:val="en-US"/>
        </w:rPr>
        <w:t>5</w:t>
      </w:r>
      <w:r>
        <w:rPr>
          <w:sz w:val="20"/>
          <w:szCs w:val="20"/>
          <w:lang w:val="en-US"/>
        </w:rPr>
        <w:t xml:space="preserve">%.  </w:t>
      </w:r>
    </w:p>
    <w:p w:rsidR="007373F1" w:rsidRPr="004D788A" w:rsidRDefault="007373F1" w:rsidP="007373F1">
      <w:pPr>
        <w:pStyle w:val="NormalWeb0"/>
        <w:spacing w:after="0"/>
        <w:rPr>
          <w:b/>
          <w:bCs/>
          <w:i/>
          <w:iCs/>
          <w:sz w:val="20"/>
          <w:szCs w:val="20"/>
          <w:lang w:val="en-US"/>
        </w:rPr>
      </w:pPr>
    </w:p>
    <w:p w:rsidR="007373F1" w:rsidRDefault="007373F1" w:rsidP="007373F1">
      <w:pPr>
        <w:pStyle w:val="NormalWeb0"/>
        <w:spacing w:after="0"/>
        <w:rPr>
          <w:sz w:val="20"/>
          <w:szCs w:val="20"/>
          <w:lang w:val="en-US"/>
        </w:rPr>
      </w:pPr>
      <w:r w:rsidRPr="004D788A">
        <w:rPr>
          <w:b/>
          <w:bCs/>
          <w:i/>
          <w:iCs/>
          <w:sz w:val="20"/>
          <w:szCs w:val="20"/>
        </w:rPr>
        <w:t>Gross Profit</w:t>
      </w:r>
      <w:r w:rsidRPr="004D788A">
        <w:rPr>
          <w:i/>
          <w:iCs/>
          <w:sz w:val="20"/>
          <w:szCs w:val="20"/>
        </w:rPr>
        <w:t>.</w:t>
      </w:r>
      <w:r w:rsidRPr="004D788A">
        <w:rPr>
          <w:sz w:val="20"/>
          <w:szCs w:val="20"/>
        </w:rPr>
        <w:t xml:space="preserve">    Our gross profit was </w:t>
      </w:r>
      <w:r w:rsidR="00E33433" w:rsidRPr="00FB14D7">
        <w:rPr>
          <w:sz w:val="20"/>
          <w:szCs w:val="20"/>
        </w:rPr>
        <w:t>$177</w:t>
      </w:r>
      <w:r w:rsidRPr="004D788A">
        <w:rPr>
          <w:sz w:val="20"/>
          <w:szCs w:val="20"/>
        </w:rPr>
        <w:t xml:space="preserve"> million</w:t>
      </w:r>
      <w:r w:rsidRPr="004D788A">
        <w:rPr>
          <w:sz w:val="20"/>
          <w:szCs w:val="20"/>
          <w:lang w:val="en-US"/>
        </w:rPr>
        <w:t xml:space="preserve"> (</w:t>
      </w:r>
      <w:r w:rsidR="00E33433" w:rsidRPr="00FB14D7">
        <w:rPr>
          <w:sz w:val="20"/>
          <w:szCs w:val="20"/>
        </w:rPr>
        <w:t>16.4%</w:t>
      </w:r>
      <w:r w:rsidRPr="004D788A">
        <w:rPr>
          <w:sz w:val="20"/>
          <w:szCs w:val="20"/>
        </w:rPr>
        <w:t xml:space="preserve"> of sales) for the three months ended </w:t>
      </w:r>
      <w:r w:rsidR="004E0046" w:rsidRPr="00FB14D7">
        <w:rPr>
          <w:sz w:val="20"/>
          <w:szCs w:val="20"/>
        </w:rPr>
        <w:t>June 30, 2018</w:t>
      </w:r>
      <w:r w:rsidRPr="004D788A">
        <w:rPr>
          <w:sz w:val="20"/>
          <w:szCs w:val="20"/>
        </w:rPr>
        <w:t xml:space="preserve"> as compared to </w:t>
      </w:r>
      <w:r w:rsidR="004E0046" w:rsidRPr="00FB14D7">
        <w:rPr>
          <w:sz w:val="20"/>
          <w:szCs w:val="20"/>
        </w:rPr>
        <w:t>$149</w:t>
      </w:r>
      <w:r w:rsidRPr="004D788A">
        <w:rPr>
          <w:sz w:val="20"/>
          <w:szCs w:val="20"/>
        </w:rPr>
        <w:t xml:space="preserve"> million</w:t>
      </w:r>
      <w:r w:rsidRPr="004D788A">
        <w:rPr>
          <w:sz w:val="20"/>
          <w:szCs w:val="20"/>
          <w:lang w:val="en-US"/>
        </w:rPr>
        <w:t xml:space="preserve"> (</w:t>
      </w:r>
      <w:r w:rsidR="00E64DAF" w:rsidRPr="00FB14D7">
        <w:rPr>
          <w:sz w:val="20"/>
          <w:szCs w:val="20"/>
        </w:rPr>
        <w:t>16.2%</w:t>
      </w:r>
      <w:r w:rsidRPr="004D788A">
        <w:rPr>
          <w:sz w:val="20"/>
          <w:szCs w:val="20"/>
        </w:rPr>
        <w:t xml:space="preserve"> of sales) for the three months ended </w:t>
      </w:r>
      <w:r w:rsidR="004E0046" w:rsidRPr="00FB14D7">
        <w:rPr>
          <w:sz w:val="20"/>
          <w:szCs w:val="20"/>
        </w:rPr>
        <w:t>June 30, 2017</w:t>
      </w:r>
      <w:r w:rsidRPr="004D788A">
        <w:rPr>
          <w:sz w:val="20"/>
          <w:szCs w:val="20"/>
        </w:rPr>
        <w:t xml:space="preserve">. </w:t>
      </w:r>
      <w:r w:rsidR="00EB6411">
        <w:rPr>
          <w:sz w:val="20"/>
          <w:szCs w:val="20"/>
          <w:lang w:val="en-US"/>
        </w:rPr>
        <w:t>T</w:t>
      </w:r>
      <w:r w:rsidR="00DE22B2">
        <w:rPr>
          <w:sz w:val="20"/>
          <w:szCs w:val="20"/>
          <w:lang w:val="en-US"/>
        </w:rPr>
        <w:t xml:space="preserve">he </w:t>
      </w:r>
      <w:r w:rsidR="00E33433" w:rsidRPr="00FB14D7">
        <w:rPr>
          <w:sz w:val="20"/>
          <w:szCs w:val="20"/>
          <w:lang w:val="en-US"/>
        </w:rPr>
        <w:t>$28</w:t>
      </w:r>
      <w:r w:rsidR="002E3C33">
        <w:rPr>
          <w:sz w:val="20"/>
          <w:szCs w:val="20"/>
          <w:lang w:val="en-US"/>
        </w:rPr>
        <w:t xml:space="preserve"> million </w:t>
      </w:r>
      <w:r w:rsidR="00E33433" w:rsidRPr="00FB14D7">
        <w:rPr>
          <w:sz w:val="20"/>
          <w:szCs w:val="20"/>
          <w:lang w:val="en-US"/>
        </w:rPr>
        <w:t>increase</w:t>
      </w:r>
      <w:r w:rsidR="002E3C33">
        <w:rPr>
          <w:sz w:val="20"/>
          <w:szCs w:val="20"/>
          <w:lang w:val="en-US"/>
        </w:rPr>
        <w:t xml:space="preserve"> was primarily attributable to the increase in sales volumes</w:t>
      </w:r>
      <w:r w:rsidR="00AD4E48">
        <w:rPr>
          <w:sz w:val="20"/>
          <w:szCs w:val="20"/>
          <w:lang w:val="en-US"/>
        </w:rPr>
        <w:t>.</w:t>
      </w:r>
      <w:r w:rsidR="002E3C33">
        <w:rPr>
          <w:sz w:val="20"/>
          <w:szCs w:val="20"/>
          <w:lang w:val="en-US"/>
        </w:rPr>
        <w:t xml:space="preserve"> </w:t>
      </w:r>
      <w:r w:rsidR="00F47D28">
        <w:rPr>
          <w:sz w:val="20"/>
          <w:szCs w:val="20"/>
          <w:lang w:val="en-US"/>
        </w:rPr>
        <w:t>O</w:t>
      </w:r>
      <w:r w:rsidRPr="004D788A">
        <w:rPr>
          <w:sz w:val="20"/>
          <w:szCs w:val="20"/>
          <w:lang w:val="en-US"/>
        </w:rPr>
        <w:t>ur last-in, first-out (“LIFO”)</w:t>
      </w:r>
      <w:r>
        <w:rPr>
          <w:sz w:val="20"/>
          <w:szCs w:val="20"/>
          <w:lang w:val="en-US"/>
        </w:rPr>
        <w:t xml:space="preserve"> inventory costing methodology</w:t>
      </w:r>
      <w:r w:rsidR="002616EF">
        <w:rPr>
          <w:sz w:val="20"/>
          <w:szCs w:val="20"/>
          <w:lang w:val="en-US"/>
        </w:rPr>
        <w:t xml:space="preserve"> </w:t>
      </w:r>
      <w:r w:rsidRPr="004D788A">
        <w:rPr>
          <w:sz w:val="20"/>
          <w:szCs w:val="20"/>
          <w:lang w:val="en-US"/>
        </w:rPr>
        <w:t>resulted in a</w:t>
      </w:r>
      <w:r>
        <w:rPr>
          <w:sz w:val="20"/>
          <w:szCs w:val="20"/>
          <w:lang w:val="en-US"/>
        </w:rPr>
        <w:t>n i</w:t>
      </w:r>
      <w:r w:rsidR="001616D1">
        <w:rPr>
          <w:sz w:val="20"/>
          <w:szCs w:val="20"/>
          <w:lang w:val="en-US"/>
        </w:rPr>
        <w:t>ncrease in cost of sales</w:t>
      </w:r>
      <w:r w:rsidR="00227B29">
        <w:rPr>
          <w:sz w:val="20"/>
          <w:szCs w:val="20"/>
          <w:lang w:val="en-US"/>
        </w:rPr>
        <w:t>, as compared to average cost,</w:t>
      </w:r>
      <w:r w:rsidR="001616D1">
        <w:rPr>
          <w:sz w:val="20"/>
          <w:szCs w:val="20"/>
          <w:lang w:val="en-US"/>
        </w:rPr>
        <w:t xml:space="preserve"> of </w:t>
      </w:r>
      <w:r w:rsidR="00F47D28">
        <w:rPr>
          <w:sz w:val="20"/>
          <w:szCs w:val="20"/>
          <w:lang w:val="en-US"/>
        </w:rPr>
        <w:t>$</w:t>
      </w:r>
      <w:r w:rsidR="009F73CF">
        <w:rPr>
          <w:sz w:val="20"/>
          <w:szCs w:val="20"/>
          <w:lang w:val="en-US"/>
        </w:rPr>
        <w:t>15</w:t>
      </w:r>
      <w:r>
        <w:rPr>
          <w:sz w:val="20"/>
          <w:szCs w:val="20"/>
          <w:lang w:val="en-US"/>
        </w:rPr>
        <w:t xml:space="preserve"> million and </w:t>
      </w:r>
      <w:r w:rsidRPr="004D788A">
        <w:rPr>
          <w:sz w:val="20"/>
          <w:szCs w:val="20"/>
          <w:lang w:val="en-US"/>
        </w:rPr>
        <w:t>$</w:t>
      </w:r>
      <w:r w:rsidR="00E04C1F">
        <w:rPr>
          <w:sz w:val="20"/>
          <w:szCs w:val="20"/>
          <w:lang w:val="en-US"/>
        </w:rPr>
        <w:t>5</w:t>
      </w:r>
      <w:r w:rsidR="008A6739">
        <w:rPr>
          <w:sz w:val="20"/>
          <w:szCs w:val="20"/>
          <w:lang w:val="en-US"/>
        </w:rPr>
        <w:t> </w:t>
      </w:r>
      <w:r w:rsidRPr="004D788A">
        <w:rPr>
          <w:sz w:val="20"/>
          <w:szCs w:val="20"/>
          <w:lang w:val="en-US"/>
        </w:rPr>
        <w:t xml:space="preserve">million in the </w:t>
      </w:r>
      <w:r w:rsidR="008C7EA3">
        <w:rPr>
          <w:sz w:val="20"/>
          <w:szCs w:val="20"/>
          <w:lang w:val="en-US"/>
        </w:rPr>
        <w:t>second</w:t>
      </w:r>
      <w:r>
        <w:rPr>
          <w:sz w:val="20"/>
          <w:szCs w:val="20"/>
          <w:lang w:val="en-US"/>
        </w:rPr>
        <w:t xml:space="preserve"> </w:t>
      </w:r>
      <w:r w:rsidR="00511A3E">
        <w:rPr>
          <w:sz w:val="20"/>
          <w:szCs w:val="20"/>
          <w:lang w:val="en-US"/>
        </w:rPr>
        <w:t>quarter</w:t>
      </w:r>
      <w:r>
        <w:rPr>
          <w:sz w:val="20"/>
          <w:szCs w:val="20"/>
          <w:lang w:val="en-US"/>
        </w:rPr>
        <w:t xml:space="preserve"> of </w:t>
      </w:r>
      <w:r w:rsidR="00DC4E88" w:rsidRPr="00FB14D7">
        <w:rPr>
          <w:sz w:val="20"/>
          <w:szCs w:val="20"/>
          <w:lang w:val="en-US"/>
        </w:rPr>
        <w:t>2018</w:t>
      </w:r>
      <w:r>
        <w:rPr>
          <w:sz w:val="20"/>
          <w:szCs w:val="20"/>
          <w:lang w:val="en-US"/>
        </w:rPr>
        <w:t xml:space="preserve"> and </w:t>
      </w:r>
      <w:r w:rsidR="00DC4E88" w:rsidRPr="00FB14D7">
        <w:rPr>
          <w:sz w:val="20"/>
          <w:szCs w:val="20"/>
          <w:lang w:val="en-US"/>
        </w:rPr>
        <w:t>2017</w:t>
      </w:r>
      <w:r w:rsidR="00E54767">
        <w:rPr>
          <w:sz w:val="20"/>
          <w:szCs w:val="20"/>
          <w:lang w:val="en-US"/>
        </w:rPr>
        <w:t>, respectively</w:t>
      </w:r>
      <w:r w:rsidR="00F47D28">
        <w:rPr>
          <w:sz w:val="20"/>
          <w:szCs w:val="20"/>
          <w:lang w:val="en-US"/>
        </w:rPr>
        <w:t>.</w:t>
      </w:r>
      <w:r w:rsidR="009F3D37">
        <w:rPr>
          <w:sz w:val="20"/>
          <w:szCs w:val="20"/>
          <w:lang w:val="en-US"/>
        </w:rPr>
        <w:t xml:space="preserve"> </w:t>
      </w:r>
      <w:r w:rsidR="00203396">
        <w:rPr>
          <w:sz w:val="20"/>
          <w:szCs w:val="20"/>
          <w:lang w:val="en-US"/>
        </w:rPr>
        <w:t>Excluding the impact of LIFO, gross profit percentage improved by 100 basis points.  While the second quarter of 2018 included a comparable level of major project sales as the second quarter of 2017, we benefited from a lower mix of lower margin line pipe sales.  This combined with a favorable inflationary pricing environment drove the 1</w:t>
      </w:r>
      <w:r w:rsidR="000C6C3F">
        <w:rPr>
          <w:sz w:val="20"/>
          <w:szCs w:val="20"/>
          <w:lang w:val="en-US"/>
        </w:rPr>
        <w:t>0</w:t>
      </w:r>
      <w:r w:rsidR="00203396">
        <w:rPr>
          <w:sz w:val="20"/>
          <w:szCs w:val="20"/>
          <w:lang w:val="en-US"/>
        </w:rPr>
        <w:t>0 basis point improvement in gross margins.</w:t>
      </w:r>
    </w:p>
    <w:p w:rsidR="007373F1" w:rsidRPr="0087289C" w:rsidRDefault="007373F1" w:rsidP="007373F1">
      <w:pPr>
        <w:pStyle w:val="NormalWeb0"/>
        <w:spacing w:after="0"/>
        <w:rPr>
          <w:rFonts w:ascii="Nyala" w:hAnsi="Nyala"/>
          <w:sz w:val="20"/>
          <w:szCs w:val="20"/>
          <w:lang w:val="en-US"/>
        </w:rPr>
      </w:pPr>
    </w:p>
    <w:p w:rsidR="007373F1" w:rsidRPr="004D788A" w:rsidRDefault="007373F1" w:rsidP="007373F1">
      <w:pPr>
        <w:rPr>
          <w:rFonts w:ascii="Nyala" w:hAnsi="Nyala"/>
        </w:rPr>
      </w:pPr>
      <w:r w:rsidRPr="004D788A">
        <w:rPr>
          <w:b/>
          <w:bCs/>
          <w:i/>
          <w:iCs/>
        </w:rPr>
        <w:t>Adjusted Gross Profit</w:t>
      </w:r>
      <w:r w:rsidRPr="004D788A">
        <w:rPr>
          <w:i/>
          <w:iCs/>
        </w:rPr>
        <w:t>.</w:t>
      </w:r>
      <w:r w:rsidRPr="004D788A">
        <w:t>    Adjusted Gross Profit</w:t>
      </w:r>
      <w:r w:rsidRPr="004D788A">
        <w:rPr>
          <w:lang w:val="en-US"/>
        </w:rPr>
        <w:t xml:space="preserve"> </w:t>
      </w:r>
      <w:r w:rsidR="00E33433" w:rsidRPr="00FB14D7">
        <w:rPr>
          <w:lang w:val="en-US"/>
        </w:rPr>
        <w:t>increased</w:t>
      </w:r>
      <w:r w:rsidRPr="004D788A">
        <w:rPr>
          <w:lang w:val="en-US"/>
        </w:rPr>
        <w:t xml:space="preserve"> to</w:t>
      </w:r>
      <w:r w:rsidRPr="004D788A">
        <w:t xml:space="preserve"> </w:t>
      </w:r>
      <w:r w:rsidR="00E33433" w:rsidRPr="00FB14D7">
        <w:rPr>
          <w:lang w:val="en-US" w:eastAsia="en-US"/>
        </w:rPr>
        <w:t>$209</w:t>
      </w:r>
      <w:r w:rsidRPr="004D788A">
        <w:rPr>
          <w:lang w:val="en-US"/>
        </w:rPr>
        <w:t xml:space="preserve"> million (</w:t>
      </w:r>
      <w:r w:rsidR="00E33433" w:rsidRPr="00FB14D7">
        <w:t>19.3%</w:t>
      </w:r>
      <w:r w:rsidRPr="004D788A">
        <w:t xml:space="preserve"> of sales) for the three months ended </w:t>
      </w:r>
      <w:r w:rsidR="00F5560E" w:rsidRPr="00FB14D7">
        <w:t>June</w:t>
      </w:r>
      <w:r w:rsidR="005652B6" w:rsidRPr="00FB14D7">
        <w:rPr>
          <w:lang w:val="en-US"/>
        </w:rPr>
        <w:t> </w:t>
      </w:r>
      <w:r w:rsidR="00F5560E" w:rsidRPr="00FB14D7">
        <w:t>30,</w:t>
      </w:r>
      <w:r w:rsidR="005652B6" w:rsidRPr="00FB14D7">
        <w:rPr>
          <w:lang w:val="en-US"/>
        </w:rPr>
        <w:t> </w:t>
      </w:r>
      <w:r w:rsidR="00F5560E" w:rsidRPr="00FB14D7">
        <w:t>2018</w:t>
      </w:r>
      <w:r w:rsidRPr="004D788A">
        <w:t xml:space="preserve"> from </w:t>
      </w:r>
      <w:r w:rsidR="004E0046" w:rsidRPr="00FB14D7">
        <w:t>$171</w:t>
      </w:r>
      <w:r w:rsidRPr="004D788A">
        <w:t> million</w:t>
      </w:r>
      <w:r w:rsidRPr="004D788A">
        <w:rPr>
          <w:lang w:val="en-US"/>
        </w:rPr>
        <w:t xml:space="preserve"> (</w:t>
      </w:r>
      <w:r w:rsidR="004E0046" w:rsidRPr="00FB14D7">
        <w:t>18.5%</w:t>
      </w:r>
      <w:r w:rsidRPr="004D788A">
        <w:t xml:space="preserve"> of sales) for the three months ended </w:t>
      </w:r>
      <w:r w:rsidR="004E0046" w:rsidRPr="00FB14D7">
        <w:t>June 30, 2017</w:t>
      </w:r>
      <w:r w:rsidRPr="004D788A">
        <w:t xml:space="preserve">, </w:t>
      </w:r>
      <w:r w:rsidRPr="004D788A">
        <w:rPr>
          <w:lang w:val="en-US"/>
        </w:rPr>
        <w:t>a</w:t>
      </w:r>
      <w:r>
        <w:rPr>
          <w:lang w:val="en-US"/>
        </w:rPr>
        <w:t>n</w:t>
      </w:r>
      <w:r w:rsidRPr="004D788A">
        <w:rPr>
          <w:lang w:val="en-US"/>
        </w:rPr>
        <w:t xml:space="preserve"> </w:t>
      </w:r>
      <w:r w:rsidR="00E33433" w:rsidRPr="00FB14D7">
        <w:rPr>
          <w:lang w:val="en-US"/>
        </w:rPr>
        <w:t>increase</w:t>
      </w:r>
      <w:r w:rsidRPr="004D788A">
        <w:t xml:space="preserve"> of </w:t>
      </w:r>
      <w:r w:rsidR="00E33433" w:rsidRPr="00FB14D7">
        <w:rPr>
          <w:lang w:val="en-US"/>
        </w:rPr>
        <w:t>$38</w:t>
      </w:r>
      <w:r w:rsidRPr="004D788A">
        <w:rPr>
          <w:lang w:val="en-US"/>
        </w:rPr>
        <w:t> </w:t>
      </w:r>
      <w:r w:rsidRPr="004D788A">
        <w:t>million.</w:t>
      </w:r>
      <w:r w:rsidR="00E54767" w:rsidRPr="00E54767">
        <w:t xml:space="preserve"> </w:t>
      </w:r>
      <w:r w:rsidRPr="004D788A">
        <w:t>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7373F1" w:rsidRDefault="007373F1" w:rsidP="00DF3583">
      <w:pPr>
        <w:keepNext/>
        <w:keepLines/>
        <w:widowControl w:val="0"/>
        <w:spacing w:before="120" w:after="120"/>
        <w:rPr>
          <w:rFonts w:ascii="Nyala" w:hAnsi="Nyala"/>
        </w:rPr>
      </w:pPr>
      <w:r w:rsidRPr="004D788A">
        <w:t>The following table reconciles Adjusted Gross Profit</w:t>
      </w:r>
      <w:r>
        <w:rPr>
          <w:lang w:val="en-US"/>
        </w:rPr>
        <w:t>, a non-GAAP financial measure,</w:t>
      </w:r>
      <w:r w:rsidRPr="004D788A">
        <w:t xml:space="preserve"> with gross profit, as derived from our financial statements (in millions):</w:t>
      </w:r>
    </w:p>
    <w:p w:rsidR="007373F1" w:rsidRDefault="007373F1" w:rsidP="00DF3583">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688"/>
        <w:gridCol w:w="329"/>
        <w:gridCol w:w="1078"/>
        <w:gridCol w:w="348"/>
        <w:gridCol w:w="1241"/>
        <w:gridCol w:w="348"/>
        <w:gridCol w:w="329"/>
        <w:gridCol w:w="1078"/>
        <w:gridCol w:w="348"/>
        <w:gridCol w:w="1437"/>
      </w:tblGrid>
      <w:tr w:rsidR="003B60D9" w:rsidRPr="00FB14D7" w:rsidTr="003B60D9">
        <w:trPr>
          <w:trHeight w:hRule="exact" w:val="20"/>
        </w:trPr>
        <w:tc>
          <w:tcPr>
            <w:tcW w:w="1804" w:type="pct"/>
            <w:tcBorders>
              <w:top w:val="nil"/>
              <w:left w:val="nil"/>
              <w:bottom w:val="nil"/>
              <w:right w:val="nil"/>
            </w:tcBorders>
            <w:shd w:val="clear" w:color="auto" w:fill="auto"/>
            <w:vAlign w:val="bottom"/>
          </w:tcPr>
          <w:p w:rsidR="003B60D9" w:rsidRPr="00FB14D7" w:rsidRDefault="003B60D9" w:rsidP="003B60D9">
            <w:pPr>
              <w:rPr>
                <w:sz w:val="2"/>
              </w:rPr>
            </w:pPr>
          </w:p>
        </w:tc>
        <w:tc>
          <w:tcPr>
            <w:tcW w:w="161" w:type="pct"/>
            <w:tcBorders>
              <w:top w:val="nil"/>
              <w:left w:val="nil"/>
              <w:bottom w:val="nil"/>
              <w:right w:val="nil"/>
            </w:tcBorders>
            <w:shd w:val="clear" w:color="auto" w:fill="auto"/>
            <w:vAlign w:val="center"/>
          </w:tcPr>
          <w:p w:rsidR="003B60D9" w:rsidRPr="00FB14D7" w:rsidRDefault="003B60D9" w:rsidP="003B60D9">
            <w:pPr>
              <w:rPr>
                <w:sz w:val="2"/>
              </w:rPr>
            </w:pPr>
          </w:p>
        </w:tc>
        <w:tc>
          <w:tcPr>
            <w:tcW w:w="527" w:type="pct"/>
            <w:tcBorders>
              <w:top w:val="nil"/>
              <w:left w:val="nil"/>
              <w:bottom w:val="nil"/>
              <w:right w:val="nil"/>
            </w:tcBorders>
            <w:shd w:val="clear" w:color="auto" w:fill="auto"/>
            <w:vAlign w:val="bottom"/>
          </w:tcPr>
          <w:p w:rsidR="003B60D9" w:rsidRPr="00FB14D7" w:rsidRDefault="003B60D9" w:rsidP="003B60D9">
            <w:pPr>
              <w:rPr>
                <w:sz w:val="2"/>
              </w:rPr>
            </w:pPr>
          </w:p>
        </w:tc>
        <w:tc>
          <w:tcPr>
            <w:tcW w:w="170" w:type="pct"/>
            <w:tcBorders>
              <w:top w:val="nil"/>
              <w:left w:val="nil"/>
              <w:bottom w:val="nil"/>
              <w:right w:val="nil"/>
            </w:tcBorders>
            <w:shd w:val="clear" w:color="auto" w:fill="auto"/>
            <w:vAlign w:val="bottom"/>
          </w:tcPr>
          <w:p w:rsidR="003B60D9" w:rsidRPr="00FB14D7" w:rsidRDefault="003B60D9" w:rsidP="003B60D9">
            <w:pPr>
              <w:rPr>
                <w:sz w:val="2"/>
              </w:rPr>
            </w:pPr>
          </w:p>
        </w:tc>
        <w:tc>
          <w:tcPr>
            <w:tcW w:w="607" w:type="pct"/>
            <w:tcBorders>
              <w:top w:val="nil"/>
              <w:left w:val="nil"/>
              <w:bottom w:val="nil"/>
              <w:right w:val="nil"/>
            </w:tcBorders>
            <w:shd w:val="clear" w:color="auto" w:fill="auto"/>
            <w:vAlign w:val="bottom"/>
          </w:tcPr>
          <w:p w:rsidR="003B60D9" w:rsidRPr="00FB14D7" w:rsidRDefault="003B60D9" w:rsidP="003B60D9">
            <w:pPr>
              <w:rPr>
                <w:sz w:val="2"/>
              </w:rPr>
            </w:pPr>
          </w:p>
        </w:tc>
        <w:tc>
          <w:tcPr>
            <w:tcW w:w="170" w:type="pct"/>
            <w:tcBorders>
              <w:top w:val="nil"/>
              <w:left w:val="nil"/>
              <w:bottom w:val="nil"/>
              <w:right w:val="nil"/>
            </w:tcBorders>
            <w:shd w:val="clear" w:color="auto" w:fill="auto"/>
            <w:vAlign w:val="bottom"/>
          </w:tcPr>
          <w:p w:rsidR="003B60D9" w:rsidRPr="00FB14D7" w:rsidRDefault="003B60D9" w:rsidP="003B60D9">
            <w:pPr>
              <w:rPr>
                <w:sz w:val="2"/>
              </w:rPr>
            </w:pPr>
          </w:p>
        </w:tc>
        <w:tc>
          <w:tcPr>
            <w:tcW w:w="161" w:type="pct"/>
            <w:tcBorders>
              <w:top w:val="nil"/>
              <w:left w:val="nil"/>
              <w:bottom w:val="nil"/>
              <w:right w:val="nil"/>
            </w:tcBorders>
            <w:shd w:val="clear" w:color="auto" w:fill="auto"/>
            <w:vAlign w:val="center"/>
          </w:tcPr>
          <w:p w:rsidR="003B60D9" w:rsidRPr="00FB14D7" w:rsidRDefault="003B60D9" w:rsidP="003B60D9">
            <w:pPr>
              <w:rPr>
                <w:sz w:val="2"/>
              </w:rPr>
            </w:pPr>
          </w:p>
        </w:tc>
        <w:tc>
          <w:tcPr>
            <w:tcW w:w="527" w:type="pct"/>
            <w:tcBorders>
              <w:top w:val="nil"/>
              <w:left w:val="nil"/>
              <w:bottom w:val="nil"/>
              <w:right w:val="nil"/>
            </w:tcBorders>
            <w:shd w:val="clear" w:color="auto" w:fill="auto"/>
            <w:vAlign w:val="bottom"/>
          </w:tcPr>
          <w:p w:rsidR="003B60D9" w:rsidRPr="00FB14D7" w:rsidRDefault="003B60D9" w:rsidP="003B60D9">
            <w:pPr>
              <w:rPr>
                <w:sz w:val="2"/>
              </w:rPr>
            </w:pPr>
          </w:p>
        </w:tc>
        <w:tc>
          <w:tcPr>
            <w:tcW w:w="170" w:type="pct"/>
            <w:tcBorders>
              <w:top w:val="nil"/>
              <w:left w:val="nil"/>
              <w:bottom w:val="nil"/>
              <w:right w:val="nil"/>
            </w:tcBorders>
            <w:shd w:val="clear" w:color="auto" w:fill="auto"/>
            <w:vAlign w:val="bottom"/>
          </w:tcPr>
          <w:p w:rsidR="003B60D9" w:rsidRPr="00FB14D7" w:rsidRDefault="003B60D9" w:rsidP="003B60D9">
            <w:pPr>
              <w:rPr>
                <w:sz w:val="2"/>
              </w:rPr>
            </w:pPr>
          </w:p>
        </w:tc>
        <w:tc>
          <w:tcPr>
            <w:tcW w:w="703" w:type="pct"/>
            <w:tcBorders>
              <w:top w:val="nil"/>
              <w:left w:val="nil"/>
              <w:bottom w:val="nil"/>
              <w:right w:val="nil"/>
            </w:tcBorders>
            <w:shd w:val="clear" w:color="auto" w:fill="auto"/>
            <w:vAlign w:val="bottom"/>
          </w:tcPr>
          <w:p w:rsidR="003B60D9" w:rsidRPr="00FB14D7" w:rsidRDefault="003B60D9" w:rsidP="003B60D9">
            <w:pPr>
              <w:rPr>
                <w:sz w:val="2"/>
              </w:rPr>
            </w:pPr>
          </w:p>
        </w:tc>
      </w:tr>
      <w:tr w:rsidR="003B60D9" w:rsidRPr="00FB14D7" w:rsidTr="003B60D9">
        <w:trPr>
          <w:trHeight w:hRule="exact" w:val="315"/>
        </w:trPr>
        <w:tc>
          <w:tcPr>
            <w:tcW w:w="1804"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9"/>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Three Months Ended</w:t>
            </w:r>
          </w:p>
        </w:tc>
      </w:tr>
      <w:tr w:rsidR="003B60D9" w:rsidRPr="00FB14D7" w:rsidTr="003B60D9">
        <w:trPr>
          <w:trHeight w:hRule="exact" w:val="300"/>
        </w:trPr>
        <w:tc>
          <w:tcPr>
            <w:tcW w:w="1804"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c>
          <w:tcPr>
            <w:tcW w:w="170"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607"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Percentage </w:t>
            </w:r>
          </w:p>
        </w:tc>
        <w:tc>
          <w:tcPr>
            <w:tcW w:w="170"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c>
          <w:tcPr>
            <w:tcW w:w="170"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70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Percentage </w:t>
            </w:r>
          </w:p>
        </w:tc>
      </w:tr>
      <w:tr w:rsidR="003B60D9" w:rsidRPr="00FB14D7" w:rsidTr="003B60D9">
        <w:trPr>
          <w:trHeight w:hRule="exact" w:val="315"/>
        </w:trPr>
        <w:tc>
          <w:tcPr>
            <w:tcW w:w="1804"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2018</w:t>
            </w:r>
          </w:p>
        </w:tc>
        <w:tc>
          <w:tcPr>
            <w:tcW w:w="170"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607"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of Revenue*</w:t>
            </w:r>
          </w:p>
        </w:tc>
        <w:tc>
          <w:tcPr>
            <w:tcW w:w="170"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 2017</w:t>
            </w:r>
          </w:p>
        </w:tc>
        <w:tc>
          <w:tcPr>
            <w:tcW w:w="170"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703"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of Revenue*</w:t>
            </w:r>
          </w:p>
        </w:tc>
      </w:tr>
      <w:tr w:rsidR="003B60D9" w:rsidRPr="00FB14D7" w:rsidTr="003B60D9">
        <w:trPr>
          <w:trHeight w:hRule="exact" w:val="300"/>
        </w:trPr>
        <w:tc>
          <w:tcPr>
            <w:tcW w:w="180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Gross profit, as reported</w:t>
            </w:r>
          </w:p>
        </w:tc>
        <w:tc>
          <w:tcPr>
            <w:tcW w:w="161" w:type="pct"/>
            <w:tcBorders>
              <w:top w:val="single" w:sz="0" w:space="0" w:color="000000"/>
              <w:left w:val="nil"/>
              <w:bottom w:val="nil"/>
              <w:right w:val="nil"/>
              <w:tl2br w:val="nil"/>
              <w:tr2bl w:val="nil"/>
            </w:tcBorders>
            <w:shd w:val="clear" w:color="auto" w:fill="CCEEFF"/>
            <w:vAlign w:val="center"/>
          </w:tcPr>
          <w:p w:rsidR="003B60D9" w:rsidRPr="00FB14D7" w:rsidRDefault="003B60D9" w:rsidP="003B60D9">
            <w:r w:rsidRPr="00FB14D7">
              <w:rPr>
                <w:rFonts w:eastAsia="Times New Roman"/>
              </w:rPr>
              <w:t>$</w:t>
            </w:r>
          </w:p>
        </w:tc>
        <w:tc>
          <w:tcPr>
            <w:tcW w:w="52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177</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60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16.4%</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161" w:type="pct"/>
            <w:tcBorders>
              <w:top w:val="single" w:sz="0" w:space="0" w:color="000000"/>
              <w:left w:val="nil"/>
              <w:bottom w:val="nil"/>
              <w:right w:val="nil"/>
              <w:tl2br w:val="nil"/>
              <w:tr2bl w:val="nil"/>
            </w:tcBorders>
            <w:shd w:val="clear" w:color="auto" w:fill="CCEEFF"/>
            <w:vAlign w:val="center"/>
          </w:tcPr>
          <w:p w:rsidR="003B60D9" w:rsidRPr="00FB14D7" w:rsidRDefault="003B60D9" w:rsidP="003B60D9">
            <w:r w:rsidRPr="00FB14D7">
              <w:rPr>
                <w:rFonts w:eastAsia="Times New Roman"/>
              </w:rPr>
              <w:t>$</w:t>
            </w:r>
          </w:p>
        </w:tc>
        <w:tc>
          <w:tcPr>
            <w:tcW w:w="52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149</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tc>
        <w:tc>
          <w:tcPr>
            <w:tcW w:w="70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16.2%</w:t>
            </w:r>
          </w:p>
        </w:tc>
      </w:tr>
      <w:tr w:rsidR="003B60D9" w:rsidRPr="00FB14D7" w:rsidTr="003B60D9">
        <w:trPr>
          <w:trHeight w:hRule="exact" w:val="300"/>
        </w:trPr>
        <w:tc>
          <w:tcPr>
            <w:tcW w:w="1804"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Depreciation and amortization</w:t>
            </w:r>
          </w:p>
        </w:tc>
        <w:tc>
          <w:tcPr>
            <w:tcW w:w="161" w:type="pct"/>
            <w:tcBorders>
              <w:top w:val="nil"/>
              <w:left w:val="nil"/>
              <w:bottom w:val="nil"/>
              <w:right w:val="nil"/>
              <w:tl2br w:val="nil"/>
              <w:tr2bl w:val="nil"/>
            </w:tcBorders>
            <w:vAlign w:val="center"/>
          </w:tcPr>
          <w:p w:rsidR="003B60D9" w:rsidRPr="00FB14D7" w:rsidRDefault="003B60D9" w:rsidP="003B60D9"/>
        </w:tc>
        <w:tc>
          <w:tcPr>
            <w:tcW w:w="527"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6</w:t>
            </w:r>
          </w:p>
        </w:tc>
        <w:tc>
          <w:tcPr>
            <w:tcW w:w="170" w:type="pct"/>
            <w:tcBorders>
              <w:top w:val="nil"/>
              <w:left w:val="nil"/>
              <w:bottom w:val="nil"/>
              <w:right w:val="nil"/>
              <w:tl2br w:val="nil"/>
              <w:tr2bl w:val="nil"/>
            </w:tcBorders>
            <w:vAlign w:val="bottom"/>
          </w:tcPr>
          <w:p w:rsidR="003B60D9" w:rsidRPr="00FB14D7" w:rsidRDefault="003B60D9" w:rsidP="003B60D9">
            <w:pPr>
              <w:rPr>
                <w:b/>
              </w:rPr>
            </w:pPr>
          </w:p>
        </w:tc>
        <w:tc>
          <w:tcPr>
            <w:tcW w:w="607"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0.6%</w:t>
            </w:r>
          </w:p>
        </w:tc>
        <w:tc>
          <w:tcPr>
            <w:tcW w:w="170" w:type="pct"/>
            <w:tcBorders>
              <w:top w:val="nil"/>
              <w:left w:val="nil"/>
              <w:bottom w:val="nil"/>
              <w:right w:val="nil"/>
              <w:tl2br w:val="nil"/>
              <w:tr2bl w:val="nil"/>
            </w:tcBorders>
            <w:vAlign w:val="bottom"/>
          </w:tcPr>
          <w:p w:rsidR="003B60D9" w:rsidRPr="00FB14D7" w:rsidRDefault="003B60D9" w:rsidP="003B60D9">
            <w:pPr>
              <w:rPr>
                <w:b/>
              </w:rPr>
            </w:pPr>
          </w:p>
        </w:tc>
        <w:tc>
          <w:tcPr>
            <w:tcW w:w="161" w:type="pct"/>
            <w:tcBorders>
              <w:top w:val="nil"/>
              <w:left w:val="nil"/>
              <w:bottom w:val="nil"/>
              <w:right w:val="nil"/>
              <w:tl2br w:val="nil"/>
              <w:tr2bl w:val="nil"/>
            </w:tcBorders>
            <w:vAlign w:val="center"/>
          </w:tcPr>
          <w:p w:rsidR="003B60D9" w:rsidRPr="00FB14D7" w:rsidRDefault="003B60D9" w:rsidP="003B60D9"/>
        </w:tc>
        <w:tc>
          <w:tcPr>
            <w:tcW w:w="527"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6</w:t>
            </w:r>
          </w:p>
        </w:tc>
        <w:tc>
          <w:tcPr>
            <w:tcW w:w="170" w:type="pct"/>
            <w:tcBorders>
              <w:top w:val="nil"/>
              <w:left w:val="nil"/>
              <w:bottom w:val="nil"/>
              <w:right w:val="nil"/>
              <w:tl2br w:val="nil"/>
              <w:tr2bl w:val="nil"/>
            </w:tcBorders>
            <w:vAlign w:val="bottom"/>
          </w:tcPr>
          <w:p w:rsidR="003B60D9" w:rsidRPr="00FB14D7" w:rsidRDefault="003B60D9" w:rsidP="003B60D9"/>
        </w:tc>
        <w:tc>
          <w:tcPr>
            <w:tcW w:w="703"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0.7%</w:t>
            </w:r>
          </w:p>
        </w:tc>
      </w:tr>
      <w:tr w:rsidR="003B60D9" w:rsidRPr="00FB14D7" w:rsidTr="003B60D9">
        <w:trPr>
          <w:trHeight w:hRule="exact" w:val="300"/>
        </w:trPr>
        <w:tc>
          <w:tcPr>
            <w:tcW w:w="180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Amortization of intangibles</w:t>
            </w:r>
          </w:p>
        </w:tc>
        <w:tc>
          <w:tcPr>
            <w:tcW w:w="161" w:type="pct"/>
            <w:tcBorders>
              <w:top w:val="nil"/>
              <w:left w:val="nil"/>
              <w:bottom w:val="nil"/>
              <w:right w:val="nil"/>
              <w:tl2br w:val="nil"/>
              <w:tr2bl w:val="nil"/>
            </w:tcBorders>
            <w:shd w:val="clear" w:color="auto" w:fill="CCEEFF"/>
            <w:vAlign w:val="center"/>
          </w:tcPr>
          <w:p w:rsidR="003B60D9" w:rsidRPr="00FB14D7" w:rsidRDefault="003B60D9" w:rsidP="003B60D9"/>
        </w:tc>
        <w:tc>
          <w:tcPr>
            <w:tcW w:w="527"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11</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607"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1.0%</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161" w:type="pct"/>
            <w:tcBorders>
              <w:top w:val="nil"/>
              <w:left w:val="nil"/>
              <w:bottom w:val="nil"/>
              <w:right w:val="nil"/>
              <w:tl2br w:val="nil"/>
              <w:tr2bl w:val="nil"/>
            </w:tcBorders>
            <w:shd w:val="clear" w:color="auto" w:fill="CCEEFF"/>
            <w:vAlign w:val="center"/>
          </w:tcPr>
          <w:p w:rsidR="003B60D9" w:rsidRPr="00FB14D7" w:rsidRDefault="003B60D9" w:rsidP="003B60D9"/>
        </w:tc>
        <w:tc>
          <w:tcPr>
            <w:tcW w:w="527"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11</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tc>
        <w:tc>
          <w:tcPr>
            <w:tcW w:w="703"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1.2%</w:t>
            </w:r>
          </w:p>
        </w:tc>
      </w:tr>
      <w:tr w:rsidR="003B60D9" w:rsidRPr="00FB14D7" w:rsidTr="003B60D9">
        <w:trPr>
          <w:trHeight w:hRule="exact" w:val="300"/>
        </w:trPr>
        <w:tc>
          <w:tcPr>
            <w:tcW w:w="1804"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Increase in LIFO reserve</w:t>
            </w:r>
          </w:p>
        </w:tc>
        <w:tc>
          <w:tcPr>
            <w:tcW w:w="161" w:type="pct"/>
            <w:tcBorders>
              <w:top w:val="nil"/>
              <w:left w:val="nil"/>
              <w:bottom w:val="single" w:sz="12" w:space="0" w:color="000000"/>
              <w:right w:val="nil"/>
              <w:tl2br w:val="nil"/>
              <w:tr2bl w:val="nil"/>
            </w:tcBorders>
            <w:vAlign w:val="center"/>
          </w:tcPr>
          <w:p w:rsidR="003B60D9" w:rsidRPr="00FB14D7" w:rsidRDefault="003B60D9" w:rsidP="003B60D9"/>
        </w:tc>
        <w:tc>
          <w:tcPr>
            <w:tcW w:w="527"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15</w:t>
            </w:r>
          </w:p>
        </w:tc>
        <w:tc>
          <w:tcPr>
            <w:tcW w:w="170" w:type="pct"/>
            <w:tcBorders>
              <w:top w:val="nil"/>
              <w:left w:val="nil"/>
              <w:bottom w:val="nil"/>
              <w:right w:val="nil"/>
              <w:tl2br w:val="nil"/>
              <w:tr2bl w:val="nil"/>
            </w:tcBorders>
            <w:vAlign w:val="bottom"/>
          </w:tcPr>
          <w:p w:rsidR="003B60D9" w:rsidRPr="00FB14D7" w:rsidRDefault="003B60D9" w:rsidP="003B60D9">
            <w:pPr>
              <w:rPr>
                <w:b/>
              </w:rPr>
            </w:pPr>
          </w:p>
        </w:tc>
        <w:tc>
          <w:tcPr>
            <w:tcW w:w="607"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1.4%</w:t>
            </w:r>
          </w:p>
        </w:tc>
        <w:tc>
          <w:tcPr>
            <w:tcW w:w="170" w:type="pct"/>
            <w:tcBorders>
              <w:top w:val="nil"/>
              <w:left w:val="nil"/>
              <w:bottom w:val="nil"/>
              <w:right w:val="nil"/>
              <w:tl2br w:val="nil"/>
              <w:tr2bl w:val="nil"/>
            </w:tcBorders>
            <w:vAlign w:val="bottom"/>
          </w:tcPr>
          <w:p w:rsidR="003B60D9" w:rsidRPr="00FB14D7" w:rsidRDefault="003B60D9" w:rsidP="003B60D9">
            <w:pPr>
              <w:rPr>
                <w:b/>
              </w:rPr>
            </w:pPr>
          </w:p>
        </w:tc>
        <w:tc>
          <w:tcPr>
            <w:tcW w:w="161" w:type="pct"/>
            <w:tcBorders>
              <w:top w:val="nil"/>
              <w:left w:val="nil"/>
              <w:bottom w:val="single" w:sz="12" w:space="0" w:color="000000"/>
              <w:right w:val="nil"/>
              <w:tl2br w:val="nil"/>
              <w:tr2bl w:val="nil"/>
            </w:tcBorders>
            <w:vAlign w:val="center"/>
          </w:tcPr>
          <w:p w:rsidR="003B60D9" w:rsidRPr="00FB14D7" w:rsidRDefault="003B60D9" w:rsidP="003B60D9"/>
        </w:tc>
        <w:tc>
          <w:tcPr>
            <w:tcW w:w="527"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5</w:t>
            </w:r>
          </w:p>
        </w:tc>
        <w:tc>
          <w:tcPr>
            <w:tcW w:w="170" w:type="pct"/>
            <w:tcBorders>
              <w:top w:val="nil"/>
              <w:left w:val="nil"/>
              <w:bottom w:val="nil"/>
              <w:right w:val="nil"/>
              <w:tl2br w:val="nil"/>
              <w:tr2bl w:val="nil"/>
            </w:tcBorders>
            <w:vAlign w:val="bottom"/>
          </w:tcPr>
          <w:p w:rsidR="003B60D9" w:rsidRPr="00FB14D7" w:rsidRDefault="003B60D9" w:rsidP="003B60D9"/>
        </w:tc>
        <w:tc>
          <w:tcPr>
            <w:tcW w:w="703"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pPr>
            <w:r w:rsidRPr="00FB14D7">
              <w:rPr>
                <w:rFonts w:eastAsia="Times New Roman"/>
              </w:rPr>
              <w:t>0.5%</w:t>
            </w:r>
          </w:p>
        </w:tc>
      </w:tr>
      <w:tr w:rsidR="003B60D9" w:rsidRPr="00FB14D7" w:rsidTr="003B60D9">
        <w:trPr>
          <w:trHeight w:hRule="exact" w:val="255"/>
        </w:trPr>
        <w:tc>
          <w:tcPr>
            <w:tcW w:w="180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Adjusted Gross Profit</w:t>
            </w:r>
          </w:p>
        </w:tc>
        <w:tc>
          <w:tcPr>
            <w:tcW w:w="161" w:type="pct"/>
            <w:tcBorders>
              <w:top w:val="single" w:sz="0" w:space="0" w:color="000000"/>
              <w:left w:val="nil"/>
              <w:bottom w:val="double" w:sz="4" w:space="0" w:color="000000"/>
              <w:right w:val="nil"/>
              <w:tl2br w:val="nil"/>
              <w:tr2bl w:val="nil"/>
            </w:tcBorders>
            <w:shd w:val="clear" w:color="auto" w:fill="CCEEFF"/>
            <w:vAlign w:val="center"/>
          </w:tcPr>
          <w:p w:rsidR="003B60D9" w:rsidRPr="00FB14D7" w:rsidRDefault="003B60D9" w:rsidP="003B60D9">
            <w:r w:rsidRPr="00FB14D7">
              <w:rPr>
                <w:rFonts w:eastAsia="Times New Roman"/>
              </w:rPr>
              <w:t>$</w:t>
            </w:r>
          </w:p>
        </w:tc>
        <w:tc>
          <w:tcPr>
            <w:tcW w:w="52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209</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60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19.3%</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161" w:type="pct"/>
            <w:tcBorders>
              <w:top w:val="single" w:sz="0" w:space="0" w:color="000000"/>
              <w:left w:val="nil"/>
              <w:bottom w:val="double" w:sz="4" w:space="0" w:color="000000"/>
              <w:right w:val="nil"/>
              <w:tl2br w:val="nil"/>
              <w:tr2bl w:val="nil"/>
            </w:tcBorders>
            <w:shd w:val="clear" w:color="auto" w:fill="CCEEFF"/>
            <w:vAlign w:val="center"/>
          </w:tcPr>
          <w:p w:rsidR="003B60D9" w:rsidRPr="00FB14D7" w:rsidRDefault="003B60D9" w:rsidP="003B60D9">
            <w:r w:rsidRPr="00FB14D7">
              <w:rPr>
                <w:rFonts w:eastAsia="Times New Roman"/>
              </w:rPr>
              <w:t>$</w:t>
            </w:r>
          </w:p>
        </w:tc>
        <w:tc>
          <w:tcPr>
            <w:tcW w:w="52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171</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tc>
        <w:tc>
          <w:tcPr>
            <w:tcW w:w="703"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18.5%</w:t>
            </w:r>
          </w:p>
        </w:tc>
      </w:tr>
      <w:tr w:rsidR="003B60D9" w:rsidRPr="00FB14D7" w:rsidTr="003B60D9">
        <w:trPr>
          <w:trHeight w:hRule="exact" w:val="300"/>
        </w:trPr>
        <w:tc>
          <w:tcPr>
            <w:tcW w:w="1804" w:type="pct"/>
            <w:tcBorders>
              <w:top w:val="nil"/>
              <w:left w:val="nil"/>
              <w:bottom w:val="nil"/>
              <w:right w:val="nil"/>
              <w:tl2br w:val="nil"/>
              <w:tr2bl w:val="nil"/>
            </w:tcBorders>
            <w:vAlign w:val="bottom"/>
          </w:tcPr>
          <w:p w:rsidR="003B60D9" w:rsidRPr="00FB14D7" w:rsidRDefault="003B60D9" w:rsidP="003B60D9">
            <w:pPr>
              <w:rPr>
                <w:lang w:val="en-US"/>
              </w:rPr>
            </w:pPr>
          </w:p>
        </w:tc>
        <w:tc>
          <w:tcPr>
            <w:tcW w:w="161" w:type="pct"/>
            <w:tcBorders>
              <w:top w:val="double" w:sz="0" w:space="0" w:color="000000"/>
              <w:left w:val="nil"/>
              <w:bottom w:val="nil"/>
              <w:right w:val="nil"/>
              <w:tl2br w:val="nil"/>
              <w:tr2bl w:val="nil"/>
            </w:tcBorders>
            <w:vAlign w:val="center"/>
          </w:tcPr>
          <w:p w:rsidR="003B60D9" w:rsidRPr="00FB14D7" w:rsidRDefault="003B60D9" w:rsidP="003B60D9"/>
        </w:tc>
        <w:tc>
          <w:tcPr>
            <w:tcW w:w="527" w:type="pct"/>
            <w:tcBorders>
              <w:top w:val="double" w:sz="0" w:space="0" w:color="000000"/>
              <w:left w:val="nil"/>
              <w:bottom w:val="nil"/>
              <w:right w:val="nil"/>
              <w:tl2br w:val="nil"/>
              <w:tr2bl w:val="nil"/>
            </w:tcBorders>
            <w:vAlign w:val="bottom"/>
          </w:tcPr>
          <w:p w:rsidR="003B60D9" w:rsidRPr="00FB14D7" w:rsidRDefault="003B60D9" w:rsidP="003B60D9"/>
        </w:tc>
        <w:tc>
          <w:tcPr>
            <w:tcW w:w="170" w:type="pct"/>
            <w:tcBorders>
              <w:top w:val="nil"/>
              <w:left w:val="nil"/>
              <w:bottom w:val="nil"/>
              <w:right w:val="nil"/>
              <w:tl2br w:val="nil"/>
              <w:tr2bl w:val="nil"/>
            </w:tcBorders>
            <w:vAlign w:val="bottom"/>
          </w:tcPr>
          <w:p w:rsidR="003B60D9" w:rsidRPr="00FB14D7" w:rsidRDefault="003B60D9" w:rsidP="003B60D9"/>
        </w:tc>
        <w:tc>
          <w:tcPr>
            <w:tcW w:w="607" w:type="pct"/>
            <w:tcBorders>
              <w:top w:val="double" w:sz="0" w:space="0" w:color="000000"/>
              <w:left w:val="nil"/>
              <w:bottom w:val="nil"/>
              <w:right w:val="nil"/>
              <w:tl2br w:val="nil"/>
              <w:tr2bl w:val="nil"/>
            </w:tcBorders>
            <w:vAlign w:val="bottom"/>
          </w:tcPr>
          <w:p w:rsidR="003B60D9" w:rsidRPr="00FB14D7" w:rsidRDefault="003B60D9" w:rsidP="003B60D9">
            <w:pPr>
              <w:rPr>
                <w:rFonts w:ascii="Calibri" w:eastAsia="Calibri" w:hAnsi="Calibri" w:cs="Calibri"/>
                <w:sz w:val="22"/>
              </w:rPr>
            </w:pPr>
          </w:p>
        </w:tc>
        <w:tc>
          <w:tcPr>
            <w:tcW w:w="170" w:type="pct"/>
            <w:tcBorders>
              <w:top w:val="nil"/>
              <w:left w:val="nil"/>
              <w:bottom w:val="nil"/>
              <w:right w:val="nil"/>
              <w:tl2br w:val="nil"/>
              <w:tr2bl w:val="nil"/>
            </w:tcBorders>
            <w:vAlign w:val="bottom"/>
          </w:tcPr>
          <w:p w:rsidR="003B60D9" w:rsidRPr="00FB14D7" w:rsidRDefault="003B60D9" w:rsidP="003B60D9"/>
        </w:tc>
        <w:tc>
          <w:tcPr>
            <w:tcW w:w="161" w:type="pct"/>
            <w:tcBorders>
              <w:top w:val="double" w:sz="0" w:space="0" w:color="000000"/>
              <w:left w:val="nil"/>
              <w:bottom w:val="nil"/>
              <w:right w:val="nil"/>
              <w:tl2br w:val="nil"/>
              <w:tr2bl w:val="nil"/>
            </w:tcBorders>
            <w:vAlign w:val="bottom"/>
          </w:tcPr>
          <w:p w:rsidR="003B60D9" w:rsidRPr="00FB14D7" w:rsidRDefault="003B60D9" w:rsidP="003B60D9"/>
        </w:tc>
        <w:tc>
          <w:tcPr>
            <w:tcW w:w="527" w:type="pct"/>
            <w:tcBorders>
              <w:top w:val="double" w:sz="0" w:space="0" w:color="000000"/>
              <w:left w:val="nil"/>
              <w:bottom w:val="nil"/>
              <w:right w:val="nil"/>
              <w:tl2br w:val="nil"/>
              <w:tr2bl w:val="nil"/>
            </w:tcBorders>
            <w:vAlign w:val="bottom"/>
          </w:tcPr>
          <w:p w:rsidR="003B60D9" w:rsidRPr="00FB14D7" w:rsidRDefault="003B60D9" w:rsidP="003B60D9"/>
        </w:tc>
        <w:tc>
          <w:tcPr>
            <w:tcW w:w="170" w:type="pct"/>
            <w:tcBorders>
              <w:top w:val="nil"/>
              <w:left w:val="nil"/>
              <w:bottom w:val="nil"/>
              <w:right w:val="nil"/>
              <w:tl2br w:val="nil"/>
              <w:tr2bl w:val="nil"/>
            </w:tcBorders>
            <w:vAlign w:val="bottom"/>
          </w:tcPr>
          <w:p w:rsidR="003B60D9" w:rsidRPr="00FB14D7" w:rsidRDefault="003B60D9" w:rsidP="003B60D9"/>
        </w:tc>
        <w:tc>
          <w:tcPr>
            <w:tcW w:w="703" w:type="pct"/>
            <w:tcBorders>
              <w:top w:val="double" w:sz="0" w:space="0" w:color="000000"/>
              <w:left w:val="nil"/>
              <w:bottom w:val="nil"/>
              <w:right w:val="nil"/>
              <w:tl2br w:val="nil"/>
              <w:tr2bl w:val="nil"/>
            </w:tcBorders>
            <w:vAlign w:val="bottom"/>
          </w:tcPr>
          <w:p w:rsidR="003B60D9" w:rsidRPr="00FB14D7" w:rsidRDefault="003B60D9" w:rsidP="003B60D9"/>
        </w:tc>
      </w:tr>
    </w:tbl>
    <w:p w:rsidR="00281A0A" w:rsidRPr="00281A0A" w:rsidRDefault="00281A0A" w:rsidP="007373F1">
      <w:pPr>
        <w:rPr>
          <w:bCs/>
          <w:iCs/>
          <w:lang w:val="en-US"/>
        </w:rPr>
      </w:pPr>
      <w:r w:rsidRPr="00281A0A">
        <w:rPr>
          <w:bCs/>
          <w:iCs/>
          <w:lang w:val="en-US"/>
        </w:rPr>
        <w:t>*Does not foot due to rounding.</w:t>
      </w:r>
    </w:p>
    <w:p w:rsidR="00281A0A" w:rsidRDefault="00281A0A" w:rsidP="007373F1">
      <w:pPr>
        <w:rPr>
          <w:rFonts w:ascii="Nyala" w:hAnsi="Nyala"/>
          <w:b/>
          <w:bCs/>
          <w:i/>
          <w:iCs/>
        </w:rPr>
      </w:pPr>
    </w:p>
    <w:p w:rsidR="007373F1" w:rsidRPr="004D788A" w:rsidRDefault="007373F1" w:rsidP="007373F1">
      <w:pPr>
        <w:rPr>
          <w:lang w:val="en-US" w:eastAsia="en-US"/>
        </w:rPr>
      </w:pPr>
      <w:r w:rsidRPr="004D788A">
        <w:rPr>
          <w:b/>
          <w:bCs/>
          <w:i/>
          <w:iCs/>
        </w:rPr>
        <w:t>Selling, General and Administrative (“SG&amp;A”) Expenses</w:t>
      </w:r>
      <w:r w:rsidRPr="004D788A">
        <w:rPr>
          <w:i/>
          <w:iCs/>
        </w:rPr>
        <w:t>.</w:t>
      </w:r>
      <w:r w:rsidRPr="004D788A">
        <w:t xml:space="preserve">    Costs such as salaries, wages, employee benefits, rent, utilities, communications, insurance, fuel and taxes (other than state and federal income taxes) that are necessary to operate our branch and corporate operations are included in </w:t>
      </w:r>
      <w:r w:rsidRPr="004D788A">
        <w:rPr>
          <w:lang w:val="en-US"/>
        </w:rPr>
        <w:t>SG&amp;A</w:t>
      </w:r>
      <w:r w:rsidRPr="004D788A">
        <w:t xml:space="preserve">. </w:t>
      </w:r>
      <w:r w:rsidRPr="004D788A">
        <w:rPr>
          <w:lang w:val="en-US"/>
        </w:rPr>
        <w:t xml:space="preserve">Also contained in this category are certain items that are nonoperational in nature, including certain costs of acquiring and integrating other businesses. </w:t>
      </w:r>
      <w:r w:rsidRPr="004D788A">
        <w:t>Our</w:t>
      </w:r>
      <w:r w:rsidRPr="004D788A">
        <w:rPr>
          <w:lang w:val="en-US"/>
        </w:rPr>
        <w:t xml:space="preserve"> SG&amp;A</w:t>
      </w:r>
      <w:r w:rsidRPr="004D788A">
        <w:t xml:space="preserve"> expenses were </w:t>
      </w:r>
      <w:r w:rsidR="00E33433" w:rsidRPr="00FB14D7">
        <w:rPr>
          <w:lang w:val="en-US"/>
        </w:rPr>
        <w:t>$136</w:t>
      </w:r>
      <w:r w:rsidRPr="004D788A">
        <w:t xml:space="preserve"> million for the three months ended </w:t>
      </w:r>
      <w:r w:rsidR="004E0046" w:rsidRPr="00FB14D7">
        <w:t>June 30, 2018</w:t>
      </w:r>
      <w:r w:rsidRPr="004D788A">
        <w:t xml:space="preserve"> as compared to </w:t>
      </w:r>
      <w:r w:rsidR="004E0046" w:rsidRPr="00FB14D7">
        <w:rPr>
          <w:lang w:val="en-US"/>
        </w:rPr>
        <w:t>$132</w:t>
      </w:r>
      <w:r w:rsidRPr="004D788A">
        <w:t xml:space="preserve"> million for the three months ended </w:t>
      </w:r>
      <w:r w:rsidR="004E0046" w:rsidRPr="00FB14D7">
        <w:t>June 30, 2017</w:t>
      </w:r>
      <w:r w:rsidR="001616D1">
        <w:rPr>
          <w:lang w:val="en-US"/>
        </w:rPr>
        <w:t>.</w:t>
      </w:r>
      <w:r w:rsidR="00B55838">
        <w:rPr>
          <w:lang w:val="en-US"/>
        </w:rPr>
        <w:t xml:space="preserve"> </w:t>
      </w:r>
      <w:r w:rsidR="0087289C">
        <w:rPr>
          <w:lang w:val="en-US"/>
        </w:rPr>
        <w:t>The</w:t>
      </w:r>
      <w:r w:rsidR="00F47D28">
        <w:rPr>
          <w:lang w:val="en-US"/>
        </w:rPr>
        <w:t xml:space="preserve"> $</w:t>
      </w:r>
      <w:r w:rsidR="00D97492">
        <w:rPr>
          <w:lang w:val="en-US"/>
        </w:rPr>
        <w:t>4</w:t>
      </w:r>
      <w:r w:rsidR="00F47D28">
        <w:rPr>
          <w:lang w:val="en-US"/>
        </w:rPr>
        <w:t xml:space="preserve"> million</w:t>
      </w:r>
      <w:r w:rsidR="0087289C">
        <w:rPr>
          <w:lang w:val="en-US"/>
        </w:rPr>
        <w:t xml:space="preserve"> increase in SG&amp;A is primarily related to an increase </w:t>
      </w:r>
      <w:r w:rsidR="00F47D28">
        <w:rPr>
          <w:lang w:val="en-US"/>
        </w:rPr>
        <w:t>in employee-related cost</w:t>
      </w:r>
      <w:r w:rsidR="00AD4E48">
        <w:rPr>
          <w:lang w:val="en-US"/>
        </w:rPr>
        <w:t>s, including wage and incentive increases following three years of wage freezes and incentive reductions as a result of the downturn in our business</w:t>
      </w:r>
      <w:r w:rsidR="00D97492">
        <w:rPr>
          <w:lang w:val="en-US"/>
        </w:rPr>
        <w:t xml:space="preserve"> offset by the late 2017 reductions in force in the international business</w:t>
      </w:r>
      <w:r w:rsidR="000102A7">
        <w:rPr>
          <w:lang w:val="en-US"/>
        </w:rPr>
        <w:t xml:space="preserve">. </w:t>
      </w:r>
      <w:r w:rsidR="00F47D28">
        <w:rPr>
          <w:lang w:val="en-US"/>
        </w:rPr>
        <w:t>The strengthening of foreign currencies in areas where we operate outside of the U.S. dollar u</w:t>
      </w:r>
      <w:r w:rsidR="007600E0">
        <w:rPr>
          <w:lang w:val="en-US"/>
        </w:rPr>
        <w:t>nfavorably impacted SG&amp;A by</w:t>
      </w:r>
      <w:r w:rsidR="00D97492">
        <w:rPr>
          <w:lang w:val="en-US"/>
        </w:rPr>
        <w:t xml:space="preserve"> </w:t>
      </w:r>
      <w:r w:rsidR="007600E0">
        <w:rPr>
          <w:lang w:val="en-US"/>
        </w:rPr>
        <w:t>$</w:t>
      </w:r>
      <w:r w:rsidR="005652B6">
        <w:rPr>
          <w:lang w:val="en-US"/>
        </w:rPr>
        <w:t>1</w:t>
      </w:r>
      <w:r w:rsidR="007600E0">
        <w:rPr>
          <w:lang w:val="en-US"/>
        </w:rPr>
        <w:t xml:space="preserve"> million, or </w:t>
      </w:r>
      <w:r w:rsidR="005652B6">
        <w:rPr>
          <w:lang w:val="en-US"/>
        </w:rPr>
        <w:t>25</w:t>
      </w:r>
      <w:r w:rsidR="007600E0">
        <w:rPr>
          <w:lang w:val="en-US"/>
        </w:rPr>
        <w:t>% of the total increase.</w:t>
      </w:r>
    </w:p>
    <w:p w:rsidR="007373F1" w:rsidRPr="004D788A" w:rsidRDefault="007373F1" w:rsidP="007373F1">
      <w:pPr>
        <w:pStyle w:val="BodyText"/>
        <w:spacing w:after="0" w:line="0" w:lineRule="atLeast"/>
        <w:ind w:firstLine="0"/>
      </w:pPr>
    </w:p>
    <w:p w:rsidR="007373F1" w:rsidRPr="004D788A" w:rsidRDefault="007373F1" w:rsidP="007373F1">
      <w:pPr>
        <w:pStyle w:val="NormalWeb0"/>
        <w:spacing w:after="0" w:line="0" w:lineRule="atLeast"/>
        <w:rPr>
          <w:sz w:val="20"/>
          <w:szCs w:val="20"/>
        </w:rPr>
      </w:pPr>
      <w:r w:rsidRPr="004D788A">
        <w:rPr>
          <w:b/>
          <w:bCs/>
          <w:i/>
          <w:iCs/>
          <w:sz w:val="20"/>
          <w:szCs w:val="20"/>
        </w:rPr>
        <w:t>Operating</w:t>
      </w:r>
      <w:r>
        <w:rPr>
          <w:b/>
          <w:bCs/>
          <w:i/>
          <w:iCs/>
          <w:sz w:val="20"/>
          <w:szCs w:val="20"/>
          <w:lang w:val="en-US"/>
        </w:rPr>
        <w:t xml:space="preserve"> </w:t>
      </w:r>
      <w:r w:rsidRPr="004D788A">
        <w:rPr>
          <w:b/>
          <w:bCs/>
          <w:i/>
          <w:iCs/>
          <w:sz w:val="20"/>
          <w:szCs w:val="20"/>
        </w:rPr>
        <w:t>Income</w:t>
      </w:r>
      <w:r w:rsidRPr="004D788A">
        <w:rPr>
          <w:i/>
          <w:iCs/>
          <w:sz w:val="20"/>
          <w:szCs w:val="20"/>
        </w:rPr>
        <w:t>.</w:t>
      </w:r>
      <w:r w:rsidRPr="004D788A">
        <w:rPr>
          <w:sz w:val="20"/>
          <w:szCs w:val="20"/>
          <w:lang w:val="en-US"/>
        </w:rPr>
        <w:t xml:space="preserve">   </w:t>
      </w:r>
      <w:r w:rsidRPr="004D788A">
        <w:rPr>
          <w:sz w:val="20"/>
          <w:szCs w:val="20"/>
        </w:rPr>
        <w:t xml:space="preserve">Operating </w:t>
      </w:r>
      <w:r>
        <w:rPr>
          <w:sz w:val="20"/>
          <w:szCs w:val="20"/>
          <w:lang w:val="en-US"/>
        </w:rPr>
        <w:t>income</w:t>
      </w:r>
      <w:r w:rsidRPr="004D788A">
        <w:rPr>
          <w:sz w:val="20"/>
          <w:szCs w:val="20"/>
        </w:rPr>
        <w:t xml:space="preserve"> was </w:t>
      </w:r>
      <w:r w:rsidR="00E33433" w:rsidRPr="00FB14D7">
        <w:rPr>
          <w:sz w:val="20"/>
          <w:szCs w:val="20"/>
        </w:rPr>
        <w:t>$41</w:t>
      </w:r>
      <w:r w:rsidRPr="004D788A">
        <w:rPr>
          <w:sz w:val="20"/>
          <w:szCs w:val="20"/>
        </w:rPr>
        <w:t xml:space="preserve"> million for the three months ended </w:t>
      </w:r>
      <w:r w:rsidR="004E0046" w:rsidRPr="00FB14D7">
        <w:rPr>
          <w:sz w:val="20"/>
          <w:szCs w:val="20"/>
        </w:rPr>
        <w:t>June 30, 2018</w:t>
      </w:r>
      <w:r w:rsidRPr="004D788A">
        <w:rPr>
          <w:sz w:val="20"/>
          <w:szCs w:val="20"/>
        </w:rPr>
        <w:t>, as compared to</w:t>
      </w:r>
      <w:r w:rsidR="00EC60E0">
        <w:rPr>
          <w:sz w:val="20"/>
          <w:szCs w:val="20"/>
          <w:lang w:val="en-US"/>
        </w:rPr>
        <w:t xml:space="preserve"> $</w:t>
      </w:r>
      <w:r w:rsidR="004E0046" w:rsidRPr="00FB14D7">
        <w:rPr>
          <w:sz w:val="20"/>
          <w:szCs w:val="20"/>
        </w:rPr>
        <w:t>17</w:t>
      </w:r>
      <w:r w:rsidRPr="004D788A">
        <w:rPr>
          <w:sz w:val="20"/>
          <w:szCs w:val="20"/>
          <w:lang w:val="en-US"/>
        </w:rPr>
        <w:t> </w:t>
      </w:r>
      <w:r w:rsidRPr="004D788A">
        <w:rPr>
          <w:sz w:val="20"/>
          <w:szCs w:val="20"/>
        </w:rPr>
        <w:t>million</w:t>
      </w:r>
      <w:r>
        <w:rPr>
          <w:sz w:val="20"/>
          <w:szCs w:val="20"/>
          <w:lang w:val="en-US"/>
        </w:rPr>
        <w:t xml:space="preserve"> </w:t>
      </w:r>
      <w:r w:rsidRPr="004D788A">
        <w:rPr>
          <w:sz w:val="20"/>
          <w:szCs w:val="20"/>
        </w:rPr>
        <w:t xml:space="preserve">for the three months ended </w:t>
      </w:r>
      <w:r w:rsidR="004E0046" w:rsidRPr="00FB14D7">
        <w:rPr>
          <w:sz w:val="20"/>
          <w:szCs w:val="20"/>
        </w:rPr>
        <w:t>June 30, 2017</w:t>
      </w:r>
      <w:r w:rsidRPr="004D788A">
        <w:rPr>
          <w:sz w:val="20"/>
          <w:szCs w:val="20"/>
        </w:rPr>
        <w:t>, a</w:t>
      </w:r>
      <w:r>
        <w:rPr>
          <w:sz w:val="20"/>
          <w:szCs w:val="20"/>
          <w:lang w:val="en-US"/>
        </w:rPr>
        <w:t xml:space="preserve">n improvement </w:t>
      </w:r>
      <w:r w:rsidRPr="004D788A">
        <w:rPr>
          <w:sz w:val="20"/>
          <w:szCs w:val="20"/>
        </w:rPr>
        <w:t xml:space="preserve">of </w:t>
      </w:r>
      <w:r w:rsidR="00E33433" w:rsidRPr="00FB14D7">
        <w:rPr>
          <w:sz w:val="20"/>
          <w:szCs w:val="20"/>
        </w:rPr>
        <w:t>$24</w:t>
      </w:r>
      <w:r w:rsidRPr="004D788A">
        <w:rPr>
          <w:sz w:val="20"/>
          <w:szCs w:val="20"/>
        </w:rPr>
        <w:t xml:space="preserve"> million. </w:t>
      </w:r>
    </w:p>
    <w:p w:rsidR="002E3C33" w:rsidRPr="00FF390B" w:rsidRDefault="007373F1" w:rsidP="002E3C33">
      <w:pPr>
        <w:pStyle w:val="NormalWeb0"/>
        <w:spacing w:before="180" w:after="0"/>
        <w:rPr>
          <w:sz w:val="20"/>
          <w:szCs w:val="20"/>
          <w:lang w:val="en-US"/>
        </w:rPr>
      </w:pPr>
      <w:r w:rsidRPr="004D788A">
        <w:rPr>
          <w:i/>
          <w:sz w:val="20"/>
          <w:szCs w:val="20"/>
        </w:rPr>
        <w:lastRenderedPageBreak/>
        <w:t>U.S. Segment</w:t>
      </w:r>
      <w:r w:rsidRPr="004D788A">
        <w:t>—</w:t>
      </w:r>
      <w:r w:rsidRPr="004D788A">
        <w:rPr>
          <w:sz w:val="20"/>
          <w:szCs w:val="20"/>
        </w:rPr>
        <w:t xml:space="preserve">Operating </w:t>
      </w:r>
      <w:r w:rsidR="001616D1">
        <w:rPr>
          <w:sz w:val="20"/>
          <w:szCs w:val="20"/>
          <w:lang w:val="en-US"/>
        </w:rPr>
        <w:t>income</w:t>
      </w:r>
      <w:r w:rsidRPr="004D788A">
        <w:rPr>
          <w:sz w:val="20"/>
          <w:szCs w:val="20"/>
        </w:rPr>
        <w:t xml:space="preserve"> for our U.S. segment </w:t>
      </w:r>
      <w:r w:rsidRPr="00E04C1F">
        <w:rPr>
          <w:sz w:val="20"/>
          <w:szCs w:val="20"/>
          <w:lang w:val="en-US"/>
        </w:rPr>
        <w:t>was</w:t>
      </w:r>
      <w:r w:rsidRPr="00E04C1F">
        <w:rPr>
          <w:sz w:val="20"/>
          <w:szCs w:val="20"/>
        </w:rPr>
        <w:t xml:space="preserve"> </w:t>
      </w:r>
      <w:r w:rsidR="00E33433" w:rsidRPr="00FB14D7">
        <w:rPr>
          <w:sz w:val="20"/>
          <w:szCs w:val="20"/>
        </w:rPr>
        <w:t>$37</w:t>
      </w:r>
      <w:r w:rsidRPr="00E04C1F">
        <w:rPr>
          <w:sz w:val="20"/>
          <w:szCs w:val="20"/>
        </w:rPr>
        <w:t xml:space="preserve"> </w:t>
      </w:r>
      <w:r w:rsidRPr="00D97492">
        <w:rPr>
          <w:sz w:val="20"/>
          <w:szCs w:val="20"/>
        </w:rPr>
        <w:t xml:space="preserve">million for the three months ended </w:t>
      </w:r>
      <w:r w:rsidR="004E0046" w:rsidRPr="00FB14D7">
        <w:rPr>
          <w:sz w:val="20"/>
          <w:szCs w:val="20"/>
        </w:rPr>
        <w:t>June 30, 2018</w:t>
      </w:r>
      <w:r w:rsidRPr="00D97492">
        <w:rPr>
          <w:sz w:val="20"/>
          <w:szCs w:val="20"/>
        </w:rPr>
        <w:t xml:space="preserve"> </w:t>
      </w:r>
      <w:r w:rsidRPr="00D97492">
        <w:rPr>
          <w:sz w:val="20"/>
          <w:szCs w:val="20"/>
          <w:lang w:val="en-US"/>
        </w:rPr>
        <w:t xml:space="preserve">compared to </w:t>
      </w:r>
      <w:r w:rsidR="004E0046" w:rsidRPr="00FB14D7">
        <w:rPr>
          <w:sz w:val="20"/>
          <w:szCs w:val="20"/>
        </w:rPr>
        <w:t>$21</w:t>
      </w:r>
      <w:r w:rsidRPr="00D97492">
        <w:rPr>
          <w:sz w:val="20"/>
          <w:szCs w:val="20"/>
        </w:rPr>
        <w:t xml:space="preserve"> million for the three months ended </w:t>
      </w:r>
      <w:r w:rsidR="004E0046" w:rsidRPr="00FB14D7">
        <w:rPr>
          <w:sz w:val="20"/>
          <w:szCs w:val="20"/>
        </w:rPr>
        <w:t>June 30, 2017</w:t>
      </w:r>
      <w:r w:rsidRPr="00D97492">
        <w:rPr>
          <w:sz w:val="20"/>
          <w:szCs w:val="20"/>
        </w:rPr>
        <w:t xml:space="preserve">. </w:t>
      </w:r>
      <w:r w:rsidRPr="00D97492">
        <w:rPr>
          <w:sz w:val="20"/>
          <w:szCs w:val="20"/>
          <w:lang w:val="en-US"/>
        </w:rPr>
        <w:t>The $</w:t>
      </w:r>
      <w:r w:rsidR="00E33433" w:rsidRPr="00FB14D7">
        <w:rPr>
          <w:sz w:val="20"/>
          <w:szCs w:val="20"/>
          <w:lang w:val="en-US"/>
        </w:rPr>
        <w:t>16</w:t>
      </w:r>
      <w:r w:rsidRPr="00D97492">
        <w:rPr>
          <w:sz w:val="20"/>
          <w:szCs w:val="20"/>
          <w:lang w:val="en-US"/>
        </w:rPr>
        <w:t xml:space="preserve"> million </w:t>
      </w:r>
      <w:r w:rsidR="00D97492" w:rsidRPr="00D97492">
        <w:rPr>
          <w:rFonts w:eastAsia="PMingLiU"/>
          <w:sz w:val="20"/>
          <w:szCs w:val="20"/>
          <w:lang w:val="en-US"/>
        </w:rPr>
        <w:t>increase</w:t>
      </w:r>
      <w:r w:rsidR="00E04C1F" w:rsidRPr="00D97492">
        <w:rPr>
          <w:sz w:val="20"/>
          <w:szCs w:val="20"/>
          <w:lang w:val="en-US"/>
        </w:rPr>
        <w:t xml:space="preserve"> i</w:t>
      </w:r>
      <w:r w:rsidR="008230E7" w:rsidRPr="00D97492">
        <w:rPr>
          <w:sz w:val="20"/>
          <w:szCs w:val="20"/>
          <w:lang w:val="en-US"/>
        </w:rPr>
        <w:t xml:space="preserve">n </w:t>
      </w:r>
      <w:r w:rsidR="003C1EB7" w:rsidRPr="00D97492">
        <w:rPr>
          <w:sz w:val="20"/>
          <w:szCs w:val="20"/>
          <w:lang w:val="en-US"/>
        </w:rPr>
        <w:t>operating incom</w:t>
      </w:r>
      <w:r w:rsidR="003C1EB7" w:rsidRPr="00D97492">
        <w:rPr>
          <w:sz w:val="20"/>
          <w:szCs w:val="20"/>
        </w:rPr>
        <w:t xml:space="preserve">e </w:t>
      </w:r>
      <w:r w:rsidRPr="00D97492">
        <w:rPr>
          <w:sz w:val="20"/>
          <w:szCs w:val="20"/>
        </w:rPr>
        <w:t>was driven</w:t>
      </w:r>
      <w:r w:rsidR="008230E7" w:rsidRPr="00D97492">
        <w:rPr>
          <w:sz w:val="20"/>
          <w:szCs w:val="20"/>
          <w:lang w:val="en-US"/>
        </w:rPr>
        <w:t xml:space="preserve"> </w:t>
      </w:r>
      <w:r w:rsidRPr="00D97492">
        <w:rPr>
          <w:sz w:val="20"/>
          <w:szCs w:val="20"/>
        </w:rPr>
        <w:t xml:space="preserve">by </w:t>
      </w:r>
      <w:r w:rsidR="003B3FE7" w:rsidRPr="00D97492">
        <w:rPr>
          <w:sz w:val="20"/>
          <w:szCs w:val="20"/>
        </w:rPr>
        <w:t>higher sales.</w:t>
      </w:r>
      <w:r w:rsidRPr="00E54767">
        <w:rPr>
          <w:sz w:val="20"/>
          <w:szCs w:val="20"/>
        </w:rPr>
        <w:t xml:space="preserve"> </w:t>
      </w:r>
    </w:p>
    <w:p w:rsidR="007373F1" w:rsidRPr="004D788A" w:rsidRDefault="007373F1" w:rsidP="007373F1">
      <w:pPr>
        <w:pStyle w:val="NormalWeb0"/>
        <w:spacing w:before="180" w:after="0"/>
        <w:rPr>
          <w:sz w:val="20"/>
          <w:szCs w:val="20"/>
        </w:rPr>
      </w:pPr>
      <w:r w:rsidRPr="00FF390B">
        <w:rPr>
          <w:i/>
          <w:iCs/>
          <w:sz w:val="20"/>
          <w:szCs w:val="20"/>
        </w:rPr>
        <w:t>Canad</w:t>
      </w:r>
      <w:r w:rsidRPr="00FF390B">
        <w:rPr>
          <w:i/>
          <w:iCs/>
          <w:sz w:val="20"/>
          <w:szCs w:val="20"/>
          <w:lang w:val="en-US"/>
        </w:rPr>
        <w:t>a</w:t>
      </w:r>
      <w:r w:rsidRPr="00FF390B">
        <w:rPr>
          <w:i/>
          <w:iCs/>
          <w:sz w:val="20"/>
          <w:szCs w:val="20"/>
        </w:rPr>
        <w:t xml:space="preserve"> </w:t>
      </w:r>
      <w:r w:rsidRPr="00FF390B">
        <w:rPr>
          <w:i/>
          <w:sz w:val="20"/>
          <w:szCs w:val="20"/>
        </w:rPr>
        <w:t>Segment</w:t>
      </w:r>
      <w:r w:rsidRPr="00FF390B">
        <w:t>—</w:t>
      </w:r>
      <w:r w:rsidRPr="00FF390B">
        <w:rPr>
          <w:sz w:val="20"/>
          <w:szCs w:val="20"/>
        </w:rPr>
        <w:t xml:space="preserve">Operating </w:t>
      </w:r>
      <w:r w:rsidRPr="00FF390B">
        <w:rPr>
          <w:sz w:val="20"/>
          <w:szCs w:val="20"/>
          <w:lang w:val="en-US"/>
        </w:rPr>
        <w:t>income</w:t>
      </w:r>
      <w:r w:rsidRPr="00FF390B">
        <w:rPr>
          <w:sz w:val="20"/>
          <w:szCs w:val="20"/>
        </w:rPr>
        <w:t xml:space="preserve"> for our Canad</w:t>
      </w:r>
      <w:r w:rsidRPr="00FF390B">
        <w:rPr>
          <w:sz w:val="20"/>
          <w:szCs w:val="20"/>
          <w:lang w:val="en-US"/>
        </w:rPr>
        <w:t>a</w:t>
      </w:r>
      <w:r w:rsidRPr="00FF390B">
        <w:rPr>
          <w:sz w:val="20"/>
          <w:szCs w:val="20"/>
        </w:rPr>
        <w:t xml:space="preserve"> segment </w:t>
      </w:r>
      <w:r w:rsidRPr="00FF390B">
        <w:rPr>
          <w:sz w:val="20"/>
          <w:szCs w:val="20"/>
          <w:lang w:val="en-US"/>
        </w:rPr>
        <w:t>was</w:t>
      </w:r>
      <w:r w:rsidRPr="00FF390B">
        <w:rPr>
          <w:sz w:val="20"/>
          <w:szCs w:val="20"/>
        </w:rPr>
        <w:t xml:space="preserve"> </w:t>
      </w:r>
      <w:r w:rsidR="00E33433" w:rsidRPr="00FB14D7">
        <w:rPr>
          <w:sz w:val="20"/>
          <w:szCs w:val="20"/>
        </w:rPr>
        <w:t>$2</w:t>
      </w:r>
      <w:r w:rsidRPr="00FF390B">
        <w:rPr>
          <w:sz w:val="20"/>
          <w:szCs w:val="20"/>
        </w:rPr>
        <w:t xml:space="preserve"> million for the</w:t>
      </w:r>
      <w:r w:rsidRPr="00F50D60">
        <w:rPr>
          <w:sz w:val="20"/>
          <w:szCs w:val="20"/>
        </w:rPr>
        <w:t xml:space="preserve"> three months ended </w:t>
      </w:r>
      <w:r w:rsidR="004E0046" w:rsidRPr="00FB14D7">
        <w:rPr>
          <w:sz w:val="20"/>
          <w:szCs w:val="20"/>
        </w:rPr>
        <w:t>June 30, 2018</w:t>
      </w:r>
      <w:r w:rsidRPr="004D788A">
        <w:rPr>
          <w:sz w:val="20"/>
          <w:szCs w:val="20"/>
          <w:lang w:val="en-US"/>
        </w:rPr>
        <w:t xml:space="preserve"> as compared to </w:t>
      </w:r>
      <w:r w:rsidR="004E0046" w:rsidRPr="00FB14D7">
        <w:rPr>
          <w:sz w:val="20"/>
          <w:szCs w:val="20"/>
        </w:rPr>
        <w:t>$1</w:t>
      </w:r>
      <w:r w:rsidRPr="004D788A">
        <w:rPr>
          <w:sz w:val="20"/>
          <w:szCs w:val="20"/>
        </w:rPr>
        <w:t xml:space="preserve"> million</w:t>
      </w:r>
      <w:r>
        <w:rPr>
          <w:sz w:val="20"/>
          <w:szCs w:val="20"/>
          <w:lang w:val="en-US"/>
        </w:rPr>
        <w:t xml:space="preserve"> </w:t>
      </w:r>
      <w:r w:rsidRPr="004D788A">
        <w:rPr>
          <w:sz w:val="20"/>
          <w:szCs w:val="20"/>
        </w:rPr>
        <w:t xml:space="preserve">for the three months ended </w:t>
      </w:r>
      <w:r w:rsidR="004E0046" w:rsidRPr="00FB14D7">
        <w:rPr>
          <w:sz w:val="20"/>
          <w:szCs w:val="20"/>
        </w:rPr>
        <w:t>June 30, 2017</w:t>
      </w:r>
      <w:r w:rsidRPr="004D788A">
        <w:rPr>
          <w:sz w:val="20"/>
          <w:szCs w:val="20"/>
        </w:rPr>
        <w:t xml:space="preserve">.  </w:t>
      </w:r>
    </w:p>
    <w:p w:rsidR="002E7CC7" w:rsidRPr="00281A0A" w:rsidRDefault="007373F1" w:rsidP="002E7CC7">
      <w:pPr>
        <w:pStyle w:val="NormalWeb0"/>
        <w:spacing w:before="180" w:after="0"/>
        <w:rPr>
          <w:sz w:val="20"/>
          <w:szCs w:val="20"/>
          <w:lang w:val="en-US"/>
        </w:rPr>
      </w:pPr>
      <w:r w:rsidRPr="004D788A">
        <w:rPr>
          <w:i/>
          <w:sz w:val="20"/>
          <w:szCs w:val="20"/>
        </w:rPr>
        <w:t>International Segment</w:t>
      </w:r>
      <w:r w:rsidRPr="004D788A">
        <w:t>—</w:t>
      </w:r>
      <w:r w:rsidR="000102A7">
        <w:rPr>
          <w:sz w:val="20"/>
          <w:szCs w:val="20"/>
          <w:lang w:val="en-US"/>
        </w:rPr>
        <w:t xml:space="preserve">Operating income for our </w:t>
      </w:r>
      <w:r w:rsidR="00774554">
        <w:rPr>
          <w:sz w:val="20"/>
          <w:szCs w:val="20"/>
          <w:lang w:val="en-US"/>
        </w:rPr>
        <w:t xml:space="preserve">international </w:t>
      </w:r>
      <w:r w:rsidRPr="004D788A">
        <w:rPr>
          <w:sz w:val="20"/>
          <w:szCs w:val="20"/>
        </w:rPr>
        <w:t>segment</w:t>
      </w:r>
      <w:r w:rsidR="005F1775">
        <w:rPr>
          <w:sz w:val="20"/>
          <w:szCs w:val="20"/>
          <w:lang w:val="en-US"/>
        </w:rPr>
        <w:t xml:space="preserve"> was</w:t>
      </w:r>
      <w:r>
        <w:rPr>
          <w:sz w:val="20"/>
          <w:szCs w:val="20"/>
          <w:lang w:val="en-US"/>
        </w:rPr>
        <w:t xml:space="preserve"> </w:t>
      </w:r>
      <w:r w:rsidR="00E33433" w:rsidRPr="00FB14D7">
        <w:rPr>
          <w:sz w:val="20"/>
          <w:szCs w:val="20"/>
        </w:rPr>
        <w:t>$2</w:t>
      </w:r>
      <w:r w:rsidRPr="004D788A">
        <w:rPr>
          <w:sz w:val="20"/>
          <w:szCs w:val="20"/>
        </w:rPr>
        <w:t xml:space="preserve"> million for the three months ended</w:t>
      </w:r>
      <w:r w:rsidR="00B744AF" w:rsidRPr="00FB14D7">
        <w:rPr>
          <w:sz w:val="20"/>
          <w:szCs w:val="20"/>
          <w:lang w:val="en-US"/>
        </w:rPr>
        <w:t xml:space="preserve"> </w:t>
      </w:r>
      <w:r w:rsidR="00F5560E" w:rsidRPr="00FB14D7">
        <w:rPr>
          <w:sz w:val="20"/>
          <w:szCs w:val="20"/>
        </w:rPr>
        <w:t>June</w:t>
      </w:r>
      <w:r w:rsidR="005652B6" w:rsidRPr="00FB14D7">
        <w:rPr>
          <w:sz w:val="20"/>
          <w:szCs w:val="20"/>
          <w:lang w:val="en-US"/>
        </w:rPr>
        <w:t> </w:t>
      </w:r>
      <w:r w:rsidR="00F5560E" w:rsidRPr="00FB14D7">
        <w:rPr>
          <w:sz w:val="20"/>
          <w:szCs w:val="20"/>
        </w:rPr>
        <w:t>30,</w:t>
      </w:r>
      <w:r w:rsidR="005652B6" w:rsidRPr="00FB14D7">
        <w:rPr>
          <w:sz w:val="20"/>
          <w:szCs w:val="20"/>
          <w:lang w:val="en-US"/>
        </w:rPr>
        <w:t> </w:t>
      </w:r>
      <w:r w:rsidR="00F5560E" w:rsidRPr="00FB14D7">
        <w:rPr>
          <w:sz w:val="20"/>
          <w:szCs w:val="20"/>
        </w:rPr>
        <w:t>2018</w:t>
      </w:r>
      <w:r w:rsidRPr="004D788A">
        <w:rPr>
          <w:sz w:val="20"/>
          <w:szCs w:val="20"/>
        </w:rPr>
        <w:t xml:space="preserve"> as compared to</w:t>
      </w:r>
      <w:r w:rsidR="003576CF">
        <w:rPr>
          <w:sz w:val="20"/>
          <w:szCs w:val="20"/>
          <w:lang w:val="en-US"/>
        </w:rPr>
        <w:t xml:space="preserve"> an operating loss of</w:t>
      </w:r>
      <w:r w:rsidRPr="004D788A">
        <w:rPr>
          <w:sz w:val="20"/>
          <w:szCs w:val="20"/>
        </w:rPr>
        <w:t xml:space="preserve"> </w:t>
      </w:r>
      <w:r w:rsidR="004E0046" w:rsidRPr="00FB14D7">
        <w:rPr>
          <w:sz w:val="20"/>
          <w:szCs w:val="20"/>
        </w:rPr>
        <w:t>$5</w:t>
      </w:r>
      <w:r w:rsidRPr="004D788A">
        <w:rPr>
          <w:sz w:val="20"/>
          <w:szCs w:val="20"/>
        </w:rPr>
        <w:t xml:space="preserve"> million for the three months ended </w:t>
      </w:r>
      <w:r w:rsidR="004E0046" w:rsidRPr="00FB14D7">
        <w:rPr>
          <w:sz w:val="20"/>
          <w:szCs w:val="20"/>
        </w:rPr>
        <w:t>June 30, 2017</w:t>
      </w:r>
      <w:r w:rsidRPr="004D788A">
        <w:rPr>
          <w:sz w:val="20"/>
          <w:szCs w:val="20"/>
        </w:rPr>
        <w:t xml:space="preserve">.  </w:t>
      </w:r>
      <w:r w:rsidR="00281A0A">
        <w:rPr>
          <w:sz w:val="20"/>
          <w:szCs w:val="20"/>
          <w:lang w:val="en-US"/>
        </w:rPr>
        <w:t>The $7 million improvement in operating income was primarily attributable to cost reduction actions taken in the second half of 2017.</w:t>
      </w:r>
    </w:p>
    <w:p w:rsidR="00E9729E" w:rsidRPr="007600E0" w:rsidRDefault="007373F1" w:rsidP="007373F1">
      <w:pPr>
        <w:pStyle w:val="NormalWeb0"/>
        <w:spacing w:before="180" w:after="0"/>
        <w:rPr>
          <w:rFonts w:ascii="Nyala" w:hAnsi="Nyala"/>
          <w:sz w:val="20"/>
          <w:szCs w:val="20"/>
          <w:lang w:val="en-US"/>
        </w:rPr>
      </w:pPr>
      <w:r w:rsidRPr="004D788A">
        <w:rPr>
          <w:b/>
          <w:bCs/>
          <w:i/>
          <w:iCs/>
          <w:sz w:val="20"/>
          <w:szCs w:val="20"/>
        </w:rPr>
        <w:t>Interest Expense</w:t>
      </w:r>
      <w:r w:rsidRPr="004D788A">
        <w:rPr>
          <w:i/>
          <w:iCs/>
          <w:sz w:val="20"/>
          <w:szCs w:val="20"/>
        </w:rPr>
        <w:t>.</w:t>
      </w:r>
      <w:r w:rsidRPr="004D788A">
        <w:rPr>
          <w:sz w:val="20"/>
          <w:szCs w:val="20"/>
          <w:lang w:val="en-US"/>
        </w:rPr>
        <w:t xml:space="preserve">   </w:t>
      </w:r>
      <w:r w:rsidRPr="004D788A">
        <w:rPr>
          <w:sz w:val="20"/>
          <w:szCs w:val="20"/>
        </w:rPr>
        <w:t xml:space="preserve">Our interest expense </w:t>
      </w:r>
      <w:r w:rsidRPr="003576CF">
        <w:rPr>
          <w:sz w:val="20"/>
          <w:szCs w:val="20"/>
        </w:rPr>
        <w:t xml:space="preserve">was </w:t>
      </w:r>
      <w:r w:rsidR="00E33433" w:rsidRPr="00FB14D7">
        <w:rPr>
          <w:rFonts w:eastAsia="PMingLiU"/>
          <w:sz w:val="20"/>
          <w:szCs w:val="20"/>
          <w:lang w:val="en-US"/>
        </w:rPr>
        <w:t>$10</w:t>
      </w:r>
      <w:r w:rsidR="00E04C1F">
        <w:rPr>
          <w:sz w:val="20"/>
          <w:szCs w:val="20"/>
          <w:lang w:val="en-US"/>
        </w:rPr>
        <w:t xml:space="preserve"> m</w:t>
      </w:r>
      <w:r w:rsidRPr="004D788A">
        <w:rPr>
          <w:sz w:val="20"/>
          <w:szCs w:val="20"/>
        </w:rPr>
        <w:t xml:space="preserve">illion </w:t>
      </w:r>
      <w:r w:rsidR="0087289C">
        <w:rPr>
          <w:sz w:val="20"/>
          <w:szCs w:val="20"/>
          <w:lang w:val="en-US"/>
        </w:rPr>
        <w:t xml:space="preserve">and </w:t>
      </w:r>
      <w:r w:rsidR="00E04C1F" w:rsidRPr="00FB14D7">
        <w:rPr>
          <w:sz w:val="20"/>
          <w:szCs w:val="20"/>
          <w:lang w:val="en-US"/>
        </w:rPr>
        <w:t>$8</w:t>
      </w:r>
      <w:r w:rsidR="0087289C">
        <w:rPr>
          <w:sz w:val="20"/>
          <w:szCs w:val="20"/>
          <w:lang w:val="en-US"/>
        </w:rPr>
        <w:t xml:space="preserve"> million </w:t>
      </w:r>
      <w:r w:rsidRPr="004D788A">
        <w:rPr>
          <w:sz w:val="20"/>
          <w:szCs w:val="20"/>
        </w:rPr>
        <w:t>for the three month</w:t>
      </w:r>
      <w:r>
        <w:rPr>
          <w:sz w:val="20"/>
          <w:szCs w:val="20"/>
          <w:lang w:val="en-US"/>
        </w:rPr>
        <w:t xml:space="preserve"> period</w:t>
      </w:r>
      <w:r w:rsidR="002E3C33">
        <w:rPr>
          <w:sz w:val="20"/>
          <w:szCs w:val="20"/>
          <w:lang w:val="en-US"/>
        </w:rPr>
        <w:t>s</w:t>
      </w:r>
      <w:r w:rsidRPr="004D788A">
        <w:rPr>
          <w:sz w:val="20"/>
          <w:szCs w:val="20"/>
        </w:rPr>
        <w:t xml:space="preserve"> ended </w:t>
      </w:r>
      <w:r w:rsidR="004E0046" w:rsidRPr="00FB14D7">
        <w:rPr>
          <w:sz w:val="20"/>
          <w:szCs w:val="20"/>
        </w:rPr>
        <w:t>June 30, 201</w:t>
      </w:r>
      <w:r w:rsidR="000C6C3F" w:rsidRPr="00FB14D7">
        <w:rPr>
          <w:sz w:val="20"/>
          <w:szCs w:val="20"/>
        </w:rPr>
        <w:t>8</w:t>
      </w:r>
      <w:r w:rsidR="000C6C3F" w:rsidRPr="00FB14D7">
        <w:rPr>
          <w:sz w:val="20"/>
          <w:szCs w:val="20"/>
          <w:lang w:val="en-US"/>
        </w:rPr>
        <w:t xml:space="preserve"> and</w:t>
      </w:r>
      <w:r w:rsidR="00F5560E" w:rsidRPr="00FB14D7">
        <w:rPr>
          <w:sz w:val="20"/>
          <w:szCs w:val="20"/>
        </w:rPr>
        <w:t xml:space="preserve"> 2017</w:t>
      </w:r>
      <w:r w:rsidR="000C6C3F" w:rsidRPr="00FB14D7">
        <w:rPr>
          <w:sz w:val="20"/>
          <w:szCs w:val="20"/>
        </w:rPr>
        <w:t>, respectively</w:t>
      </w:r>
      <w:r w:rsidRPr="004D788A">
        <w:rPr>
          <w:sz w:val="20"/>
          <w:szCs w:val="20"/>
        </w:rPr>
        <w:t xml:space="preserve">. </w:t>
      </w:r>
      <w:r w:rsidR="007600E0">
        <w:rPr>
          <w:sz w:val="20"/>
          <w:szCs w:val="20"/>
          <w:lang w:val="en-US"/>
        </w:rPr>
        <w:t xml:space="preserve">The </w:t>
      </w:r>
      <w:r w:rsidR="00E33433" w:rsidRPr="00FB14D7">
        <w:rPr>
          <w:sz w:val="20"/>
          <w:szCs w:val="20"/>
          <w:lang w:val="en-US"/>
        </w:rPr>
        <w:t>increase</w:t>
      </w:r>
      <w:r w:rsidR="007600E0">
        <w:rPr>
          <w:sz w:val="20"/>
          <w:szCs w:val="20"/>
          <w:lang w:val="en-US"/>
        </w:rPr>
        <w:t xml:space="preserve"> in interest expense </w:t>
      </w:r>
      <w:r w:rsidR="00931127">
        <w:rPr>
          <w:sz w:val="20"/>
          <w:szCs w:val="20"/>
          <w:lang w:val="en-US"/>
        </w:rPr>
        <w:t>was</w:t>
      </w:r>
      <w:r w:rsidR="007600E0">
        <w:rPr>
          <w:sz w:val="20"/>
          <w:szCs w:val="20"/>
          <w:lang w:val="en-US"/>
        </w:rPr>
        <w:t xml:space="preserve"> </w:t>
      </w:r>
      <w:r w:rsidR="009F3D37">
        <w:rPr>
          <w:sz w:val="20"/>
          <w:szCs w:val="20"/>
          <w:lang w:val="en-US"/>
        </w:rPr>
        <w:t xml:space="preserve">primarily </w:t>
      </w:r>
      <w:r w:rsidR="007600E0">
        <w:rPr>
          <w:sz w:val="20"/>
          <w:szCs w:val="20"/>
          <w:lang w:val="en-US"/>
        </w:rPr>
        <w:t xml:space="preserve">attributable to higher average debt levels during the </w:t>
      </w:r>
      <w:r w:rsidR="00D97492">
        <w:rPr>
          <w:sz w:val="20"/>
          <w:szCs w:val="20"/>
          <w:lang w:val="en-US"/>
        </w:rPr>
        <w:t>second</w:t>
      </w:r>
      <w:r w:rsidR="00774554">
        <w:rPr>
          <w:sz w:val="20"/>
          <w:szCs w:val="20"/>
          <w:lang w:val="en-US"/>
        </w:rPr>
        <w:t xml:space="preserve"> quarter of 2018 as compared to the </w:t>
      </w:r>
      <w:r w:rsidR="00D97492">
        <w:rPr>
          <w:sz w:val="20"/>
          <w:szCs w:val="20"/>
          <w:lang w:val="en-US"/>
        </w:rPr>
        <w:t>second</w:t>
      </w:r>
      <w:r w:rsidR="00774554">
        <w:rPr>
          <w:sz w:val="20"/>
          <w:szCs w:val="20"/>
          <w:lang w:val="en-US"/>
        </w:rPr>
        <w:t xml:space="preserve"> quarter of 2017</w:t>
      </w:r>
      <w:r w:rsidR="0067201E">
        <w:rPr>
          <w:sz w:val="20"/>
          <w:szCs w:val="20"/>
          <w:lang w:val="en-US"/>
        </w:rPr>
        <w:t xml:space="preserve"> as we invested in additional inventory to supp</w:t>
      </w:r>
      <w:r w:rsidR="00DB2839">
        <w:rPr>
          <w:sz w:val="20"/>
          <w:szCs w:val="20"/>
          <w:lang w:val="en-US"/>
        </w:rPr>
        <w:t>ort</w:t>
      </w:r>
      <w:r w:rsidR="0067201E">
        <w:rPr>
          <w:sz w:val="20"/>
          <w:szCs w:val="20"/>
          <w:lang w:val="en-US"/>
        </w:rPr>
        <w:t xml:space="preserve"> expected growth</w:t>
      </w:r>
      <w:r w:rsidR="00774554">
        <w:rPr>
          <w:sz w:val="20"/>
          <w:szCs w:val="20"/>
          <w:lang w:val="en-US"/>
        </w:rPr>
        <w:t>.</w:t>
      </w:r>
    </w:p>
    <w:p w:rsidR="007373F1" w:rsidRDefault="00FF390B" w:rsidP="007373F1">
      <w:pPr>
        <w:pStyle w:val="NormalWeb0"/>
        <w:spacing w:before="180" w:after="0"/>
        <w:rPr>
          <w:sz w:val="20"/>
          <w:szCs w:val="20"/>
          <w:lang w:val="en-US"/>
        </w:rPr>
      </w:pPr>
      <w:r>
        <w:rPr>
          <w:b/>
          <w:i/>
          <w:sz w:val="20"/>
          <w:szCs w:val="20"/>
          <w:lang w:val="en-US"/>
        </w:rPr>
        <w:t>Other</w:t>
      </w:r>
      <w:r w:rsidR="009F256C">
        <w:rPr>
          <w:b/>
          <w:i/>
          <w:sz w:val="20"/>
          <w:szCs w:val="20"/>
          <w:lang w:val="en-US"/>
        </w:rPr>
        <w:t xml:space="preserve"> </w:t>
      </w:r>
      <w:r w:rsidR="00AE3B44">
        <w:rPr>
          <w:b/>
          <w:i/>
          <w:sz w:val="20"/>
          <w:szCs w:val="20"/>
          <w:lang w:val="en-US"/>
        </w:rPr>
        <w:t xml:space="preserve">(Expense) </w:t>
      </w:r>
      <w:r>
        <w:rPr>
          <w:b/>
          <w:i/>
          <w:sz w:val="20"/>
          <w:szCs w:val="20"/>
          <w:lang w:val="en-US"/>
        </w:rPr>
        <w:t>Income</w:t>
      </w:r>
      <w:r w:rsidR="007373F1" w:rsidRPr="00FF390B">
        <w:rPr>
          <w:i/>
          <w:sz w:val="20"/>
          <w:szCs w:val="20"/>
          <w:lang w:val="en-US"/>
        </w:rPr>
        <w:t>.</w:t>
      </w:r>
      <w:r w:rsidR="007373F1" w:rsidRPr="00FF390B">
        <w:rPr>
          <w:sz w:val="20"/>
          <w:szCs w:val="20"/>
          <w:lang w:val="en-US"/>
        </w:rPr>
        <w:t xml:space="preserve">   Our other </w:t>
      </w:r>
      <w:r w:rsidR="00E33433" w:rsidRPr="00FB14D7">
        <w:rPr>
          <w:sz w:val="20"/>
          <w:szCs w:val="20"/>
          <w:lang w:val="en-US"/>
        </w:rPr>
        <w:t>expense</w:t>
      </w:r>
      <w:r w:rsidR="007373F1" w:rsidRPr="00FF390B">
        <w:rPr>
          <w:sz w:val="20"/>
          <w:szCs w:val="20"/>
          <w:lang w:val="en-US"/>
        </w:rPr>
        <w:t xml:space="preserve"> was </w:t>
      </w:r>
      <w:r w:rsidR="00E33433" w:rsidRPr="00FB14D7">
        <w:rPr>
          <w:sz w:val="20"/>
          <w:szCs w:val="20"/>
          <w:lang w:val="en-US"/>
        </w:rPr>
        <w:t>$1</w:t>
      </w:r>
      <w:r w:rsidR="007373F1" w:rsidRPr="00FF390B">
        <w:rPr>
          <w:sz w:val="20"/>
          <w:szCs w:val="20"/>
          <w:lang w:val="en-US"/>
        </w:rPr>
        <w:t xml:space="preserve"> million for the</w:t>
      </w:r>
      <w:r w:rsidR="00CC2BF9">
        <w:rPr>
          <w:sz w:val="20"/>
          <w:szCs w:val="20"/>
          <w:lang w:val="en-US"/>
        </w:rPr>
        <w:t xml:space="preserve"> </w:t>
      </w:r>
      <w:r w:rsidR="00CC2BF9">
        <w:rPr>
          <w:rFonts w:eastAsia="PMingLiU"/>
          <w:sz w:val="20"/>
          <w:szCs w:val="20"/>
          <w:lang w:val="en-US"/>
        </w:rPr>
        <w:t>three month</w:t>
      </w:r>
      <w:r w:rsidR="00CC2BF9" w:rsidRPr="00FF390B">
        <w:rPr>
          <w:sz w:val="20"/>
          <w:szCs w:val="20"/>
          <w:lang w:val="en-US"/>
        </w:rPr>
        <w:t xml:space="preserve"> </w:t>
      </w:r>
      <w:r w:rsidR="007373F1" w:rsidRPr="00FF390B">
        <w:rPr>
          <w:sz w:val="20"/>
          <w:szCs w:val="20"/>
          <w:lang w:val="en-US"/>
        </w:rPr>
        <w:t xml:space="preserve">period ended </w:t>
      </w:r>
      <w:r w:rsidR="004E0046" w:rsidRPr="00FB14D7">
        <w:rPr>
          <w:rFonts w:eastAsia="PMingLiU"/>
          <w:sz w:val="20"/>
          <w:szCs w:val="20"/>
          <w:lang w:val="en-US"/>
        </w:rPr>
        <w:t>June 30, 2018</w:t>
      </w:r>
      <w:r w:rsidR="00E04C1F">
        <w:rPr>
          <w:rFonts w:eastAsia="PMingLiU"/>
          <w:sz w:val="20"/>
          <w:szCs w:val="20"/>
          <w:lang w:val="en-US"/>
        </w:rPr>
        <w:t xml:space="preserve"> a</w:t>
      </w:r>
      <w:r w:rsidR="00E9729E">
        <w:rPr>
          <w:rFonts w:eastAsia="PMingLiU"/>
          <w:sz w:val="20"/>
          <w:szCs w:val="20"/>
          <w:lang w:val="en-US"/>
        </w:rPr>
        <w:t xml:space="preserve">s compared to </w:t>
      </w:r>
      <w:r w:rsidR="00E9729E" w:rsidRPr="00FB14D7">
        <w:rPr>
          <w:rFonts w:eastAsia="PMingLiU"/>
          <w:sz w:val="20"/>
          <w:szCs w:val="20"/>
          <w:lang w:val="en-US"/>
        </w:rPr>
        <w:t>$</w:t>
      </w:r>
      <w:r w:rsidR="007F0BF6" w:rsidRPr="00FB14D7">
        <w:rPr>
          <w:rFonts w:eastAsia="PMingLiU"/>
          <w:sz w:val="20"/>
          <w:szCs w:val="20"/>
          <w:lang w:val="en-US"/>
        </w:rPr>
        <w:t>0</w:t>
      </w:r>
      <w:r w:rsidR="00E9729E">
        <w:rPr>
          <w:rFonts w:eastAsia="PMingLiU"/>
          <w:sz w:val="20"/>
          <w:szCs w:val="20"/>
          <w:lang w:val="en-US"/>
        </w:rPr>
        <w:t xml:space="preserve"> million for the</w:t>
      </w:r>
      <w:r w:rsidR="002616EF">
        <w:rPr>
          <w:rFonts w:eastAsia="PMingLiU"/>
          <w:sz w:val="20"/>
          <w:szCs w:val="20"/>
          <w:lang w:val="en-US"/>
        </w:rPr>
        <w:t xml:space="preserve"> three</w:t>
      </w:r>
      <w:r w:rsidR="00E9729E">
        <w:rPr>
          <w:rFonts w:eastAsia="PMingLiU"/>
          <w:sz w:val="20"/>
          <w:szCs w:val="20"/>
          <w:lang w:val="en-US"/>
        </w:rPr>
        <w:t xml:space="preserve"> month period ending </w:t>
      </w:r>
      <w:r w:rsidR="004E0046" w:rsidRPr="00FB14D7">
        <w:rPr>
          <w:rFonts w:eastAsia="PMingLiU"/>
          <w:sz w:val="20"/>
          <w:szCs w:val="20"/>
          <w:lang w:val="en-US"/>
        </w:rPr>
        <w:t>June 30, 2017</w:t>
      </w:r>
      <w:r w:rsidR="007373F1" w:rsidRPr="00EC60E0">
        <w:rPr>
          <w:sz w:val="20"/>
          <w:szCs w:val="20"/>
          <w:lang w:val="en-US"/>
        </w:rPr>
        <w:t>.</w:t>
      </w:r>
      <w:r w:rsidR="007373F1" w:rsidRPr="004D788A">
        <w:rPr>
          <w:sz w:val="20"/>
          <w:szCs w:val="20"/>
          <w:lang w:val="en-US"/>
        </w:rPr>
        <w:t xml:space="preserve"> </w:t>
      </w:r>
      <w:r w:rsidR="00AE3B44" w:rsidRPr="00AE3B44">
        <w:rPr>
          <w:sz w:val="20"/>
          <w:szCs w:val="20"/>
          <w:lang w:val="en-US"/>
        </w:rPr>
        <w:t xml:space="preserve">Other expense for the three months ended </w:t>
      </w:r>
      <w:r w:rsidR="00AE3B44">
        <w:rPr>
          <w:sz w:val="20"/>
          <w:szCs w:val="20"/>
          <w:lang w:val="en-US"/>
        </w:rPr>
        <w:t>June 30, 2018</w:t>
      </w:r>
      <w:r w:rsidR="00AE3B44" w:rsidRPr="00AE3B44">
        <w:rPr>
          <w:sz w:val="20"/>
          <w:szCs w:val="20"/>
          <w:lang w:val="en-US"/>
        </w:rPr>
        <w:t xml:space="preserve"> included a </w:t>
      </w:r>
      <w:r w:rsidR="00AE3B44">
        <w:rPr>
          <w:sz w:val="20"/>
          <w:szCs w:val="20"/>
          <w:lang w:val="en-US"/>
        </w:rPr>
        <w:t>$1</w:t>
      </w:r>
      <w:r w:rsidR="00AE3B44" w:rsidRPr="00AE3B44">
        <w:rPr>
          <w:sz w:val="20"/>
          <w:szCs w:val="20"/>
          <w:lang w:val="en-US"/>
        </w:rPr>
        <w:t xml:space="preserve"> million charge for the write off of debt issuance costs associated with the </w:t>
      </w:r>
      <w:r w:rsidR="009F3D37">
        <w:rPr>
          <w:sz w:val="20"/>
          <w:szCs w:val="20"/>
          <w:lang w:val="en-US"/>
        </w:rPr>
        <w:t>repricing</w:t>
      </w:r>
      <w:r w:rsidR="00AE3B44">
        <w:rPr>
          <w:sz w:val="20"/>
          <w:szCs w:val="20"/>
          <w:lang w:val="en-US"/>
        </w:rPr>
        <w:t xml:space="preserve"> </w:t>
      </w:r>
      <w:r w:rsidR="00AE3B44" w:rsidRPr="00AE3B44">
        <w:rPr>
          <w:sz w:val="20"/>
          <w:szCs w:val="20"/>
          <w:lang w:val="en-US"/>
        </w:rPr>
        <w:t>of our Term Loan</w:t>
      </w:r>
      <w:r w:rsidR="00AE3B44">
        <w:rPr>
          <w:sz w:val="20"/>
          <w:szCs w:val="20"/>
          <w:lang w:val="en-US"/>
        </w:rPr>
        <w:t xml:space="preserve">. </w:t>
      </w:r>
    </w:p>
    <w:p w:rsidR="00774554" w:rsidRDefault="00774554" w:rsidP="00774554">
      <w:pPr>
        <w:rPr>
          <w:rFonts w:ascii="Nyala" w:hAnsi="Nyala"/>
          <w:b/>
          <w:bCs/>
          <w:i/>
          <w:iCs/>
        </w:rPr>
      </w:pPr>
    </w:p>
    <w:p w:rsidR="00774554" w:rsidRDefault="007373F1" w:rsidP="00774554">
      <w:pPr>
        <w:rPr>
          <w:lang w:val="en-US" w:eastAsia="en-US"/>
        </w:rPr>
      </w:pPr>
      <w:r w:rsidRPr="004D788A">
        <w:rPr>
          <w:b/>
          <w:bCs/>
          <w:i/>
          <w:iCs/>
        </w:rPr>
        <w:t>Income Tax</w:t>
      </w:r>
      <w:r w:rsidRPr="004D788A">
        <w:rPr>
          <w:b/>
          <w:bCs/>
          <w:i/>
          <w:iCs/>
          <w:lang w:val="en-US"/>
        </w:rPr>
        <w:t xml:space="preserve"> </w:t>
      </w:r>
      <w:r w:rsidR="00F8428F">
        <w:rPr>
          <w:b/>
          <w:bCs/>
          <w:i/>
          <w:iCs/>
          <w:lang w:val="en-US"/>
        </w:rPr>
        <w:t>Expense</w:t>
      </w:r>
      <w:r w:rsidR="007F1867" w:rsidRPr="007F1867">
        <w:rPr>
          <w:b/>
          <w:i/>
          <w:iCs/>
        </w:rPr>
        <w:t>.</w:t>
      </w:r>
      <w:r w:rsidRPr="004D788A">
        <w:rPr>
          <w:lang w:val="en-US"/>
        </w:rPr>
        <w:t xml:space="preserve">   </w:t>
      </w:r>
      <w:r w:rsidRPr="004D788A">
        <w:rPr>
          <w:w w:val="0"/>
        </w:rPr>
        <w:t xml:space="preserve">Our income tax </w:t>
      </w:r>
      <w:r>
        <w:rPr>
          <w:w w:val="0"/>
          <w:lang w:val="en-US"/>
        </w:rPr>
        <w:t>expense</w:t>
      </w:r>
      <w:r w:rsidRPr="004D788A">
        <w:rPr>
          <w:w w:val="0"/>
        </w:rPr>
        <w:t xml:space="preserve"> was </w:t>
      </w:r>
      <w:r w:rsidR="00E33433" w:rsidRPr="00FB14D7">
        <w:rPr>
          <w:w w:val="0"/>
        </w:rPr>
        <w:t>$8</w:t>
      </w:r>
      <w:r w:rsidRPr="004D788A">
        <w:rPr>
          <w:w w:val="0"/>
        </w:rPr>
        <w:t xml:space="preserve"> million for the </w:t>
      </w:r>
      <w:r w:rsidRPr="004D788A">
        <w:t xml:space="preserve">three months ended </w:t>
      </w:r>
      <w:r w:rsidR="004E0046" w:rsidRPr="00FB14D7">
        <w:t>June 30, 2018</w:t>
      </w:r>
      <w:r w:rsidRPr="004D788A">
        <w:t xml:space="preserve"> </w:t>
      </w:r>
      <w:r w:rsidRPr="004D788A">
        <w:rPr>
          <w:w w:val="0"/>
        </w:rPr>
        <w:t>as compared to</w:t>
      </w:r>
      <w:r w:rsidR="007F1867">
        <w:rPr>
          <w:w w:val="0"/>
          <w:lang w:val="en-US"/>
        </w:rPr>
        <w:t xml:space="preserve"> </w:t>
      </w:r>
      <w:r w:rsidR="004E0046" w:rsidRPr="00FB14D7">
        <w:rPr>
          <w:w w:val="0"/>
          <w:lang w:val="en-US"/>
        </w:rPr>
        <w:t>$3</w:t>
      </w:r>
      <w:r w:rsidR="00AD4E48">
        <w:rPr>
          <w:w w:val="0"/>
          <w:lang w:val="en-US"/>
        </w:rPr>
        <w:t> </w:t>
      </w:r>
      <w:r w:rsidRPr="004D788A">
        <w:rPr>
          <w:w w:val="0"/>
        </w:rPr>
        <w:t xml:space="preserve">million for the </w:t>
      </w:r>
      <w:r w:rsidRPr="004D788A">
        <w:t>three months ended</w:t>
      </w:r>
      <w:r>
        <w:rPr>
          <w:lang w:val="en-US"/>
        </w:rPr>
        <w:t xml:space="preserve"> </w:t>
      </w:r>
      <w:r w:rsidR="004E0046" w:rsidRPr="00FB14D7">
        <w:rPr>
          <w:lang w:val="en-US"/>
        </w:rPr>
        <w:t>June 30, 2017</w:t>
      </w:r>
      <w:r>
        <w:rPr>
          <w:lang w:val="en-US"/>
        </w:rPr>
        <w:t xml:space="preserve">. </w:t>
      </w:r>
      <w:r w:rsidR="002F4BFF" w:rsidRPr="00FF390B">
        <w:rPr>
          <w:lang w:val="en-US"/>
        </w:rPr>
        <w:t>For interim periods, our income tax expense is computed based upon our estimated annual effective tax rate</w:t>
      </w:r>
      <w:r w:rsidR="005F1775">
        <w:rPr>
          <w:lang w:val="en-US"/>
        </w:rPr>
        <w:t xml:space="preserve"> and any discrete items that impact the interim periods</w:t>
      </w:r>
      <w:r w:rsidR="002F4BFF" w:rsidRPr="00FF390B">
        <w:rPr>
          <w:lang w:val="en-US"/>
        </w:rPr>
        <w:t xml:space="preserve">. </w:t>
      </w:r>
      <w:r>
        <w:rPr>
          <w:lang w:val="en-US"/>
        </w:rPr>
        <w:t>Our effective tax rates were</w:t>
      </w:r>
      <w:r w:rsidRPr="004D788A">
        <w:t xml:space="preserve"> </w:t>
      </w:r>
      <w:r w:rsidR="00E33433" w:rsidRPr="00FB14D7">
        <w:rPr>
          <w:w w:val="0"/>
          <w:lang w:val="en-US"/>
        </w:rPr>
        <w:t>27%</w:t>
      </w:r>
      <w:r w:rsidRPr="004D788A">
        <w:rPr>
          <w:w w:val="0"/>
        </w:rPr>
        <w:t xml:space="preserve"> and</w:t>
      </w:r>
      <w:r w:rsidRPr="004D788A">
        <w:rPr>
          <w:w w:val="0"/>
          <w:lang w:val="en-US"/>
        </w:rPr>
        <w:t xml:space="preserve"> </w:t>
      </w:r>
      <w:r w:rsidR="004E0046" w:rsidRPr="00FB14D7">
        <w:rPr>
          <w:w w:val="0"/>
        </w:rPr>
        <w:t>33%</w:t>
      </w:r>
      <w:r w:rsidRPr="004D788A">
        <w:rPr>
          <w:w w:val="0"/>
        </w:rPr>
        <w:t xml:space="preserve"> for the </w:t>
      </w:r>
      <w:r w:rsidRPr="004D788A">
        <w:t xml:space="preserve">three months ended </w:t>
      </w:r>
      <w:r w:rsidR="004E0046" w:rsidRPr="00FB14D7">
        <w:t>June 30, 2018</w:t>
      </w:r>
      <w:r w:rsidRPr="004D788A">
        <w:t xml:space="preserve"> </w:t>
      </w:r>
      <w:r w:rsidRPr="004D788A">
        <w:rPr>
          <w:w w:val="0"/>
        </w:rPr>
        <w:t xml:space="preserve">and </w:t>
      </w:r>
      <w:r w:rsidR="00DC4E88" w:rsidRPr="00FB14D7">
        <w:rPr>
          <w:w w:val="0"/>
        </w:rPr>
        <w:t>2017</w:t>
      </w:r>
      <w:r w:rsidRPr="004D788A">
        <w:rPr>
          <w:w w:val="0"/>
        </w:rPr>
        <w:t>, respectively.</w:t>
      </w:r>
      <w:r w:rsidR="00774554" w:rsidRPr="00774554">
        <w:t xml:space="preserve"> </w:t>
      </w:r>
      <w:r w:rsidR="00774554">
        <w:t>Our rates generally differ from the U.S. federal statutory rates of 21%</w:t>
      </w:r>
      <w:r w:rsidR="003B3FE7">
        <w:t xml:space="preserve"> and 35</w:t>
      </w:r>
      <w:r w:rsidR="00774554">
        <w:t xml:space="preserve">% for the three months ended </w:t>
      </w:r>
      <w:r w:rsidR="00ED118A" w:rsidRPr="00FB14D7">
        <w:t>June 30, 2018</w:t>
      </w:r>
      <w:r w:rsidR="00774554">
        <w:t xml:space="preserve"> and 2017, respectively, as a result of state income taxes and differing foreign income tax rates. The 2018 effective tax rate exceeds the U.S. statutory rate primarily as a result of pre-tax losses in certain foreign jurisdictions with no corresponding tax benefit.  </w:t>
      </w:r>
    </w:p>
    <w:p w:rsidR="007373F1" w:rsidRPr="00E9729E" w:rsidRDefault="007373F1" w:rsidP="007373F1">
      <w:pPr>
        <w:pStyle w:val="NormalWeb0"/>
        <w:spacing w:before="180" w:after="0"/>
        <w:rPr>
          <w:lang w:val="en-US"/>
        </w:rPr>
      </w:pPr>
      <w:r w:rsidRPr="004D788A">
        <w:rPr>
          <w:b/>
          <w:bCs/>
          <w:i/>
          <w:iCs/>
          <w:sz w:val="20"/>
          <w:szCs w:val="20"/>
        </w:rPr>
        <w:t>Net Income</w:t>
      </w:r>
      <w:r w:rsidRPr="004D788A">
        <w:rPr>
          <w:bCs/>
          <w:i/>
          <w:iCs/>
          <w:sz w:val="20"/>
          <w:szCs w:val="20"/>
        </w:rPr>
        <w:t>.</w:t>
      </w:r>
      <w:r w:rsidRPr="004D788A">
        <w:rPr>
          <w:sz w:val="20"/>
          <w:szCs w:val="20"/>
          <w:lang w:val="en-US"/>
        </w:rPr>
        <w:t xml:space="preserve">   </w:t>
      </w:r>
      <w:r w:rsidRPr="004D788A">
        <w:rPr>
          <w:sz w:val="20"/>
          <w:szCs w:val="20"/>
        </w:rPr>
        <w:t xml:space="preserve">Our net </w:t>
      </w:r>
      <w:r w:rsidR="00F46115">
        <w:rPr>
          <w:sz w:val="20"/>
          <w:szCs w:val="20"/>
          <w:lang w:val="en-US"/>
        </w:rPr>
        <w:t>income</w:t>
      </w:r>
      <w:r w:rsidRPr="004D788A">
        <w:rPr>
          <w:sz w:val="20"/>
          <w:szCs w:val="20"/>
        </w:rPr>
        <w:t xml:space="preserve"> was </w:t>
      </w:r>
      <w:r w:rsidR="00E33433" w:rsidRPr="00FB14D7">
        <w:rPr>
          <w:rFonts w:eastAsia="PMingLiU"/>
          <w:sz w:val="20"/>
          <w:szCs w:val="20"/>
          <w:lang w:val="en-US"/>
        </w:rPr>
        <w:t>$22</w:t>
      </w:r>
      <w:r>
        <w:rPr>
          <w:sz w:val="20"/>
          <w:szCs w:val="20"/>
          <w:lang w:val="en-US"/>
        </w:rPr>
        <w:t xml:space="preserve"> m</w:t>
      </w:r>
      <w:r w:rsidRPr="004D788A">
        <w:rPr>
          <w:sz w:val="20"/>
          <w:szCs w:val="20"/>
        </w:rPr>
        <w:t xml:space="preserve">illion for the three months ended </w:t>
      </w:r>
      <w:r w:rsidR="004E0046" w:rsidRPr="00FB14D7">
        <w:rPr>
          <w:sz w:val="20"/>
          <w:szCs w:val="20"/>
        </w:rPr>
        <w:t>June 30, 2018</w:t>
      </w:r>
      <w:r w:rsidRPr="004D788A">
        <w:rPr>
          <w:sz w:val="20"/>
          <w:szCs w:val="20"/>
        </w:rPr>
        <w:t xml:space="preserve"> as compared to</w:t>
      </w:r>
      <w:r>
        <w:rPr>
          <w:sz w:val="20"/>
          <w:szCs w:val="20"/>
          <w:lang w:val="en-US"/>
        </w:rPr>
        <w:t xml:space="preserve"> </w:t>
      </w:r>
      <w:r w:rsidR="00DC4E88" w:rsidRPr="00FB14D7">
        <w:rPr>
          <w:rFonts w:eastAsia="PMingLiU"/>
          <w:sz w:val="20"/>
          <w:szCs w:val="20"/>
          <w:lang w:val="en-US"/>
        </w:rPr>
        <w:t>$6</w:t>
      </w:r>
      <w:r w:rsidRPr="006E514F">
        <w:rPr>
          <w:sz w:val="20"/>
          <w:szCs w:val="20"/>
        </w:rPr>
        <w:t> million</w:t>
      </w:r>
      <w:r w:rsidRPr="004D788A">
        <w:rPr>
          <w:sz w:val="20"/>
          <w:szCs w:val="20"/>
        </w:rPr>
        <w:t xml:space="preserve"> for the three months ended </w:t>
      </w:r>
      <w:r w:rsidR="004E0046" w:rsidRPr="00FB14D7">
        <w:rPr>
          <w:sz w:val="20"/>
          <w:szCs w:val="20"/>
        </w:rPr>
        <w:t>June 30, 2017</w:t>
      </w:r>
      <w:r w:rsidRPr="004D788A">
        <w:rPr>
          <w:sz w:val="20"/>
          <w:szCs w:val="20"/>
        </w:rPr>
        <w:t>,</w:t>
      </w:r>
      <w:r w:rsidRPr="004D788A">
        <w:rPr>
          <w:sz w:val="20"/>
          <w:szCs w:val="20"/>
          <w:lang w:val="en-US"/>
        </w:rPr>
        <w:t xml:space="preserve"> a</w:t>
      </w:r>
      <w:r>
        <w:rPr>
          <w:sz w:val="20"/>
          <w:szCs w:val="20"/>
          <w:lang w:val="en-US"/>
        </w:rPr>
        <w:t>n</w:t>
      </w:r>
      <w:r w:rsidRPr="004D788A">
        <w:rPr>
          <w:sz w:val="20"/>
          <w:szCs w:val="20"/>
          <w:lang w:val="en-US"/>
        </w:rPr>
        <w:t xml:space="preserve"> </w:t>
      </w:r>
      <w:r w:rsidR="002E3C33">
        <w:rPr>
          <w:sz w:val="20"/>
          <w:szCs w:val="20"/>
          <w:lang w:val="en-US"/>
        </w:rPr>
        <w:t>improvement</w:t>
      </w:r>
      <w:r w:rsidRPr="004D788A">
        <w:rPr>
          <w:sz w:val="20"/>
          <w:szCs w:val="20"/>
        </w:rPr>
        <w:t xml:space="preserve"> of </w:t>
      </w:r>
      <w:r w:rsidR="00E33433" w:rsidRPr="00FB14D7">
        <w:rPr>
          <w:sz w:val="20"/>
          <w:szCs w:val="20"/>
        </w:rPr>
        <w:t>$16</w:t>
      </w:r>
      <w:r w:rsidRPr="004D788A">
        <w:rPr>
          <w:sz w:val="20"/>
          <w:szCs w:val="20"/>
        </w:rPr>
        <w:t xml:space="preserve"> million. </w:t>
      </w:r>
    </w:p>
    <w:p w:rsidR="007373F1" w:rsidRPr="004D788A" w:rsidRDefault="007373F1" w:rsidP="007373F1">
      <w:pPr>
        <w:pStyle w:val="NormalWeb0"/>
        <w:spacing w:before="180" w:after="0"/>
      </w:pPr>
      <w:r w:rsidRPr="004D788A">
        <w:rPr>
          <w:b/>
          <w:bCs/>
          <w:i/>
          <w:iCs/>
          <w:sz w:val="20"/>
          <w:szCs w:val="20"/>
        </w:rPr>
        <w:t>Adjusted EBITDA</w:t>
      </w:r>
      <w:r w:rsidRPr="004D788A">
        <w:rPr>
          <w:i/>
          <w:iCs/>
          <w:sz w:val="20"/>
          <w:szCs w:val="20"/>
        </w:rPr>
        <w:t>.</w:t>
      </w:r>
      <w:r w:rsidRPr="004D788A">
        <w:rPr>
          <w:sz w:val="20"/>
          <w:szCs w:val="20"/>
          <w:lang w:val="en-US"/>
        </w:rPr>
        <w:t xml:space="preserve">   </w:t>
      </w:r>
      <w:r w:rsidRPr="004D788A">
        <w:rPr>
          <w:sz w:val="20"/>
          <w:szCs w:val="20"/>
        </w:rPr>
        <w:t>Adjusted EBITDA, a non-GAAP financial measu</w:t>
      </w:r>
      <w:r w:rsidRPr="000102A7">
        <w:rPr>
          <w:sz w:val="20"/>
          <w:szCs w:val="20"/>
        </w:rPr>
        <w:t xml:space="preserve">re, was </w:t>
      </w:r>
      <w:r w:rsidR="00E33433" w:rsidRPr="00FB14D7">
        <w:rPr>
          <w:rFonts w:eastAsia="PMingLiU"/>
          <w:sz w:val="20"/>
          <w:szCs w:val="20"/>
          <w:lang w:val="en-US"/>
        </w:rPr>
        <w:t>$78</w:t>
      </w:r>
      <w:r w:rsidR="00ED118A">
        <w:rPr>
          <w:sz w:val="20"/>
          <w:szCs w:val="20"/>
          <w:lang w:val="en-US"/>
        </w:rPr>
        <w:t xml:space="preserve"> m</w:t>
      </w:r>
      <w:r w:rsidRPr="000102A7">
        <w:rPr>
          <w:sz w:val="20"/>
          <w:szCs w:val="20"/>
        </w:rPr>
        <w:t>illion</w:t>
      </w:r>
      <w:r w:rsidRPr="000102A7">
        <w:rPr>
          <w:sz w:val="20"/>
          <w:szCs w:val="20"/>
          <w:lang w:val="en-US"/>
        </w:rPr>
        <w:t xml:space="preserve"> (</w:t>
      </w:r>
      <w:r w:rsidR="00E33433" w:rsidRPr="00FB14D7">
        <w:rPr>
          <w:sz w:val="20"/>
          <w:szCs w:val="20"/>
          <w:lang w:val="en-US"/>
        </w:rPr>
        <w:t>7.2%</w:t>
      </w:r>
      <w:r w:rsidRPr="000102A7">
        <w:rPr>
          <w:sz w:val="20"/>
          <w:szCs w:val="20"/>
          <w:lang w:val="en-US"/>
        </w:rPr>
        <w:t xml:space="preserve"> of sales) for</w:t>
      </w:r>
      <w:r w:rsidRPr="000102A7">
        <w:rPr>
          <w:sz w:val="20"/>
          <w:szCs w:val="20"/>
        </w:rPr>
        <w:t xml:space="preserve"> the three months ended </w:t>
      </w:r>
      <w:r w:rsidR="004E0046" w:rsidRPr="00FB14D7">
        <w:rPr>
          <w:sz w:val="20"/>
          <w:szCs w:val="20"/>
        </w:rPr>
        <w:t>June 30, 2018</w:t>
      </w:r>
      <w:r w:rsidRPr="000102A7">
        <w:rPr>
          <w:sz w:val="20"/>
          <w:szCs w:val="20"/>
        </w:rPr>
        <w:t xml:space="preserve"> as compared to $</w:t>
      </w:r>
      <w:r w:rsidR="004E0046" w:rsidRPr="00FB14D7">
        <w:rPr>
          <w:sz w:val="20"/>
          <w:szCs w:val="20"/>
          <w:lang w:val="en-US"/>
        </w:rPr>
        <w:t>44</w:t>
      </w:r>
      <w:r w:rsidRPr="000102A7">
        <w:rPr>
          <w:sz w:val="20"/>
          <w:szCs w:val="20"/>
        </w:rPr>
        <w:t xml:space="preserve"> million </w:t>
      </w:r>
      <w:r w:rsidRPr="000102A7">
        <w:rPr>
          <w:sz w:val="20"/>
          <w:szCs w:val="20"/>
          <w:lang w:val="en-US"/>
        </w:rPr>
        <w:t>(</w:t>
      </w:r>
      <w:r w:rsidR="004E0046" w:rsidRPr="00FB14D7">
        <w:rPr>
          <w:sz w:val="20"/>
          <w:szCs w:val="20"/>
          <w:lang w:val="en-US"/>
        </w:rPr>
        <w:t>4.8%</w:t>
      </w:r>
      <w:r w:rsidRPr="000102A7">
        <w:rPr>
          <w:sz w:val="20"/>
          <w:szCs w:val="20"/>
          <w:lang w:val="en-US"/>
        </w:rPr>
        <w:t xml:space="preserve"> of sales) </w:t>
      </w:r>
      <w:r w:rsidRPr="000102A7">
        <w:rPr>
          <w:sz w:val="20"/>
          <w:szCs w:val="20"/>
        </w:rPr>
        <w:t>for the th</w:t>
      </w:r>
      <w:r w:rsidRPr="004D788A">
        <w:rPr>
          <w:sz w:val="20"/>
          <w:szCs w:val="20"/>
        </w:rPr>
        <w:t xml:space="preserve">ree months ended </w:t>
      </w:r>
      <w:r w:rsidR="004E0046" w:rsidRPr="00FB14D7">
        <w:rPr>
          <w:sz w:val="20"/>
          <w:szCs w:val="20"/>
        </w:rPr>
        <w:t>June 30, 2017</w:t>
      </w:r>
      <w:r w:rsidRPr="004D788A">
        <w:rPr>
          <w:sz w:val="20"/>
          <w:szCs w:val="20"/>
        </w:rPr>
        <w:t xml:space="preserve">. </w:t>
      </w:r>
    </w:p>
    <w:p w:rsidR="007373F1" w:rsidRPr="004D788A" w:rsidRDefault="007373F1" w:rsidP="007373F1">
      <w:pPr>
        <w:pStyle w:val="NormalWeb0"/>
        <w:spacing w:before="180" w:after="0"/>
      </w:pPr>
      <w:r w:rsidRPr="004D788A">
        <w:rPr>
          <w:sz w:val="20"/>
          <w:szCs w:val="20"/>
        </w:rPr>
        <w:t xml:space="preserve">We define Adjusted EBITDA as net income plus interest, income taxes, depreciation and amortization, amortization of intangibles and </w:t>
      </w:r>
      <w:r w:rsidRPr="004D788A">
        <w:rPr>
          <w:sz w:val="20"/>
          <w:szCs w:val="20"/>
          <w:lang w:val="en-US"/>
        </w:rPr>
        <w:t xml:space="preserve">certain </w:t>
      </w:r>
      <w:r w:rsidRPr="004D788A">
        <w:rPr>
          <w:sz w:val="20"/>
          <w:szCs w:val="20"/>
        </w:rPr>
        <w:t xml:space="preserve">other </w:t>
      </w:r>
      <w:r w:rsidRPr="004D788A">
        <w:rPr>
          <w:sz w:val="20"/>
          <w:szCs w:val="20"/>
          <w:lang w:val="en-US"/>
        </w:rPr>
        <w:t>expenses</w:t>
      </w:r>
      <w:r>
        <w:rPr>
          <w:sz w:val="20"/>
          <w:szCs w:val="20"/>
          <w:lang w:val="en-US"/>
        </w:rPr>
        <w:t>, including non-cash expenses,</w:t>
      </w:r>
      <w:r w:rsidRPr="004D788A">
        <w:rPr>
          <w:sz w:val="20"/>
          <w:szCs w:val="20"/>
        </w:rPr>
        <w:t xml:space="preserve"> (such as </w:t>
      </w:r>
      <w:r w:rsidRPr="004D788A">
        <w:rPr>
          <w:sz w:val="20"/>
          <w:szCs w:val="20"/>
          <w:lang w:val="en-US"/>
        </w:rPr>
        <w:t>equity-based compensation, severance and restructuring</w:t>
      </w:r>
      <w:r w:rsidRPr="004D788A">
        <w:rPr>
          <w:sz w:val="20"/>
          <w:szCs w:val="20"/>
        </w:rPr>
        <w:t xml:space="preserve">, changes in the fair value of derivative instruments and </w:t>
      </w:r>
      <w:r>
        <w:rPr>
          <w:sz w:val="20"/>
          <w:szCs w:val="20"/>
          <w:lang w:val="en-US"/>
        </w:rPr>
        <w:t>asset</w:t>
      </w:r>
      <w:r w:rsidRPr="004D788A">
        <w:rPr>
          <w:sz w:val="20"/>
          <w:szCs w:val="20"/>
        </w:rPr>
        <w:t xml:space="preserve"> impairment</w:t>
      </w:r>
      <w:r>
        <w:rPr>
          <w:sz w:val="20"/>
          <w:szCs w:val="20"/>
          <w:lang w:val="en-US"/>
        </w:rPr>
        <w:t>s, including inventory</w:t>
      </w:r>
      <w:r w:rsidRPr="004D788A">
        <w:rPr>
          <w:sz w:val="20"/>
          <w:szCs w:val="20"/>
        </w:rPr>
        <w:t xml:space="preserve">) and plus or minus the impact of our LIFO inventory costing methodology. </w:t>
      </w:r>
    </w:p>
    <w:p w:rsidR="007373F1" w:rsidRPr="000633EC" w:rsidRDefault="007373F1" w:rsidP="007373F1">
      <w:pPr>
        <w:pStyle w:val="NormalWeb0"/>
        <w:keepLines/>
        <w:widowControl w:val="0"/>
        <w:spacing w:before="180" w:after="0"/>
        <w:rPr>
          <w:w w:val="0"/>
          <w:sz w:val="20"/>
          <w:szCs w:val="20"/>
          <w:lang w:val="en-US"/>
        </w:rPr>
      </w:pPr>
      <w:r w:rsidRPr="004D788A">
        <w:rPr>
          <w:sz w:val="20"/>
          <w:szCs w:val="20"/>
        </w:rPr>
        <w:t xml:space="preserve">We believe Adjusted EBITDA provides investors a helpful measure for comparing our operating performance with the performance of other companies that </w:t>
      </w:r>
      <w:r>
        <w:rPr>
          <w:sz w:val="20"/>
          <w:szCs w:val="20"/>
          <w:lang w:val="en-US"/>
        </w:rPr>
        <w:t xml:space="preserve">may </w:t>
      </w:r>
      <w:r w:rsidRPr="004D788A">
        <w:rPr>
          <w:sz w:val="20"/>
          <w:szCs w:val="20"/>
        </w:rPr>
        <w:t xml:space="preserve">have different financing and capital structures or tax rates. </w:t>
      </w:r>
      <w:r>
        <w:rPr>
          <w:sz w:val="20"/>
          <w:szCs w:val="20"/>
          <w:lang w:val="en-US"/>
        </w:rPr>
        <w:t>W</w:t>
      </w:r>
      <w:r w:rsidRPr="000633EC">
        <w:rPr>
          <w:sz w:val="20"/>
          <w:szCs w:val="20"/>
        </w:rPr>
        <w:t xml:space="preserve">e believe it is a useful indicator of our operating performance without regard to items, such as amortization of intangibles, </w:t>
      </w:r>
      <w:r w:rsidR="00DE22B2">
        <w:rPr>
          <w:sz w:val="20"/>
          <w:szCs w:val="20"/>
          <w:lang w:val="en-US"/>
        </w:rPr>
        <w:t xml:space="preserve">which </w:t>
      </w:r>
      <w:r w:rsidRPr="000633EC">
        <w:rPr>
          <w:sz w:val="20"/>
          <w:szCs w:val="20"/>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w:t>
      </w:r>
      <w:r w:rsidRPr="004D788A">
        <w:rPr>
          <w:sz w:val="20"/>
          <w:szCs w:val="20"/>
        </w:rPr>
        <w:t>EBITDA</w:t>
      </w:r>
      <w:r w:rsidRPr="000633EC">
        <w:rPr>
          <w:sz w:val="20"/>
          <w:szCs w:val="20"/>
        </w:rPr>
        <w:t xml:space="preserve"> as a key performance indicator in managing our business. We believe that net income is the financial measure calculated and presented in accordance with U.S. generally accepted accounting principles that is most directly comparable to Adjusted EBITDA. </w:t>
      </w:r>
    </w:p>
    <w:p w:rsidR="007373F1" w:rsidRDefault="007373F1" w:rsidP="007373F1">
      <w:pPr>
        <w:keepLines/>
        <w:widowControl w:val="0"/>
        <w:rPr>
          <w:w w:val="0"/>
          <w:lang w:val="en-US"/>
        </w:rPr>
      </w:pPr>
    </w:p>
    <w:p w:rsidR="007373F1" w:rsidRDefault="007373F1" w:rsidP="00EA46D4">
      <w:pPr>
        <w:keepNext/>
        <w:keepLines/>
        <w:widowControl w:val="0"/>
        <w:rPr>
          <w:rFonts w:ascii="Nyala" w:hAnsi="Nyala"/>
          <w:w w:val="0"/>
        </w:rPr>
      </w:pPr>
      <w:r w:rsidRPr="008C63B4">
        <w:rPr>
          <w:w w:val="0"/>
        </w:rPr>
        <w:lastRenderedPageBreak/>
        <w:t>The following table reconciles Adjusted EBITDA</w:t>
      </w:r>
      <w:r>
        <w:rPr>
          <w:w w:val="0"/>
          <w:lang w:val="en-US"/>
        </w:rPr>
        <w:t>, a non-GAAP financial measure,</w:t>
      </w:r>
      <w:r w:rsidRPr="008C63B4">
        <w:rPr>
          <w:w w:val="0"/>
        </w:rPr>
        <w:t xml:space="preserve"> with net income, as derived from our financial statements (in millions):</w:t>
      </w:r>
    </w:p>
    <w:p w:rsidR="003B3FE7" w:rsidRDefault="003B3FE7" w:rsidP="00EA46D4">
      <w:pPr>
        <w:keepNext/>
        <w:keepLines/>
        <w:widowControl w:val="0"/>
        <w:rPr>
          <w:rFonts w:ascii="Nyala" w:hAnsi="Nyala"/>
          <w:w w:val="0"/>
        </w:rPr>
      </w:pPr>
    </w:p>
    <w:p w:rsidR="003B3FE7" w:rsidRPr="003B3FE7" w:rsidRDefault="003B3FE7" w:rsidP="00EA46D4">
      <w:pPr>
        <w:keepNext/>
        <w:keepLines/>
        <w:widowControl w:val="0"/>
        <w:rPr>
          <w:rFonts w:ascii="Nyala" w:hAnsi="Nyala"/>
          <w:w w:val="0"/>
          <w:sz w:val="2"/>
        </w:rPr>
      </w:pPr>
    </w:p>
    <w:p w:rsidR="003B3FE7" w:rsidRDefault="003B3FE7" w:rsidP="00EA46D4">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245"/>
        <w:gridCol w:w="268"/>
        <w:gridCol w:w="1570"/>
        <w:gridCol w:w="303"/>
        <w:gridCol w:w="268"/>
        <w:gridCol w:w="1570"/>
      </w:tblGrid>
      <w:tr w:rsidR="003B60D9" w:rsidRPr="00FB14D7" w:rsidTr="003B60D9">
        <w:trPr>
          <w:trHeight w:hRule="exact" w:val="20"/>
        </w:trPr>
        <w:tc>
          <w:tcPr>
            <w:tcW w:w="3054" w:type="pct"/>
            <w:tcBorders>
              <w:top w:val="nil"/>
              <w:left w:val="nil"/>
              <w:bottom w:val="nil"/>
              <w:right w:val="nil"/>
            </w:tcBorders>
            <w:shd w:val="clear" w:color="auto" w:fill="auto"/>
            <w:vAlign w:val="bottom"/>
          </w:tcPr>
          <w:p w:rsidR="003B60D9" w:rsidRPr="00FB14D7" w:rsidRDefault="003B60D9" w:rsidP="003B60D9">
            <w:pPr>
              <w:keepNext/>
              <w:keepLines/>
              <w:widowControl w:val="0"/>
              <w:rPr>
                <w:sz w:val="2"/>
              </w:rPr>
            </w:pPr>
          </w:p>
        </w:tc>
        <w:tc>
          <w:tcPr>
            <w:tcW w:w="131" w:type="pct"/>
            <w:tcBorders>
              <w:top w:val="nil"/>
              <w:left w:val="nil"/>
              <w:bottom w:val="nil"/>
              <w:right w:val="nil"/>
            </w:tcBorders>
            <w:shd w:val="clear" w:color="auto" w:fill="auto"/>
            <w:vAlign w:val="bottom"/>
          </w:tcPr>
          <w:p w:rsidR="003B60D9" w:rsidRPr="00FB14D7" w:rsidRDefault="003B60D9" w:rsidP="003B60D9">
            <w:pPr>
              <w:keepNext/>
              <w:keepLines/>
              <w:widowControl w:val="0"/>
              <w:rPr>
                <w:sz w:val="2"/>
              </w:rPr>
            </w:pPr>
          </w:p>
        </w:tc>
        <w:tc>
          <w:tcPr>
            <w:tcW w:w="768" w:type="pct"/>
            <w:tcBorders>
              <w:top w:val="nil"/>
              <w:left w:val="nil"/>
              <w:bottom w:val="nil"/>
              <w:right w:val="nil"/>
            </w:tcBorders>
            <w:shd w:val="clear" w:color="auto" w:fill="auto"/>
            <w:vAlign w:val="bottom"/>
          </w:tcPr>
          <w:p w:rsidR="003B60D9" w:rsidRPr="00FB14D7" w:rsidRDefault="003B60D9" w:rsidP="003B60D9">
            <w:pPr>
              <w:keepNext/>
              <w:keepLines/>
              <w:widowControl w:val="0"/>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keepLines/>
              <w:widowControl w:val="0"/>
              <w:rPr>
                <w:sz w:val="2"/>
              </w:rPr>
            </w:pPr>
          </w:p>
        </w:tc>
        <w:tc>
          <w:tcPr>
            <w:tcW w:w="131" w:type="pct"/>
            <w:tcBorders>
              <w:top w:val="nil"/>
              <w:left w:val="nil"/>
              <w:bottom w:val="nil"/>
              <w:right w:val="nil"/>
            </w:tcBorders>
            <w:shd w:val="clear" w:color="auto" w:fill="auto"/>
            <w:vAlign w:val="bottom"/>
          </w:tcPr>
          <w:p w:rsidR="003B60D9" w:rsidRPr="00FB14D7" w:rsidRDefault="003B60D9" w:rsidP="003B60D9">
            <w:pPr>
              <w:keepNext/>
              <w:keepLines/>
              <w:widowControl w:val="0"/>
              <w:rPr>
                <w:sz w:val="2"/>
              </w:rPr>
            </w:pPr>
          </w:p>
        </w:tc>
        <w:tc>
          <w:tcPr>
            <w:tcW w:w="768" w:type="pct"/>
            <w:tcBorders>
              <w:top w:val="nil"/>
              <w:left w:val="nil"/>
              <w:bottom w:val="nil"/>
              <w:right w:val="nil"/>
            </w:tcBorders>
            <w:shd w:val="clear" w:color="auto" w:fill="auto"/>
            <w:vAlign w:val="bottom"/>
          </w:tcPr>
          <w:p w:rsidR="003B60D9" w:rsidRPr="00FB14D7" w:rsidRDefault="003B60D9" w:rsidP="003B60D9">
            <w:pPr>
              <w:keepNext/>
              <w:keepLines/>
              <w:widowControl w:val="0"/>
              <w:rPr>
                <w:sz w:val="2"/>
              </w:rPr>
            </w:pPr>
          </w:p>
        </w:tc>
      </w:tr>
      <w:tr w:rsidR="003B60D9" w:rsidRPr="00FB14D7" w:rsidTr="003B60D9">
        <w:trPr>
          <w:trHeight w:hRule="exact" w:val="300"/>
        </w:trPr>
        <w:tc>
          <w:tcPr>
            <w:tcW w:w="3054"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widowControl w:val="0"/>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widowControl w:val="0"/>
              <w:jc w:val="center"/>
              <w:rPr>
                <w:b/>
              </w:rPr>
            </w:pPr>
            <w:r w:rsidRPr="00FB14D7">
              <w:rPr>
                <w:rFonts w:eastAsia="Times New Roman"/>
                <w:b/>
              </w:rPr>
              <w:t>Three Months Ended</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widowControl w:val="0"/>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widowControl w:val="0"/>
              <w:jc w:val="center"/>
              <w:rPr>
                <w:b/>
              </w:rPr>
            </w:pPr>
            <w:r w:rsidRPr="00FB14D7">
              <w:rPr>
                <w:rFonts w:eastAsia="Times New Roman"/>
                <w:b/>
              </w:rPr>
              <w:t xml:space="preserve">June 30, </w:t>
            </w:r>
          </w:p>
        </w:tc>
        <w:tc>
          <w:tcPr>
            <w:tcW w:w="148"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widowControl w:val="0"/>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widowControl w:val="0"/>
              <w:jc w:val="center"/>
              <w:rPr>
                <w:b/>
              </w:rPr>
            </w:pPr>
            <w:r w:rsidRPr="00FB14D7">
              <w:rPr>
                <w:rFonts w:eastAsia="Times New Roman"/>
                <w:b/>
              </w:rPr>
              <w:t xml:space="preserve">June 30, </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widowControl w:val="0"/>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widowControl w:val="0"/>
              <w:jc w:val="center"/>
              <w:rPr>
                <w:b/>
              </w:rPr>
            </w:pPr>
            <w:r w:rsidRPr="00FB14D7">
              <w:rPr>
                <w:rFonts w:eastAsia="Times New Roman"/>
                <w:b/>
              </w:rPr>
              <w:t>2018</w:t>
            </w: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widowControl w:val="0"/>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widowControl w:val="0"/>
              <w:jc w:val="center"/>
              <w:rPr>
                <w:b/>
              </w:rPr>
            </w:pPr>
            <w:r w:rsidRPr="00FB14D7">
              <w:rPr>
                <w:rFonts w:eastAsia="Times New Roman"/>
                <w:b/>
              </w:rPr>
              <w:t xml:space="preserve"> 2017</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r w:rsidRPr="00FB14D7">
              <w:rPr>
                <w:rFonts w:eastAsia="Times New Roman"/>
              </w:rPr>
              <w:t>Net income</w:t>
            </w:r>
          </w:p>
        </w:tc>
        <w:tc>
          <w:tcPr>
            <w:tcW w:w="131"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widowControl w:val="0"/>
              <w:rPr>
                <w:b/>
              </w:rPr>
            </w:pPr>
            <w:r w:rsidRPr="00FB14D7">
              <w:rPr>
                <w:rFonts w:eastAsia="Times New Roman"/>
                <w:b/>
              </w:rPr>
              <w:t>$</w:t>
            </w:r>
          </w:p>
        </w:tc>
        <w:tc>
          <w:tcPr>
            <w:tcW w:w="76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widowControl w:val="0"/>
              <w:ind w:right="63"/>
              <w:jc w:val="right"/>
              <w:rPr>
                <w:b/>
              </w:rPr>
            </w:pPr>
            <w:r w:rsidRPr="00FB14D7">
              <w:rPr>
                <w:rFonts w:eastAsia="Times New Roman"/>
                <w:b/>
              </w:rPr>
              <w:t xml:space="preserve"> 22</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p>
        </w:tc>
        <w:tc>
          <w:tcPr>
            <w:tcW w:w="131"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widowControl w:val="0"/>
            </w:pPr>
            <w:r w:rsidRPr="00FB14D7">
              <w:rPr>
                <w:rFonts w:eastAsia="Times New Roman"/>
              </w:rPr>
              <w:t>$</w:t>
            </w:r>
          </w:p>
        </w:tc>
        <w:tc>
          <w:tcPr>
            <w:tcW w:w="76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widowControl w:val="0"/>
              <w:ind w:right="65"/>
              <w:jc w:val="right"/>
            </w:pPr>
            <w:r w:rsidRPr="00FB14D7">
              <w:rPr>
                <w:rFonts w:eastAsia="Times New Roman"/>
              </w:rPr>
              <w:t xml:space="preserve"> 6</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pPr>
              <w:keepNext/>
              <w:keepLines/>
              <w:widowControl w:val="0"/>
            </w:pPr>
            <w:r w:rsidRPr="00FB14D7">
              <w:rPr>
                <w:rFonts w:eastAsia="Times New Roman"/>
              </w:rPr>
              <w:t>Income tax expense</w:t>
            </w:r>
          </w:p>
        </w:tc>
        <w:tc>
          <w:tcPr>
            <w:tcW w:w="131" w:type="pct"/>
            <w:tcBorders>
              <w:top w:val="nil"/>
              <w:left w:val="nil"/>
              <w:bottom w:val="nil"/>
              <w:right w:val="nil"/>
              <w:tl2br w:val="nil"/>
              <w:tr2bl w:val="nil"/>
            </w:tcBorders>
            <w:vAlign w:val="bottom"/>
          </w:tcPr>
          <w:p w:rsidR="003B60D9" w:rsidRPr="00FB14D7" w:rsidRDefault="003B60D9" w:rsidP="003B60D9">
            <w:pPr>
              <w:keepNext/>
              <w:keepLines/>
              <w:widowControl w:val="0"/>
              <w:rPr>
                <w:b/>
              </w:rPr>
            </w:pPr>
          </w:p>
        </w:tc>
        <w:tc>
          <w:tcPr>
            <w:tcW w:w="768" w:type="pct"/>
            <w:tcBorders>
              <w:top w:val="nil"/>
              <w:left w:val="nil"/>
              <w:bottom w:val="nil"/>
              <w:right w:val="nil"/>
              <w:tl2br w:val="nil"/>
              <w:tr2bl w:val="nil"/>
            </w:tcBorders>
            <w:vAlign w:val="bottom"/>
          </w:tcPr>
          <w:p w:rsidR="003B60D9" w:rsidRPr="00FB14D7" w:rsidRDefault="003B60D9" w:rsidP="003B60D9">
            <w:pPr>
              <w:keepNext/>
              <w:keepLines/>
              <w:widowControl w:val="0"/>
              <w:ind w:right="63"/>
              <w:jc w:val="right"/>
              <w:rPr>
                <w:b/>
              </w:rPr>
            </w:pPr>
            <w:r w:rsidRPr="00FB14D7">
              <w:rPr>
                <w:rFonts w:eastAsia="Times New Roman"/>
                <w:b/>
              </w:rPr>
              <w:t xml:space="preserve"> 8</w:t>
            </w:r>
          </w:p>
        </w:tc>
        <w:tc>
          <w:tcPr>
            <w:tcW w:w="148"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131"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768" w:type="pct"/>
            <w:tcBorders>
              <w:top w:val="nil"/>
              <w:left w:val="nil"/>
              <w:bottom w:val="nil"/>
              <w:right w:val="nil"/>
              <w:tl2br w:val="nil"/>
              <w:tr2bl w:val="nil"/>
            </w:tcBorders>
            <w:vAlign w:val="bottom"/>
          </w:tcPr>
          <w:p w:rsidR="003B60D9" w:rsidRPr="00FB14D7" w:rsidRDefault="003B60D9" w:rsidP="003B60D9">
            <w:pPr>
              <w:keepNext/>
              <w:keepLines/>
              <w:widowControl w:val="0"/>
              <w:ind w:right="65"/>
              <w:jc w:val="right"/>
            </w:pPr>
            <w:r w:rsidRPr="00FB14D7">
              <w:rPr>
                <w:rFonts w:eastAsia="Times New Roman"/>
              </w:rPr>
              <w:t>3</w:t>
            </w:r>
          </w:p>
        </w:tc>
      </w:tr>
      <w:tr w:rsidR="003B60D9" w:rsidRPr="00FB14D7" w:rsidTr="003B60D9">
        <w:trPr>
          <w:trHeight w:hRule="exact" w:val="345"/>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r w:rsidRPr="00FB14D7">
              <w:rPr>
                <w:rFonts w:eastAsia="Times New Roman"/>
              </w:rPr>
              <w:t>Interest expense</w:t>
            </w: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rPr>
                <w:b/>
              </w:rPr>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ind w:right="63"/>
              <w:jc w:val="right"/>
              <w:rPr>
                <w:b/>
              </w:rPr>
            </w:pPr>
            <w:r w:rsidRPr="00FB14D7">
              <w:rPr>
                <w:rFonts w:eastAsia="Times New Roman"/>
                <w:b/>
              </w:rPr>
              <w:t xml:space="preserve"> 10</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ind w:right="65"/>
              <w:jc w:val="right"/>
            </w:pPr>
            <w:r w:rsidRPr="00FB14D7">
              <w:rPr>
                <w:rFonts w:eastAsia="Times New Roman"/>
              </w:rPr>
              <w:t>8</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pPr>
              <w:keepNext/>
              <w:keepLines/>
              <w:widowControl w:val="0"/>
            </w:pPr>
            <w:r w:rsidRPr="00FB14D7">
              <w:rPr>
                <w:rFonts w:eastAsia="Times New Roman"/>
              </w:rPr>
              <w:t>Depreciation and amortization</w:t>
            </w:r>
          </w:p>
        </w:tc>
        <w:tc>
          <w:tcPr>
            <w:tcW w:w="131" w:type="pct"/>
            <w:tcBorders>
              <w:top w:val="nil"/>
              <w:left w:val="nil"/>
              <w:bottom w:val="nil"/>
              <w:right w:val="nil"/>
              <w:tl2br w:val="nil"/>
              <w:tr2bl w:val="nil"/>
            </w:tcBorders>
            <w:vAlign w:val="bottom"/>
          </w:tcPr>
          <w:p w:rsidR="003B60D9" w:rsidRPr="00FB14D7" w:rsidRDefault="003B60D9" w:rsidP="003B60D9">
            <w:pPr>
              <w:keepNext/>
              <w:keepLines/>
              <w:widowControl w:val="0"/>
              <w:rPr>
                <w:b/>
              </w:rPr>
            </w:pPr>
          </w:p>
        </w:tc>
        <w:tc>
          <w:tcPr>
            <w:tcW w:w="768" w:type="pct"/>
            <w:tcBorders>
              <w:top w:val="nil"/>
              <w:left w:val="nil"/>
              <w:bottom w:val="nil"/>
              <w:right w:val="nil"/>
              <w:tl2br w:val="nil"/>
              <w:tr2bl w:val="nil"/>
            </w:tcBorders>
            <w:vAlign w:val="bottom"/>
          </w:tcPr>
          <w:p w:rsidR="003B60D9" w:rsidRPr="00FB14D7" w:rsidRDefault="003B60D9" w:rsidP="003B60D9">
            <w:pPr>
              <w:keepNext/>
              <w:keepLines/>
              <w:widowControl w:val="0"/>
              <w:ind w:right="63"/>
              <w:jc w:val="right"/>
              <w:rPr>
                <w:b/>
              </w:rPr>
            </w:pPr>
            <w:r w:rsidRPr="00FB14D7">
              <w:rPr>
                <w:rFonts w:eastAsia="Times New Roman"/>
                <w:b/>
              </w:rPr>
              <w:t xml:space="preserve"> 6</w:t>
            </w:r>
          </w:p>
        </w:tc>
        <w:tc>
          <w:tcPr>
            <w:tcW w:w="148"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131"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768" w:type="pct"/>
            <w:tcBorders>
              <w:top w:val="nil"/>
              <w:left w:val="nil"/>
              <w:bottom w:val="nil"/>
              <w:right w:val="nil"/>
              <w:tl2br w:val="nil"/>
              <w:tr2bl w:val="nil"/>
            </w:tcBorders>
            <w:vAlign w:val="bottom"/>
          </w:tcPr>
          <w:p w:rsidR="003B60D9" w:rsidRPr="00FB14D7" w:rsidRDefault="003B60D9" w:rsidP="003B60D9">
            <w:pPr>
              <w:keepNext/>
              <w:keepLines/>
              <w:widowControl w:val="0"/>
              <w:ind w:right="65"/>
              <w:jc w:val="right"/>
            </w:pPr>
            <w:r w:rsidRPr="00FB14D7">
              <w:rPr>
                <w:rFonts w:eastAsia="Times New Roman"/>
              </w:rPr>
              <w:t>6</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r w:rsidRPr="00FB14D7">
              <w:rPr>
                <w:rFonts w:eastAsia="Times New Roman"/>
              </w:rPr>
              <w:t xml:space="preserve">Amortization of intangibles </w:t>
            </w: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rPr>
                <w:b/>
              </w:rPr>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ind w:right="63"/>
              <w:jc w:val="right"/>
              <w:rPr>
                <w:b/>
              </w:rPr>
            </w:pPr>
            <w:r w:rsidRPr="00FB14D7">
              <w:rPr>
                <w:rFonts w:eastAsia="Times New Roman"/>
                <w:b/>
              </w:rPr>
              <w:t xml:space="preserve"> 11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ind w:right="65"/>
              <w:jc w:val="right"/>
            </w:pPr>
            <w:r w:rsidRPr="00FB14D7">
              <w:rPr>
                <w:rFonts w:eastAsia="Times New Roman"/>
              </w:rPr>
              <w:t>11</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pPr>
              <w:keepNext/>
              <w:keepLines/>
              <w:widowControl w:val="0"/>
            </w:pPr>
            <w:r w:rsidRPr="00FB14D7">
              <w:rPr>
                <w:rFonts w:eastAsia="Times New Roman"/>
              </w:rPr>
              <w:t>Increase in LIFO reserve</w:t>
            </w:r>
          </w:p>
        </w:tc>
        <w:tc>
          <w:tcPr>
            <w:tcW w:w="131" w:type="pct"/>
            <w:tcBorders>
              <w:top w:val="nil"/>
              <w:left w:val="nil"/>
              <w:bottom w:val="nil"/>
              <w:right w:val="nil"/>
              <w:tl2br w:val="nil"/>
              <w:tr2bl w:val="nil"/>
            </w:tcBorders>
            <w:vAlign w:val="bottom"/>
          </w:tcPr>
          <w:p w:rsidR="003B60D9" w:rsidRPr="00FB14D7" w:rsidRDefault="003B60D9" w:rsidP="003B60D9">
            <w:pPr>
              <w:keepNext/>
              <w:keepLines/>
              <w:widowControl w:val="0"/>
              <w:rPr>
                <w:b/>
              </w:rPr>
            </w:pPr>
          </w:p>
        </w:tc>
        <w:tc>
          <w:tcPr>
            <w:tcW w:w="768" w:type="pct"/>
            <w:tcBorders>
              <w:top w:val="nil"/>
              <w:left w:val="nil"/>
              <w:bottom w:val="nil"/>
              <w:right w:val="nil"/>
              <w:tl2br w:val="nil"/>
              <w:tr2bl w:val="nil"/>
            </w:tcBorders>
            <w:vAlign w:val="bottom"/>
          </w:tcPr>
          <w:p w:rsidR="003B60D9" w:rsidRPr="00FB14D7" w:rsidRDefault="003B60D9" w:rsidP="003B60D9">
            <w:pPr>
              <w:keepNext/>
              <w:keepLines/>
              <w:widowControl w:val="0"/>
              <w:ind w:right="63"/>
              <w:jc w:val="right"/>
              <w:rPr>
                <w:b/>
              </w:rPr>
            </w:pPr>
            <w:r w:rsidRPr="00FB14D7">
              <w:rPr>
                <w:rFonts w:eastAsia="Times New Roman"/>
                <w:b/>
              </w:rPr>
              <w:t xml:space="preserve"> 15</w:t>
            </w:r>
          </w:p>
        </w:tc>
        <w:tc>
          <w:tcPr>
            <w:tcW w:w="148"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131"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768" w:type="pct"/>
            <w:tcBorders>
              <w:top w:val="nil"/>
              <w:left w:val="nil"/>
              <w:bottom w:val="nil"/>
              <w:right w:val="nil"/>
              <w:tl2br w:val="nil"/>
              <w:tr2bl w:val="nil"/>
            </w:tcBorders>
            <w:vAlign w:val="bottom"/>
          </w:tcPr>
          <w:p w:rsidR="003B60D9" w:rsidRPr="00FB14D7" w:rsidRDefault="003B60D9" w:rsidP="003B60D9">
            <w:pPr>
              <w:keepNext/>
              <w:keepLines/>
              <w:widowControl w:val="0"/>
              <w:ind w:right="65"/>
              <w:jc w:val="right"/>
            </w:pPr>
            <w:r w:rsidRPr="00FB14D7">
              <w:rPr>
                <w:rFonts w:eastAsia="Times New Roman"/>
              </w:rPr>
              <w:t xml:space="preserve"> 5</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r w:rsidRPr="00FB14D7">
              <w:rPr>
                <w:rFonts w:eastAsia="Times New Roman"/>
              </w:rPr>
              <w:t>Change in fair value of derivative instruments</w:t>
            </w: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rPr>
                <w:b/>
              </w:rPr>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ind w:right="63"/>
              <w:jc w:val="right"/>
              <w:rPr>
                <w:b/>
              </w:rPr>
            </w:pPr>
            <w:r w:rsidRPr="00FB14D7">
              <w:rPr>
                <w:rFonts w:eastAsia="Times New Roman"/>
                <w:b/>
              </w:rPr>
              <w:t xml:space="preserve"> 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ind w:right="3"/>
              <w:jc w:val="right"/>
            </w:pPr>
            <w:r w:rsidRPr="00FB14D7">
              <w:rPr>
                <w:rFonts w:eastAsia="Times New Roman"/>
              </w:rPr>
              <w:t xml:space="preserve"> (1)</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pPr>
              <w:keepNext/>
              <w:keepLines/>
              <w:widowControl w:val="0"/>
            </w:pPr>
            <w:r w:rsidRPr="00FB14D7">
              <w:rPr>
                <w:rFonts w:eastAsia="Times New Roman"/>
              </w:rPr>
              <w:t>Equity-based compensation expense</w:t>
            </w:r>
          </w:p>
        </w:tc>
        <w:tc>
          <w:tcPr>
            <w:tcW w:w="131" w:type="pct"/>
            <w:tcBorders>
              <w:top w:val="nil"/>
              <w:left w:val="nil"/>
              <w:bottom w:val="nil"/>
              <w:right w:val="nil"/>
              <w:tl2br w:val="nil"/>
              <w:tr2bl w:val="nil"/>
            </w:tcBorders>
            <w:vAlign w:val="bottom"/>
          </w:tcPr>
          <w:p w:rsidR="003B60D9" w:rsidRPr="00FB14D7" w:rsidRDefault="003B60D9" w:rsidP="003B60D9">
            <w:pPr>
              <w:keepNext/>
              <w:keepLines/>
              <w:widowControl w:val="0"/>
              <w:rPr>
                <w:b/>
              </w:rPr>
            </w:pPr>
          </w:p>
        </w:tc>
        <w:tc>
          <w:tcPr>
            <w:tcW w:w="768" w:type="pct"/>
            <w:tcBorders>
              <w:top w:val="nil"/>
              <w:left w:val="nil"/>
              <w:bottom w:val="nil"/>
              <w:right w:val="nil"/>
              <w:tl2br w:val="nil"/>
              <w:tr2bl w:val="nil"/>
            </w:tcBorders>
            <w:vAlign w:val="bottom"/>
          </w:tcPr>
          <w:p w:rsidR="003B60D9" w:rsidRPr="00FB14D7" w:rsidRDefault="003B60D9" w:rsidP="003B60D9">
            <w:pPr>
              <w:keepNext/>
              <w:keepLines/>
              <w:widowControl w:val="0"/>
              <w:ind w:right="63"/>
              <w:jc w:val="right"/>
              <w:rPr>
                <w:b/>
              </w:rPr>
            </w:pPr>
            <w:r w:rsidRPr="00FB14D7">
              <w:rPr>
                <w:rFonts w:eastAsia="Times New Roman"/>
                <w:b/>
              </w:rPr>
              <w:t xml:space="preserve"> 3</w:t>
            </w:r>
          </w:p>
        </w:tc>
        <w:tc>
          <w:tcPr>
            <w:tcW w:w="148"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131"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768" w:type="pct"/>
            <w:tcBorders>
              <w:top w:val="nil"/>
              <w:left w:val="nil"/>
              <w:bottom w:val="nil"/>
              <w:right w:val="nil"/>
              <w:tl2br w:val="nil"/>
              <w:tr2bl w:val="nil"/>
            </w:tcBorders>
            <w:vAlign w:val="bottom"/>
          </w:tcPr>
          <w:p w:rsidR="003B60D9" w:rsidRPr="00FB14D7" w:rsidRDefault="003B60D9" w:rsidP="003B60D9">
            <w:pPr>
              <w:keepNext/>
              <w:keepLines/>
              <w:widowControl w:val="0"/>
              <w:ind w:right="65"/>
              <w:jc w:val="right"/>
            </w:pPr>
            <w:r w:rsidRPr="00FB14D7">
              <w:rPr>
                <w:rFonts w:eastAsia="Times New Roman"/>
              </w:rPr>
              <w:t>5</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r w:rsidRPr="00FB14D7">
              <w:rPr>
                <w:rFonts w:eastAsia="Times New Roman"/>
              </w:rPr>
              <w:t>Write off of debt issuance costs</w:t>
            </w: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rPr>
                <w:b/>
              </w:rPr>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ind w:right="63"/>
              <w:jc w:val="right"/>
              <w:rPr>
                <w:b/>
              </w:rPr>
            </w:pPr>
            <w:r w:rsidRPr="00FB14D7">
              <w:rPr>
                <w:rFonts w:eastAsia="Times New Roman"/>
                <w:b/>
              </w:rPr>
              <w:t xml:space="preserve"> 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ind w:right="65"/>
              <w:jc w:val="right"/>
            </w:pPr>
            <w:r w:rsidRPr="00FB14D7">
              <w:rPr>
                <w:rFonts w:eastAsia="Times New Roman"/>
              </w:rPr>
              <w:t xml:space="preserve"> -</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pPr>
              <w:keepNext/>
              <w:keepLines/>
              <w:widowControl w:val="0"/>
            </w:pPr>
            <w:r w:rsidRPr="00FB14D7">
              <w:rPr>
                <w:rFonts w:eastAsia="Times New Roman"/>
              </w:rPr>
              <w:t>Litigation settlement</w:t>
            </w:r>
          </w:p>
        </w:tc>
        <w:tc>
          <w:tcPr>
            <w:tcW w:w="131" w:type="pct"/>
            <w:tcBorders>
              <w:top w:val="nil"/>
              <w:left w:val="nil"/>
              <w:bottom w:val="nil"/>
              <w:right w:val="nil"/>
              <w:tl2br w:val="nil"/>
              <w:tr2bl w:val="nil"/>
            </w:tcBorders>
            <w:vAlign w:val="bottom"/>
          </w:tcPr>
          <w:p w:rsidR="003B60D9" w:rsidRPr="00FB14D7" w:rsidRDefault="003B60D9" w:rsidP="003B60D9">
            <w:pPr>
              <w:keepNext/>
              <w:keepLines/>
              <w:widowControl w:val="0"/>
              <w:rPr>
                <w:b/>
              </w:rPr>
            </w:pPr>
          </w:p>
        </w:tc>
        <w:tc>
          <w:tcPr>
            <w:tcW w:w="768" w:type="pct"/>
            <w:tcBorders>
              <w:top w:val="nil"/>
              <w:left w:val="nil"/>
              <w:bottom w:val="nil"/>
              <w:right w:val="nil"/>
              <w:tl2br w:val="nil"/>
              <w:tr2bl w:val="nil"/>
            </w:tcBorders>
            <w:vAlign w:val="bottom"/>
          </w:tcPr>
          <w:p w:rsidR="003B60D9" w:rsidRPr="00FB14D7" w:rsidRDefault="003B60D9" w:rsidP="003B60D9">
            <w:pPr>
              <w:keepNext/>
              <w:keepLines/>
              <w:widowControl w:val="0"/>
              <w:ind w:right="63"/>
              <w:jc w:val="right"/>
              <w:rPr>
                <w:b/>
              </w:rPr>
            </w:pPr>
            <w:r w:rsidRPr="00FB14D7">
              <w:rPr>
                <w:rFonts w:eastAsia="Times New Roman"/>
                <w:b/>
              </w:rPr>
              <w:t xml:space="preserve"> -</w:t>
            </w:r>
          </w:p>
        </w:tc>
        <w:tc>
          <w:tcPr>
            <w:tcW w:w="148"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131"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768" w:type="pct"/>
            <w:tcBorders>
              <w:top w:val="nil"/>
              <w:left w:val="nil"/>
              <w:bottom w:val="nil"/>
              <w:right w:val="nil"/>
              <w:tl2br w:val="nil"/>
              <w:tr2bl w:val="nil"/>
            </w:tcBorders>
            <w:vAlign w:val="bottom"/>
          </w:tcPr>
          <w:p w:rsidR="003B60D9" w:rsidRPr="00FB14D7" w:rsidRDefault="003B60D9" w:rsidP="003B60D9">
            <w:pPr>
              <w:keepNext/>
              <w:keepLines/>
              <w:widowControl w:val="0"/>
              <w:ind w:right="65"/>
              <w:jc w:val="right"/>
            </w:pPr>
            <w:r w:rsidRPr="00FB14D7">
              <w:rPr>
                <w:rFonts w:eastAsia="Times New Roman"/>
              </w:rPr>
              <w:t xml:space="preserve"> 3</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r w:rsidRPr="00FB14D7">
              <w:rPr>
                <w:rFonts w:eastAsia="Times New Roman"/>
              </w:rPr>
              <w:t>Foreign currency losses (gains)</w:t>
            </w:r>
          </w:p>
        </w:tc>
        <w:tc>
          <w:tcPr>
            <w:tcW w:w="131"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widowControl w:val="0"/>
              <w:rPr>
                <w:b/>
              </w:rPr>
            </w:pPr>
          </w:p>
        </w:tc>
        <w:tc>
          <w:tcPr>
            <w:tcW w:w="76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widowControl w:val="0"/>
              <w:ind w:right="63"/>
              <w:jc w:val="right"/>
              <w:rPr>
                <w:b/>
              </w:rPr>
            </w:pPr>
            <w:r w:rsidRPr="00FB14D7">
              <w:rPr>
                <w:rFonts w:eastAsia="Times New Roman"/>
                <w:b/>
              </w:rPr>
              <w:t xml:space="preserve"> 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widowControl w:val="0"/>
            </w:pPr>
          </w:p>
        </w:tc>
        <w:tc>
          <w:tcPr>
            <w:tcW w:w="131"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widowControl w:val="0"/>
            </w:pPr>
          </w:p>
        </w:tc>
        <w:tc>
          <w:tcPr>
            <w:tcW w:w="76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widowControl w:val="0"/>
              <w:ind w:right="3"/>
              <w:jc w:val="right"/>
            </w:pPr>
            <w:r w:rsidRPr="00FB14D7">
              <w:rPr>
                <w:rFonts w:eastAsia="Times New Roman"/>
              </w:rPr>
              <w:t xml:space="preserve"> (2)</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pPr>
              <w:keepNext/>
              <w:keepLines/>
              <w:widowControl w:val="0"/>
            </w:pPr>
            <w:r w:rsidRPr="00FB14D7">
              <w:rPr>
                <w:rFonts w:eastAsia="Times New Roman"/>
              </w:rPr>
              <w:t>Adjusted EBITDA</w:t>
            </w:r>
          </w:p>
        </w:tc>
        <w:tc>
          <w:tcPr>
            <w:tcW w:w="131" w:type="pct"/>
            <w:tcBorders>
              <w:top w:val="nil"/>
              <w:left w:val="nil"/>
              <w:bottom w:val="double" w:sz="4" w:space="0" w:color="000000"/>
              <w:right w:val="nil"/>
              <w:tl2br w:val="nil"/>
              <w:tr2bl w:val="nil"/>
            </w:tcBorders>
            <w:vAlign w:val="bottom"/>
          </w:tcPr>
          <w:p w:rsidR="003B60D9" w:rsidRPr="00FB14D7" w:rsidRDefault="003B60D9" w:rsidP="003B60D9">
            <w:pPr>
              <w:keepNext/>
              <w:keepLines/>
              <w:widowControl w:val="0"/>
              <w:rPr>
                <w:b/>
              </w:rPr>
            </w:pPr>
            <w:r w:rsidRPr="00FB14D7">
              <w:rPr>
                <w:rFonts w:eastAsia="Times New Roman"/>
                <w:b/>
              </w:rPr>
              <w:t>$</w:t>
            </w:r>
          </w:p>
        </w:tc>
        <w:tc>
          <w:tcPr>
            <w:tcW w:w="76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widowControl w:val="0"/>
              <w:ind w:right="63"/>
              <w:jc w:val="right"/>
              <w:rPr>
                <w:b/>
              </w:rPr>
            </w:pPr>
            <w:r w:rsidRPr="00FB14D7">
              <w:rPr>
                <w:rFonts w:eastAsia="Times New Roman"/>
                <w:b/>
              </w:rPr>
              <w:t xml:space="preserve"> 78</w:t>
            </w:r>
          </w:p>
        </w:tc>
        <w:tc>
          <w:tcPr>
            <w:tcW w:w="148" w:type="pct"/>
            <w:tcBorders>
              <w:top w:val="nil"/>
              <w:left w:val="nil"/>
              <w:bottom w:val="nil"/>
              <w:right w:val="nil"/>
              <w:tl2br w:val="nil"/>
              <w:tr2bl w:val="nil"/>
            </w:tcBorders>
            <w:vAlign w:val="bottom"/>
          </w:tcPr>
          <w:p w:rsidR="003B60D9" w:rsidRPr="00FB14D7" w:rsidRDefault="003B60D9" w:rsidP="003B60D9">
            <w:pPr>
              <w:keepNext/>
              <w:keepLines/>
              <w:widowControl w:val="0"/>
            </w:pPr>
          </w:p>
        </w:tc>
        <w:tc>
          <w:tcPr>
            <w:tcW w:w="131" w:type="pct"/>
            <w:tcBorders>
              <w:top w:val="nil"/>
              <w:left w:val="nil"/>
              <w:bottom w:val="double" w:sz="4" w:space="0" w:color="000000"/>
              <w:right w:val="nil"/>
              <w:tl2br w:val="nil"/>
              <w:tr2bl w:val="nil"/>
            </w:tcBorders>
            <w:vAlign w:val="bottom"/>
          </w:tcPr>
          <w:p w:rsidR="003B60D9" w:rsidRPr="00FB14D7" w:rsidRDefault="003B60D9" w:rsidP="003B60D9">
            <w:pPr>
              <w:keepNext/>
              <w:keepLines/>
              <w:widowControl w:val="0"/>
            </w:pPr>
            <w:r w:rsidRPr="00FB14D7">
              <w:rPr>
                <w:rFonts w:eastAsia="Times New Roman"/>
              </w:rPr>
              <w:t>$</w:t>
            </w:r>
          </w:p>
        </w:tc>
        <w:tc>
          <w:tcPr>
            <w:tcW w:w="76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widowControl w:val="0"/>
              <w:ind w:right="65"/>
              <w:jc w:val="right"/>
            </w:pPr>
            <w:r w:rsidRPr="00FB14D7">
              <w:rPr>
                <w:rFonts w:eastAsia="Times New Roman"/>
              </w:rPr>
              <w:t xml:space="preserve"> 44</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131"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b/>
                <w:sz w:val="22"/>
              </w:rPr>
            </w:pPr>
          </w:p>
        </w:tc>
        <w:tc>
          <w:tcPr>
            <w:tcW w:w="768"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131"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768"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r>
    </w:tbl>
    <w:p w:rsidR="003B60D9" w:rsidRDefault="003B60D9"/>
    <w:p w:rsidR="00151C76" w:rsidRPr="003B18B4" w:rsidRDefault="0013685A" w:rsidP="00151C76">
      <w:pPr>
        <w:keepNext/>
        <w:spacing w:before="120" w:after="120"/>
        <w:rPr>
          <w:b/>
          <w:i/>
          <w:w w:val="0"/>
          <w:lang w:val="en-US"/>
        </w:rPr>
      </w:pPr>
      <w:r w:rsidRPr="00FB14D7">
        <w:rPr>
          <w:b/>
          <w:i/>
          <w:w w:val="0"/>
          <w:lang w:val="en-US"/>
        </w:rPr>
        <w:t>Six Months Ended June 30, 2018</w:t>
      </w:r>
      <w:r w:rsidR="00151C76" w:rsidRPr="003B18B4">
        <w:rPr>
          <w:b/>
          <w:i/>
          <w:w w:val="0"/>
        </w:rPr>
        <w:t xml:space="preserve"> Compared to the </w:t>
      </w:r>
      <w:r w:rsidR="00ED118A" w:rsidRPr="00FB14D7">
        <w:rPr>
          <w:b/>
          <w:i/>
          <w:w w:val="0"/>
          <w:lang w:val="en-US"/>
        </w:rPr>
        <w:t>Six Months Ended June 30, 2017</w:t>
      </w:r>
    </w:p>
    <w:p w:rsidR="00151C76" w:rsidRDefault="00151C76" w:rsidP="00151C76">
      <w:pPr>
        <w:keepNext/>
        <w:spacing w:before="120" w:after="120"/>
        <w:rPr>
          <w:rFonts w:ascii="Nyala" w:hAnsi="Nyala"/>
        </w:rPr>
      </w:pPr>
      <w:r w:rsidRPr="003B18B4">
        <w:t xml:space="preserve">The breakdown of our sales by sector for the </w:t>
      </w:r>
      <w:r w:rsidR="00ED118A" w:rsidRPr="00FB14D7">
        <w:t>six</w:t>
      </w:r>
      <w:r w:rsidRPr="003B18B4">
        <w:t xml:space="preserve"> </w:t>
      </w:r>
      <w:r w:rsidRPr="003B18B4">
        <w:rPr>
          <w:lang w:val="en-US"/>
        </w:rPr>
        <w:t xml:space="preserve">months </w:t>
      </w:r>
      <w:r w:rsidRPr="003B18B4">
        <w:t xml:space="preserve">ended June 30, 2018 and </w:t>
      </w:r>
      <w:r w:rsidRPr="003B18B4">
        <w:rPr>
          <w:lang w:val="en-US"/>
        </w:rPr>
        <w:t>2017</w:t>
      </w:r>
      <w:r w:rsidRPr="003B18B4">
        <w:t xml:space="preserve"> was as follows</w:t>
      </w:r>
      <w:r w:rsidRPr="003B18B4">
        <w:rPr>
          <w:lang w:val="en-US"/>
        </w:rPr>
        <w:t xml:space="preserve"> (in millions)</w:t>
      </w:r>
      <w:r w:rsidRPr="003B18B4">
        <w:t>:</w:t>
      </w:r>
    </w:p>
    <w:p w:rsidR="003B18B4" w:rsidRDefault="003B18B4" w:rsidP="003B18B4">
      <w:pPr>
        <w:keepNext/>
        <w:rPr>
          <w:rFonts w:ascii="Nyala" w:hAnsi="Nyala"/>
          <w:sz w:val="2"/>
        </w:rPr>
      </w:pPr>
    </w:p>
    <w:tbl>
      <w:tblPr>
        <w:tblW w:w="5000" w:type="pct"/>
        <w:tblCellMar>
          <w:left w:w="0" w:type="dxa"/>
          <w:right w:w="0" w:type="dxa"/>
        </w:tblCellMar>
        <w:tblLook w:val="04A0" w:firstRow="1" w:lastRow="0" w:firstColumn="1" w:lastColumn="0" w:noHBand="0" w:noVBand="1"/>
      </w:tblPr>
      <w:tblGrid>
        <w:gridCol w:w="4615"/>
        <w:gridCol w:w="321"/>
        <w:gridCol w:w="1123"/>
        <w:gridCol w:w="260"/>
        <w:gridCol w:w="949"/>
        <w:gridCol w:w="260"/>
        <w:gridCol w:w="323"/>
        <w:gridCol w:w="1123"/>
        <w:gridCol w:w="260"/>
        <w:gridCol w:w="990"/>
      </w:tblGrid>
      <w:tr w:rsidR="003B60D9" w:rsidRPr="00FB14D7" w:rsidTr="003B60D9">
        <w:trPr>
          <w:trHeight w:hRule="exact" w:val="20"/>
        </w:trPr>
        <w:tc>
          <w:tcPr>
            <w:tcW w:w="2256" w:type="pct"/>
            <w:tcBorders>
              <w:top w:val="nil"/>
              <w:left w:val="nil"/>
              <w:bottom w:val="nil"/>
              <w:right w:val="nil"/>
            </w:tcBorders>
            <w:shd w:val="clear" w:color="auto" w:fill="auto"/>
            <w:vAlign w:val="bottom"/>
          </w:tcPr>
          <w:p w:rsidR="003B60D9" w:rsidRPr="00FB14D7" w:rsidRDefault="003B60D9" w:rsidP="003B60D9">
            <w:pPr>
              <w:rPr>
                <w:sz w:val="2"/>
              </w:rPr>
            </w:pPr>
          </w:p>
        </w:tc>
        <w:tc>
          <w:tcPr>
            <w:tcW w:w="157" w:type="pct"/>
            <w:tcBorders>
              <w:top w:val="nil"/>
              <w:left w:val="nil"/>
              <w:bottom w:val="nil"/>
              <w:right w:val="nil"/>
            </w:tcBorders>
            <w:shd w:val="clear" w:color="auto" w:fill="auto"/>
            <w:vAlign w:val="bottom"/>
          </w:tcPr>
          <w:p w:rsidR="003B60D9" w:rsidRPr="00FB14D7" w:rsidRDefault="003B60D9" w:rsidP="003B60D9">
            <w:pPr>
              <w:rPr>
                <w:sz w:val="2"/>
              </w:rPr>
            </w:pPr>
          </w:p>
        </w:tc>
        <w:tc>
          <w:tcPr>
            <w:tcW w:w="549" w:type="pct"/>
            <w:tcBorders>
              <w:top w:val="nil"/>
              <w:left w:val="nil"/>
              <w:bottom w:val="nil"/>
              <w:right w:val="nil"/>
            </w:tcBorders>
            <w:shd w:val="clear" w:color="auto" w:fill="auto"/>
            <w:vAlign w:val="bottom"/>
          </w:tcPr>
          <w:p w:rsidR="003B60D9" w:rsidRPr="00FB14D7" w:rsidRDefault="003B60D9" w:rsidP="003B60D9">
            <w:pPr>
              <w:rPr>
                <w:sz w:val="2"/>
              </w:rPr>
            </w:pPr>
          </w:p>
        </w:tc>
        <w:tc>
          <w:tcPr>
            <w:tcW w:w="127" w:type="pct"/>
            <w:tcBorders>
              <w:top w:val="nil"/>
              <w:left w:val="nil"/>
              <w:bottom w:val="nil"/>
              <w:right w:val="nil"/>
            </w:tcBorders>
            <w:shd w:val="clear" w:color="auto" w:fill="auto"/>
            <w:vAlign w:val="bottom"/>
          </w:tcPr>
          <w:p w:rsidR="003B60D9" w:rsidRPr="00FB14D7" w:rsidRDefault="003B60D9" w:rsidP="003B60D9">
            <w:pPr>
              <w:rPr>
                <w:sz w:val="2"/>
              </w:rPr>
            </w:pPr>
          </w:p>
        </w:tc>
        <w:tc>
          <w:tcPr>
            <w:tcW w:w="464" w:type="pct"/>
            <w:tcBorders>
              <w:top w:val="nil"/>
              <w:left w:val="nil"/>
              <w:bottom w:val="nil"/>
              <w:right w:val="nil"/>
            </w:tcBorders>
            <w:shd w:val="clear" w:color="auto" w:fill="auto"/>
            <w:vAlign w:val="bottom"/>
          </w:tcPr>
          <w:p w:rsidR="003B60D9" w:rsidRPr="00FB14D7" w:rsidRDefault="003B60D9" w:rsidP="003B60D9">
            <w:pPr>
              <w:rPr>
                <w:sz w:val="2"/>
              </w:rPr>
            </w:pPr>
          </w:p>
        </w:tc>
        <w:tc>
          <w:tcPr>
            <w:tcW w:w="127" w:type="pct"/>
            <w:tcBorders>
              <w:top w:val="nil"/>
              <w:left w:val="nil"/>
              <w:bottom w:val="nil"/>
              <w:right w:val="nil"/>
            </w:tcBorders>
            <w:shd w:val="clear" w:color="auto" w:fill="auto"/>
            <w:vAlign w:val="bottom"/>
          </w:tcPr>
          <w:p w:rsidR="003B60D9" w:rsidRPr="00FB14D7" w:rsidRDefault="003B60D9" w:rsidP="003B60D9">
            <w:pPr>
              <w:rPr>
                <w:sz w:val="2"/>
              </w:rPr>
            </w:pPr>
          </w:p>
        </w:tc>
        <w:tc>
          <w:tcPr>
            <w:tcW w:w="158" w:type="pct"/>
            <w:tcBorders>
              <w:top w:val="nil"/>
              <w:left w:val="nil"/>
              <w:bottom w:val="nil"/>
              <w:right w:val="nil"/>
            </w:tcBorders>
            <w:shd w:val="clear" w:color="auto" w:fill="auto"/>
            <w:vAlign w:val="bottom"/>
          </w:tcPr>
          <w:p w:rsidR="003B60D9" w:rsidRPr="00FB14D7" w:rsidRDefault="003B60D9" w:rsidP="003B60D9">
            <w:pPr>
              <w:rPr>
                <w:sz w:val="2"/>
              </w:rPr>
            </w:pPr>
          </w:p>
        </w:tc>
        <w:tc>
          <w:tcPr>
            <w:tcW w:w="549" w:type="pct"/>
            <w:tcBorders>
              <w:top w:val="nil"/>
              <w:left w:val="nil"/>
              <w:bottom w:val="nil"/>
              <w:right w:val="nil"/>
            </w:tcBorders>
            <w:shd w:val="clear" w:color="auto" w:fill="auto"/>
            <w:vAlign w:val="bottom"/>
          </w:tcPr>
          <w:p w:rsidR="003B60D9" w:rsidRPr="00FB14D7" w:rsidRDefault="003B60D9" w:rsidP="003B60D9">
            <w:pPr>
              <w:rPr>
                <w:sz w:val="2"/>
              </w:rPr>
            </w:pPr>
          </w:p>
        </w:tc>
        <w:tc>
          <w:tcPr>
            <w:tcW w:w="127" w:type="pct"/>
            <w:tcBorders>
              <w:top w:val="nil"/>
              <w:left w:val="nil"/>
              <w:bottom w:val="nil"/>
              <w:right w:val="nil"/>
            </w:tcBorders>
            <w:shd w:val="clear" w:color="auto" w:fill="auto"/>
            <w:vAlign w:val="bottom"/>
          </w:tcPr>
          <w:p w:rsidR="003B60D9" w:rsidRPr="00FB14D7" w:rsidRDefault="003B60D9" w:rsidP="003B60D9">
            <w:pPr>
              <w:rPr>
                <w:sz w:val="2"/>
              </w:rPr>
            </w:pPr>
          </w:p>
        </w:tc>
        <w:tc>
          <w:tcPr>
            <w:tcW w:w="484" w:type="pct"/>
            <w:tcBorders>
              <w:top w:val="nil"/>
              <w:left w:val="nil"/>
              <w:bottom w:val="nil"/>
              <w:right w:val="nil"/>
            </w:tcBorders>
            <w:shd w:val="clear" w:color="auto" w:fill="auto"/>
            <w:vAlign w:val="bottom"/>
          </w:tcPr>
          <w:p w:rsidR="003B60D9" w:rsidRPr="00FB14D7" w:rsidRDefault="003B60D9" w:rsidP="003B60D9">
            <w:pPr>
              <w:rPr>
                <w:sz w:val="2"/>
              </w:rPr>
            </w:pPr>
          </w:p>
        </w:tc>
      </w:tr>
      <w:tr w:rsidR="003B60D9" w:rsidRPr="00FB14D7" w:rsidTr="003B60D9">
        <w:trPr>
          <w:trHeight w:hRule="exact" w:val="315"/>
        </w:trPr>
        <w:tc>
          <w:tcPr>
            <w:tcW w:w="2256"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9"/>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Six Months Ended</w:t>
            </w:r>
          </w:p>
        </w:tc>
      </w:tr>
      <w:tr w:rsidR="003B60D9" w:rsidRPr="00FB14D7" w:rsidTr="003B60D9">
        <w:trPr>
          <w:trHeight w:hRule="exact" w:val="270"/>
        </w:trPr>
        <w:tc>
          <w:tcPr>
            <w:tcW w:w="2256"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 June 30, 2018</w:t>
            </w:r>
          </w:p>
        </w:tc>
        <w:tc>
          <w:tcPr>
            <w:tcW w:w="127"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 June 30, 2017</w:t>
            </w:r>
          </w:p>
        </w:tc>
      </w:tr>
      <w:tr w:rsidR="003B60D9" w:rsidRPr="00FB14D7" w:rsidTr="003B60D9">
        <w:trPr>
          <w:trHeight w:hRule="exact" w:val="255"/>
        </w:trPr>
        <w:tc>
          <w:tcPr>
            <w:tcW w:w="2256"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Upstream</w:t>
            </w:r>
          </w:p>
        </w:tc>
        <w:tc>
          <w:tcPr>
            <w:tcW w:w="15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b/>
              </w:rPr>
            </w:pPr>
            <w:r w:rsidRPr="00FB14D7">
              <w:rPr>
                <w:rFonts w:eastAsia="Times New Roman"/>
                <w:b/>
              </w:rPr>
              <w:t>$</w:t>
            </w:r>
          </w:p>
        </w:tc>
        <w:tc>
          <w:tcPr>
            <w:tcW w:w="54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609</w:t>
            </w:r>
          </w:p>
        </w:tc>
        <w:tc>
          <w:tcPr>
            <w:tcW w:w="12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b/>
              </w:rPr>
            </w:pPr>
          </w:p>
        </w:tc>
        <w:tc>
          <w:tcPr>
            <w:tcW w:w="464"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29%</w:t>
            </w:r>
          </w:p>
        </w:tc>
        <w:tc>
          <w:tcPr>
            <w:tcW w:w="127" w:type="pct"/>
            <w:tcBorders>
              <w:top w:val="nil"/>
              <w:left w:val="nil"/>
              <w:bottom w:val="nil"/>
              <w:right w:val="nil"/>
              <w:tl2br w:val="nil"/>
              <w:tr2bl w:val="nil"/>
            </w:tcBorders>
            <w:shd w:val="clear" w:color="auto" w:fill="CCEEFF"/>
            <w:vAlign w:val="bottom"/>
          </w:tcPr>
          <w:p w:rsidR="003B60D9" w:rsidRPr="00FB14D7" w:rsidRDefault="003B60D9" w:rsidP="003B60D9"/>
        </w:tc>
        <w:tc>
          <w:tcPr>
            <w:tcW w:w="15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w:t>
            </w:r>
          </w:p>
        </w:tc>
        <w:tc>
          <w:tcPr>
            <w:tcW w:w="54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503</w:t>
            </w:r>
          </w:p>
        </w:tc>
        <w:tc>
          <w:tcPr>
            <w:tcW w:w="12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tc>
        <w:tc>
          <w:tcPr>
            <w:tcW w:w="484"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28%</w:t>
            </w:r>
          </w:p>
        </w:tc>
      </w:tr>
      <w:tr w:rsidR="003B60D9" w:rsidRPr="00FB14D7" w:rsidTr="003B60D9">
        <w:trPr>
          <w:trHeight w:hRule="exact" w:val="255"/>
        </w:trPr>
        <w:tc>
          <w:tcPr>
            <w:tcW w:w="2256"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Midstream</w:t>
            </w:r>
          </w:p>
        </w:tc>
        <w:tc>
          <w:tcPr>
            <w:tcW w:w="157" w:type="pct"/>
            <w:tcBorders>
              <w:top w:val="nil"/>
              <w:left w:val="nil"/>
              <w:bottom w:val="nil"/>
              <w:right w:val="nil"/>
              <w:tl2br w:val="nil"/>
              <w:tr2bl w:val="nil"/>
            </w:tcBorders>
            <w:vAlign w:val="bottom"/>
          </w:tcPr>
          <w:p w:rsidR="003B60D9" w:rsidRPr="00FB14D7" w:rsidRDefault="003B60D9" w:rsidP="003B60D9">
            <w:pPr>
              <w:rPr>
                <w:b/>
              </w:rPr>
            </w:pPr>
          </w:p>
        </w:tc>
        <w:tc>
          <w:tcPr>
            <w:tcW w:w="549"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882</w:t>
            </w:r>
          </w:p>
        </w:tc>
        <w:tc>
          <w:tcPr>
            <w:tcW w:w="127" w:type="pct"/>
            <w:tcBorders>
              <w:top w:val="nil"/>
              <w:left w:val="nil"/>
              <w:bottom w:val="nil"/>
              <w:right w:val="nil"/>
              <w:tl2br w:val="nil"/>
              <w:tr2bl w:val="nil"/>
            </w:tcBorders>
            <w:vAlign w:val="bottom"/>
          </w:tcPr>
          <w:p w:rsidR="003B60D9" w:rsidRPr="00FB14D7" w:rsidRDefault="003B60D9" w:rsidP="003B60D9">
            <w:pPr>
              <w:rPr>
                <w:b/>
              </w:rPr>
            </w:pPr>
          </w:p>
        </w:tc>
        <w:tc>
          <w:tcPr>
            <w:tcW w:w="464"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42%</w:t>
            </w:r>
          </w:p>
        </w:tc>
        <w:tc>
          <w:tcPr>
            <w:tcW w:w="127" w:type="pct"/>
            <w:tcBorders>
              <w:top w:val="nil"/>
              <w:left w:val="nil"/>
              <w:bottom w:val="nil"/>
              <w:right w:val="nil"/>
              <w:tl2br w:val="nil"/>
              <w:tr2bl w:val="nil"/>
            </w:tcBorders>
            <w:vAlign w:val="bottom"/>
          </w:tcPr>
          <w:p w:rsidR="003B60D9" w:rsidRPr="00FB14D7" w:rsidRDefault="003B60D9" w:rsidP="003B60D9"/>
        </w:tc>
        <w:tc>
          <w:tcPr>
            <w:tcW w:w="158" w:type="pct"/>
            <w:tcBorders>
              <w:top w:val="nil"/>
              <w:left w:val="nil"/>
              <w:bottom w:val="nil"/>
              <w:right w:val="nil"/>
              <w:tl2br w:val="nil"/>
              <w:tr2bl w:val="nil"/>
            </w:tcBorders>
            <w:vAlign w:val="bottom"/>
          </w:tcPr>
          <w:p w:rsidR="003B60D9" w:rsidRPr="00FB14D7" w:rsidRDefault="003B60D9" w:rsidP="003B60D9"/>
        </w:tc>
        <w:tc>
          <w:tcPr>
            <w:tcW w:w="549"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791</w:t>
            </w:r>
          </w:p>
        </w:tc>
        <w:tc>
          <w:tcPr>
            <w:tcW w:w="127" w:type="pct"/>
            <w:tcBorders>
              <w:top w:val="nil"/>
              <w:left w:val="nil"/>
              <w:bottom w:val="nil"/>
              <w:right w:val="nil"/>
              <w:tl2br w:val="nil"/>
              <w:tr2bl w:val="nil"/>
            </w:tcBorders>
            <w:vAlign w:val="bottom"/>
          </w:tcPr>
          <w:p w:rsidR="003B60D9" w:rsidRPr="00FB14D7" w:rsidRDefault="003B60D9" w:rsidP="003B60D9"/>
        </w:tc>
        <w:tc>
          <w:tcPr>
            <w:tcW w:w="484"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44%</w:t>
            </w:r>
          </w:p>
        </w:tc>
      </w:tr>
      <w:tr w:rsidR="003B60D9" w:rsidRPr="00FB14D7" w:rsidTr="003B60D9">
        <w:trPr>
          <w:trHeight w:hRule="exact" w:val="255"/>
        </w:trPr>
        <w:tc>
          <w:tcPr>
            <w:tcW w:w="2256"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 xml:space="preserve">Downstream </w:t>
            </w:r>
          </w:p>
        </w:tc>
        <w:tc>
          <w:tcPr>
            <w:tcW w:w="15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rPr>
                <w:b/>
              </w:rPr>
            </w:pPr>
          </w:p>
        </w:tc>
        <w:tc>
          <w:tcPr>
            <w:tcW w:w="54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601</w:t>
            </w:r>
          </w:p>
        </w:tc>
        <w:tc>
          <w:tcPr>
            <w:tcW w:w="127"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464"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29%</w:t>
            </w:r>
          </w:p>
        </w:tc>
        <w:tc>
          <w:tcPr>
            <w:tcW w:w="127" w:type="pct"/>
            <w:tcBorders>
              <w:top w:val="nil"/>
              <w:left w:val="nil"/>
              <w:bottom w:val="nil"/>
              <w:right w:val="nil"/>
              <w:tl2br w:val="nil"/>
              <w:tr2bl w:val="nil"/>
            </w:tcBorders>
            <w:shd w:val="clear" w:color="auto" w:fill="CCEEFF"/>
            <w:vAlign w:val="bottom"/>
          </w:tcPr>
          <w:p w:rsidR="003B60D9" w:rsidRPr="00FB14D7" w:rsidRDefault="003B60D9" w:rsidP="003B60D9"/>
        </w:tc>
        <w:tc>
          <w:tcPr>
            <w:tcW w:w="15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549"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490</w:t>
            </w:r>
          </w:p>
        </w:tc>
        <w:tc>
          <w:tcPr>
            <w:tcW w:w="127" w:type="pct"/>
            <w:tcBorders>
              <w:top w:val="nil"/>
              <w:left w:val="nil"/>
              <w:bottom w:val="nil"/>
              <w:right w:val="nil"/>
              <w:tl2br w:val="nil"/>
              <w:tr2bl w:val="nil"/>
            </w:tcBorders>
            <w:shd w:val="clear" w:color="auto" w:fill="CCEEFF"/>
            <w:vAlign w:val="bottom"/>
          </w:tcPr>
          <w:p w:rsidR="003B60D9" w:rsidRPr="00FB14D7" w:rsidRDefault="003B60D9" w:rsidP="003B60D9"/>
        </w:tc>
        <w:tc>
          <w:tcPr>
            <w:tcW w:w="484"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28%</w:t>
            </w:r>
          </w:p>
        </w:tc>
      </w:tr>
      <w:tr w:rsidR="003B60D9" w:rsidRPr="00FB14D7" w:rsidTr="003B60D9">
        <w:trPr>
          <w:trHeight w:hRule="exact" w:val="255"/>
        </w:trPr>
        <w:tc>
          <w:tcPr>
            <w:tcW w:w="2256" w:type="pct"/>
            <w:tcBorders>
              <w:top w:val="nil"/>
              <w:left w:val="nil"/>
              <w:bottom w:val="nil"/>
              <w:right w:val="nil"/>
              <w:tl2br w:val="nil"/>
              <w:tr2bl w:val="nil"/>
            </w:tcBorders>
            <w:vAlign w:val="bottom"/>
          </w:tcPr>
          <w:p w:rsidR="003B60D9" w:rsidRPr="00FB14D7" w:rsidRDefault="003B60D9" w:rsidP="003B60D9"/>
        </w:tc>
        <w:tc>
          <w:tcPr>
            <w:tcW w:w="157"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rPr>
                <w:b/>
              </w:rPr>
            </w:pPr>
            <w:r w:rsidRPr="00FB14D7">
              <w:rPr>
                <w:rFonts w:eastAsia="Times New Roman"/>
                <w:b/>
              </w:rPr>
              <w:t>$</w:t>
            </w:r>
          </w:p>
        </w:tc>
        <w:tc>
          <w:tcPr>
            <w:tcW w:w="549"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2,092</w:t>
            </w:r>
          </w:p>
        </w:tc>
        <w:tc>
          <w:tcPr>
            <w:tcW w:w="127" w:type="pct"/>
            <w:tcBorders>
              <w:top w:val="nil"/>
              <w:left w:val="nil"/>
              <w:bottom w:val="nil"/>
              <w:right w:val="nil"/>
              <w:tl2br w:val="nil"/>
              <w:tr2bl w:val="nil"/>
            </w:tcBorders>
            <w:vAlign w:val="bottom"/>
          </w:tcPr>
          <w:p w:rsidR="003B60D9" w:rsidRPr="00FB14D7" w:rsidRDefault="003B60D9" w:rsidP="003B60D9">
            <w:pPr>
              <w:rPr>
                <w:b/>
              </w:rPr>
            </w:pPr>
          </w:p>
        </w:tc>
        <w:tc>
          <w:tcPr>
            <w:tcW w:w="464"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100%</w:t>
            </w:r>
          </w:p>
        </w:tc>
        <w:tc>
          <w:tcPr>
            <w:tcW w:w="127" w:type="pct"/>
            <w:tcBorders>
              <w:top w:val="nil"/>
              <w:left w:val="nil"/>
              <w:bottom w:val="nil"/>
              <w:right w:val="nil"/>
              <w:tl2br w:val="nil"/>
              <w:tr2bl w:val="nil"/>
            </w:tcBorders>
            <w:vAlign w:val="bottom"/>
          </w:tcPr>
          <w:p w:rsidR="003B60D9" w:rsidRPr="00FB14D7" w:rsidRDefault="003B60D9" w:rsidP="003B60D9"/>
        </w:tc>
        <w:tc>
          <w:tcPr>
            <w:tcW w:w="158" w:type="pct"/>
            <w:tcBorders>
              <w:top w:val="single" w:sz="0" w:space="0" w:color="000000"/>
              <w:left w:val="nil"/>
              <w:bottom w:val="double" w:sz="4" w:space="0" w:color="000000"/>
              <w:right w:val="nil"/>
              <w:tl2br w:val="nil"/>
              <w:tr2bl w:val="nil"/>
            </w:tcBorders>
            <w:vAlign w:val="bottom"/>
          </w:tcPr>
          <w:p w:rsidR="003B60D9" w:rsidRPr="00FB14D7" w:rsidRDefault="003B60D9" w:rsidP="003B60D9">
            <w:r w:rsidRPr="00FB14D7">
              <w:rPr>
                <w:rFonts w:eastAsia="Times New Roman"/>
              </w:rPr>
              <w:t>$</w:t>
            </w:r>
          </w:p>
        </w:tc>
        <w:tc>
          <w:tcPr>
            <w:tcW w:w="549"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1,784</w:t>
            </w:r>
          </w:p>
        </w:tc>
        <w:tc>
          <w:tcPr>
            <w:tcW w:w="127" w:type="pct"/>
            <w:tcBorders>
              <w:top w:val="nil"/>
              <w:left w:val="nil"/>
              <w:bottom w:val="nil"/>
              <w:right w:val="nil"/>
              <w:tl2br w:val="nil"/>
              <w:tr2bl w:val="nil"/>
            </w:tcBorders>
            <w:vAlign w:val="bottom"/>
          </w:tcPr>
          <w:p w:rsidR="003B60D9" w:rsidRPr="00FB14D7" w:rsidRDefault="003B60D9" w:rsidP="003B60D9"/>
        </w:tc>
        <w:tc>
          <w:tcPr>
            <w:tcW w:w="484"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100%</w:t>
            </w:r>
          </w:p>
        </w:tc>
      </w:tr>
    </w:tbl>
    <w:p w:rsidR="00151C76" w:rsidRDefault="00151C76" w:rsidP="003B18B4">
      <w:pPr>
        <w:keepNext/>
        <w:keepLines/>
        <w:widowControl w:val="0"/>
        <w:spacing w:before="120" w:after="120"/>
        <w:rPr>
          <w:w w:val="0"/>
          <w:lang w:val="en-US"/>
        </w:rPr>
      </w:pPr>
      <w:r w:rsidRPr="003B18B4">
        <w:rPr>
          <w:w w:val="0"/>
        </w:rPr>
        <w:lastRenderedPageBreak/>
        <w:t xml:space="preserve">For the </w:t>
      </w:r>
      <w:r w:rsidR="008D144D" w:rsidRPr="00FB14D7">
        <w:rPr>
          <w:w w:val="0"/>
        </w:rPr>
        <w:t>six months ended</w:t>
      </w:r>
      <w:r w:rsidRPr="003B18B4">
        <w:rPr>
          <w:w w:val="0"/>
        </w:rPr>
        <w:t xml:space="preserve"> June 30, 2018 and </w:t>
      </w:r>
      <w:r w:rsidRPr="003B18B4">
        <w:rPr>
          <w:w w:val="0"/>
          <w:lang w:val="en-US"/>
        </w:rPr>
        <w:t>2017</w:t>
      </w:r>
      <w:r w:rsidRPr="003B18B4">
        <w:rPr>
          <w:w w:val="0"/>
        </w:rPr>
        <w:t>, the following table summarizes our results of operations (in millions)</w:t>
      </w:r>
      <w:r w:rsidRPr="003B18B4">
        <w:rPr>
          <w:w w:val="0"/>
          <w:lang w:val="en-US"/>
        </w:rPr>
        <w:t>:</w:t>
      </w:r>
    </w:p>
    <w:p w:rsidR="008D144D" w:rsidRDefault="008D144D" w:rsidP="003B18B4">
      <w:pPr>
        <w:keepNext/>
        <w:keepLines/>
        <w:widowControl w:val="0"/>
        <w:rPr>
          <w:w w:val="0"/>
          <w:sz w:val="2"/>
          <w:lang w:val="en-US"/>
        </w:rPr>
      </w:pPr>
    </w:p>
    <w:tbl>
      <w:tblPr>
        <w:tblW w:w="5000" w:type="pct"/>
        <w:tblCellMar>
          <w:left w:w="0" w:type="dxa"/>
          <w:right w:w="0" w:type="dxa"/>
        </w:tblCellMar>
        <w:tblLook w:val="04A0" w:firstRow="1" w:lastRow="0" w:firstColumn="1" w:lastColumn="0" w:noHBand="0" w:noVBand="1"/>
      </w:tblPr>
      <w:tblGrid>
        <w:gridCol w:w="3772"/>
        <w:gridCol w:w="303"/>
        <w:gridCol w:w="1303"/>
        <w:gridCol w:w="272"/>
        <w:gridCol w:w="303"/>
        <w:gridCol w:w="1303"/>
        <w:gridCol w:w="303"/>
        <w:gridCol w:w="303"/>
        <w:gridCol w:w="1090"/>
        <w:gridCol w:w="303"/>
        <w:gridCol w:w="969"/>
      </w:tblGrid>
      <w:tr w:rsidR="003B60D9" w:rsidRPr="00FB14D7" w:rsidTr="003B60D9">
        <w:trPr>
          <w:trHeight w:hRule="exact" w:val="20"/>
        </w:trPr>
        <w:tc>
          <w:tcPr>
            <w:tcW w:w="1845"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637"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33"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637"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533"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c>
          <w:tcPr>
            <w:tcW w:w="474" w:type="pct"/>
            <w:tcBorders>
              <w:top w:val="nil"/>
              <w:left w:val="nil"/>
              <w:bottom w:val="nil"/>
              <w:right w:val="nil"/>
            </w:tcBorders>
            <w:shd w:val="clear" w:color="auto" w:fill="auto"/>
            <w:vAlign w:val="bottom"/>
          </w:tcPr>
          <w:p w:rsidR="003B60D9" w:rsidRPr="00FB14D7" w:rsidRDefault="003B60D9" w:rsidP="003B60D9">
            <w:pPr>
              <w:keepNext/>
              <w:keepLines/>
              <w:spacing w:after="1"/>
              <w:rPr>
                <w:sz w:val="2"/>
              </w:rPr>
            </w:pPr>
          </w:p>
        </w:tc>
      </w:tr>
      <w:tr w:rsidR="003B60D9" w:rsidRPr="00FB14D7" w:rsidTr="003B60D9">
        <w:trPr>
          <w:trHeight w:hRule="exact" w:val="300"/>
        </w:trPr>
        <w:tc>
          <w:tcPr>
            <w:tcW w:w="1845"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rFonts w:ascii="Calibri" w:eastAsia="Calibri" w:hAnsi="Calibri" w:cs="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Six Months Ended</w:t>
            </w: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rFonts w:ascii="Calibri" w:eastAsia="Calibri" w:hAnsi="Calibri" w:cs="Calibri"/>
                <w:sz w:val="22"/>
              </w:rPr>
            </w:pPr>
          </w:p>
        </w:tc>
        <w:tc>
          <w:tcPr>
            <w:tcW w:w="53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r>
      <w:tr w:rsidR="003B60D9" w:rsidRPr="00FB14D7" w:rsidTr="003B60D9">
        <w:trPr>
          <w:trHeight w:hRule="exact" w:val="300"/>
        </w:trPr>
        <w:tc>
          <w:tcPr>
            <w:tcW w:w="1845"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rFonts w:ascii="Calibri" w:eastAsia="Calibri" w:hAnsi="Calibri" w:cs="Calibri"/>
                <w:sz w:val="22"/>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 xml:space="preserve">June 30, </w:t>
            </w:r>
          </w:p>
        </w:tc>
        <w:tc>
          <w:tcPr>
            <w:tcW w:w="13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 xml:space="preserve">June 30, </w:t>
            </w: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rFonts w:ascii="Calibri" w:eastAsia="Calibri" w:hAnsi="Calibri" w:cs="Calibri"/>
                <w:sz w:val="22"/>
              </w:rPr>
            </w:pPr>
          </w:p>
        </w:tc>
        <w:tc>
          <w:tcPr>
            <w:tcW w:w="53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pPr>
          </w:p>
        </w:tc>
      </w:tr>
      <w:tr w:rsidR="003B60D9" w:rsidRPr="00FB14D7" w:rsidTr="003B60D9">
        <w:trPr>
          <w:trHeight w:hRule="exact" w:val="300"/>
        </w:trPr>
        <w:tc>
          <w:tcPr>
            <w:tcW w:w="1845"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2018</w:t>
            </w:r>
          </w:p>
        </w:tc>
        <w:tc>
          <w:tcPr>
            <w:tcW w:w="133"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color w:val="000000"/>
              </w:rPr>
            </w:pPr>
            <w:r w:rsidRPr="00FB14D7">
              <w:rPr>
                <w:rFonts w:eastAsia="Times New Roman"/>
                <w:b/>
                <w:color w:val="000000"/>
              </w:rPr>
              <w:t xml:space="preserve"> 2017</w:t>
            </w: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rPr>
                <w:rFonts w:ascii="Calibri" w:eastAsia="Calibri" w:hAnsi="Calibri" w:cs="Calibri"/>
                <w:sz w:val="22"/>
              </w:rPr>
            </w:pPr>
          </w:p>
        </w:tc>
        <w:tc>
          <w:tcPr>
            <w:tcW w:w="533"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 Change</w:t>
            </w: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keepNext/>
              <w:keepLines/>
              <w:spacing w:after="1"/>
              <w:jc w:val="center"/>
              <w:rPr>
                <w:b/>
              </w:rPr>
            </w:pPr>
          </w:p>
        </w:tc>
        <w:tc>
          <w:tcPr>
            <w:tcW w:w="474"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keepLines/>
              <w:spacing w:after="1"/>
              <w:jc w:val="center"/>
              <w:rPr>
                <w:b/>
              </w:rPr>
            </w:pPr>
            <w:r w:rsidRPr="00FB14D7">
              <w:rPr>
                <w:rFonts w:eastAsia="Times New Roman"/>
                <w:b/>
              </w:rPr>
              <w:t>% Change</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i/>
                <w:color w:val="000000"/>
              </w:rPr>
            </w:pPr>
            <w:r w:rsidRPr="00FB14D7">
              <w:rPr>
                <w:rFonts w:eastAsia="Times New Roman"/>
                <w:i/>
                <w:color w:val="000000"/>
              </w:rPr>
              <w:t>Sales:</w:t>
            </w: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i/>
                <w:color w:val="000000"/>
              </w:rPr>
            </w:pPr>
          </w:p>
        </w:tc>
        <w:tc>
          <w:tcPr>
            <w:tcW w:w="63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63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sz w:val="22"/>
              </w:rPr>
            </w:pPr>
          </w:p>
        </w:tc>
        <w:tc>
          <w:tcPr>
            <w:tcW w:w="53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pP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U.S.</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b/>
                <w:color w:val="000000"/>
              </w:rPr>
            </w:pPr>
            <w:r w:rsidRPr="00FB14D7">
              <w:rPr>
                <w:rFonts w:eastAsia="Times New Roman"/>
                <w:b/>
                <w:color w:val="000000"/>
              </w:rPr>
              <w:t>$</w:t>
            </w:r>
          </w:p>
        </w:tc>
        <w:tc>
          <w:tcPr>
            <w:tcW w:w="637" w:type="pct"/>
            <w:tcBorders>
              <w:top w:val="nil"/>
              <w:left w:val="nil"/>
              <w:bottom w:val="nil"/>
              <w:right w:val="nil"/>
              <w:tl2br w:val="nil"/>
              <w:tr2bl w:val="nil"/>
            </w:tcBorders>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1,684</w:t>
            </w: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637"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1,386</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33"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298</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pPr>
            <w:r w:rsidRPr="00FB14D7">
              <w:rPr>
                <w:rFonts w:eastAsia="Times New Roman"/>
              </w:rPr>
              <w:t>22%</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Canada</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b/>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158</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146</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5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12</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pPr>
            <w:r w:rsidRPr="00FB14D7">
              <w:rPr>
                <w:rFonts w:eastAsia="Times New Roman"/>
              </w:rPr>
              <w:t>8%</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International</w:t>
            </w: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rPr>
                <w:b/>
                <w:color w:val="000000"/>
              </w:rPr>
            </w:pPr>
          </w:p>
        </w:tc>
        <w:tc>
          <w:tcPr>
            <w:tcW w:w="637"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250</w:t>
            </w: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rPr>
                <w:color w:val="000000"/>
              </w:rPr>
            </w:pPr>
          </w:p>
        </w:tc>
        <w:tc>
          <w:tcPr>
            <w:tcW w:w="637"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252</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rPr>
                <w:color w:val="000000"/>
              </w:rPr>
            </w:pPr>
          </w:p>
        </w:tc>
        <w:tc>
          <w:tcPr>
            <w:tcW w:w="533"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ind w:right="3"/>
              <w:jc w:val="right"/>
              <w:rPr>
                <w:color w:val="000000"/>
              </w:rPr>
            </w:pPr>
            <w:r w:rsidRPr="00FB14D7">
              <w:rPr>
                <w:rFonts w:eastAsia="Times New Roman"/>
                <w:color w:val="000000"/>
              </w:rPr>
              <w:t xml:space="preserve"> (2)</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ind w:right="3"/>
              <w:jc w:val="right"/>
            </w:pPr>
            <w:r w:rsidRPr="00FB14D7">
              <w:rPr>
                <w:rFonts w:eastAsia="Times New Roman"/>
              </w:rPr>
              <w:t>(1%)</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left="120"/>
              <w:rPr>
                <w:color w:val="000000"/>
              </w:rPr>
            </w:pPr>
            <w:r w:rsidRPr="00FB14D7">
              <w:rPr>
                <w:rFonts w:eastAsia="Times New Roman"/>
                <w:color w:val="000000"/>
              </w:rPr>
              <w:t>Consolidated</w:t>
            </w: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rPr>
                <w:b/>
                <w:color w:val="000000"/>
              </w:rPr>
            </w:pPr>
            <w:r w:rsidRPr="00FB14D7">
              <w:rPr>
                <w:rFonts w:eastAsia="Times New Roman"/>
                <w:b/>
                <w:color w:val="000000"/>
              </w:rPr>
              <w:t>$</w:t>
            </w:r>
          </w:p>
        </w:tc>
        <w:tc>
          <w:tcPr>
            <w:tcW w:w="63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2,092</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63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1,784</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33"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308</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pPr>
            <w:r w:rsidRPr="00FB14D7">
              <w:rPr>
                <w:rFonts w:eastAsia="Times New Roman"/>
              </w:rPr>
              <w:t>17%</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double" w:sz="0" w:space="0" w:color="000000"/>
              <w:left w:val="nil"/>
              <w:bottom w:val="nil"/>
              <w:right w:val="nil"/>
              <w:tl2br w:val="nil"/>
              <w:tr2bl w:val="nil"/>
            </w:tcBorders>
            <w:vAlign w:val="bottom"/>
          </w:tcPr>
          <w:p w:rsidR="003B60D9" w:rsidRPr="00FB14D7" w:rsidRDefault="003B60D9" w:rsidP="003B60D9">
            <w:pPr>
              <w:keepNext/>
              <w:keepLines/>
              <w:spacing w:after="1"/>
              <w:rPr>
                <w:b/>
                <w:color w:val="000000"/>
              </w:rPr>
            </w:pPr>
          </w:p>
        </w:tc>
        <w:tc>
          <w:tcPr>
            <w:tcW w:w="637" w:type="pct"/>
            <w:tcBorders>
              <w:top w:val="double" w:sz="0" w:space="0" w:color="000000"/>
              <w:left w:val="nil"/>
              <w:bottom w:val="nil"/>
              <w:right w:val="nil"/>
              <w:tl2br w:val="nil"/>
              <w:tr2bl w:val="nil"/>
            </w:tcBorders>
            <w:vAlign w:val="bottom"/>
          </w:tcPr>
          <w:p w:rsidR="003B60D9" w:rsidRPr="00FB14D7" w:rsidRDefault="003B60D9" w:rsidP="003B60D9">
            <w:pPr>
              <w:keepNext/>
              <w:keepLines/>
              <w:spacing w:after="1"/>
              <w:rPr>
                <w:b/>
                <w:color w:val="000000"/>
              </w:rPr>
            </w:pP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double" w:sz="0" w:space="0" w:color="000000"/>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637" w:type="pct"/>
            <w:tcBorders>
              <w:top w:val="double" w:sz="0" w:space="0" w:color="000000"/>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double" w:sz="0" w:space="0" w:color="000000"/>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533" w:type="pct"/>
            <w:tcBorders>
              <w:top w:val="double" w:sz="0" w:space="0" w:color="000000"/>
              <w:left w:val="nil"/>
              <w:bottom w:val="nil"/>
              <w:right w:val="nil"/>
              <w:tl2br w:val="nil"/>
              <w:tr2bl w:val="nil"/>
            </w:tcBorders>
            <w:vAlign w:val="bottom"/>
          </w:tcPr>
          <w:p w:rsidR="003B60D9" w:rsidRPr="00FB14D7" w:rsidRDefault="003B60D9" w:rsidP="003B60D9">
            <w:pPr>
              <w:keepNext/>
              <w:keepLines/>
              <w:spacing w:after="1"/>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pP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i/>
                <w:color w:val="000000"/>
              </w:rPr>
            </w:pPr>
            <w:r w:rsidRPr="00FB14D7">
              <w:rPr>
                <w:rFonts w:eastAsia="Times New Roman"/>
                <w:i/>
                <w:color w:val="000000"/>
              </w:rPr>
              <w:t>Operating income (loss):</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b/>
                <w:i/>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b/>
                <w:color w:val="000000"/>
              </w:rPr>
            </w:pP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i/>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i/>
                <w:color w:val="000000"/>
              </w:rPr>
            </w:pPr>
          </w:p>
        </w:tc>
        <w:tc>
          <w:tcPr>
            <w:tcW w:w="5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U.S.</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b/>
                <w:color w:val="000000"/>
              </w:rPr>
            </w:pPr>
            <w:r w:rsidRPr="00FB14D7">
              <w:rPr>
                <w:rFonts w:eastAsia="Times New Roman"/>
                <w:b/>
                <w:color w:val="000000"/>
              </w:rPr>
              <w:t>$</w:t>
            </w:r>
          </w:p>
        </w:tc>
        <w:tc>
          <w:tcPr>
            <w:tcW w:w="637" w:type="pct"/>
            <w:tcBorders>
              <w:top w:val="nil"/>
              <w:left w:val="nil"/>
              <w:bottom w:val="nil"/>
              <w:right w:val="nil"/>
              <w:tl2br w:val="nil"/>
              <w:tr2bl w:val="nil"/>
            </w:tcBorders>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65</w:t>
            </w: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637"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32</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33"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33</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Canada</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b/>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4</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4</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5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International</w:t>
            </w: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rPr>
                <w:b/>
                <w:color w:val="000000"/>
              </w:rPr>
            </w:pPr>
          </w:p>
        </w:tc>
        <w:tc>
          <w:tcPr>
            <w:tcW w:w="637"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3</w:t>
            </w: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rPr>
                <w:color w:val="000000"/>
              </w:rPr>
            </w:pPr>
          </w:p>
        </w:tc>
        <w:tc>
          <w:tcPr>
            <w:tcW w:w="637"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ind w:right="3"/>
              <w:jc w:val="right"/>
              <w:rPr>
                <w:color w:val="000000"/>
              </w:rPr>
            </w:pPr>
            <w:r w:rsidRPr="00FB14D7">
              <w:rPr>
                <w:rFonts w:eastAsia="Times New Roman"/>
                <w:color w:val="000000"/>
              </w:rPr>
              <w:t xml:space="preserve"> (5)</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rPr>
                <w:color w:val="000000"/>
              </w:rPr>
            </w:pPr>
          </w:p>
        </w:tc>
        <w:tc>
          <w:tcPr>
            <w:tcW w:w="533" w:type="pct"/>
            <w:tcBorders>
              <w:top w:val="nil"/>
              <w:left w:val="nil"/>
              <w:bottom w:val="single" w:sz="12" w:space="0" w:color="000000"/>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8</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left="120"/>
              <w:rPr>
                <w:color w:val="000000"/>
              </w:rPr>
            </w:pPr>
            <w:r w:rsidRPr="00FB14D7">
              <w:rPr>
                <w:rFonts w:eastAsia="Times New Roman"/>
                <w:color w:val="000000"/>
              </w:rPr>
              <w:t>Consolidated</w:t>
            </w: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ind w:left="120"/>
              <w:rPr>
                <w:b/>
                <w:color w:val="000000"/>
              </w:rPr>
            </w:pPr>
          </w:p>
        </w:tc>
        <w:tc>
          <w:tcPr>
            <w:tcW w:w="63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72</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ind w:left="120"/>
              <w:rPr>
                <w:color w:val="000000"/>
              </w:rPr>
            </w:pPr>
          </w:p>
        </w:tc>
        <w:tc>
          <w:tcPr>
            <w:tcW w:w="63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31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ind w:left="120"/>
              <w:rPr>
                <w:color w:val="000000"/>
              </w:rPr>
            </w:pPr>
          </w:p>
        </w:tc>
        <w:tc>
          <w:tcPr>
            <w:tcW w:w="53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41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b/>
                <w:color w:val="000000"/>
              </w:rPr>
            </w:pPr>
          </w:p>
        </w:tc>
        <w:tc>
          <w:tcPr>
            <w:tcW w:w="637" w:type="pct"/>
            <w:tcBorders>
              <w:top w:val="nil"/>
              <w:left w:val="nil"/>
              <w:bottom w:val="nil"/>
              <w:right w:val="nil"/>
              <w:tl2br w:val="nil"/>
              <w:tr2bl w:val="nil"/>
            </w:tcBorders>
            <w:vAlign w:val="bottom"/>
          </w:tcPr>
          <w:p w:rsidR="003B60D9" w:rsidRPr="00FB14D7" w:rsidRDefault="003B60D9" w:rsidP="003B60D9">
            <w:pPr>
              <w:keepNext/>
              <w:keepLines/>
              <w:spacing w:after="1"/>
              <w:rPr>
                <w:b/>
                <w:color w:val="000000"/>
              </w:rPr>
            </w:pP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637"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533"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pP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Interest expense</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b/>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jc w:val="right"/>
              <w:rPr>
                <w:b/>
                <w:color w:val="000000"/>
              </w:rPr>
            </w:pPr>
            <w:r w:rsidRPr="00FB14D7">
              <w:rPr>
                <w:rFonts w:eastAsia="Times New Roman"/>
                <w:b/>
                <w:color w:val="000000"/>
              </w:rPr>
              <w:t xml:space="preserve"> (18)</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637"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3"/>
              <w:jc w:val="right"/>
              <w:rPr>
                <w:color w:val="000000"/>
              </w:rPr>
            </w:pPr>
            <w:r w:rsidRPr="00FB14D7">
              <w:rPr>
                <w:rFonts w:eastAsia="Times New Roman"/>
                <w:color w:val="000000"/>
              </w:rPr>
              <w:t xml:space="preserve"> (15)</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5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3"/>
              <w:jc w:val="right"/>
              <w:rPr>
                <w:color w:val="000000"/>
              </w:rPr>
            </w:pPr>
            <w:r w:rsidRPr="00FB14D7">
              <w:rPr>
                <w:rFonts w:eastAsia="Times New Roman"/>
                <w:color w:val="000000"/>
              </w:rPr>
              <w:t xml:space="preserve"> (3)</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pPr>
            <w:r w:rsidRPr="00FB14D7">
              <w:rPr>
                <w:rFonts w:eastAsia="Times New Roman"/>
              </w:rPr>
              <w:t>20%</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Other income</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b/>
                <w:color w:val="000000"/>
              </w:rPr>
            </w:pPr>
          </w:p>
        </w:tc>
        <w:tc>
          <w:tcPr>
            <w:tcW w:w="637" w:type="pct"/>
            <w:tcBorders>
              <w:top w:val="nil"/>
              <w:left w:val="nil"/>
              <w:bottom w:val="nil"/>
              <w:right w:val="nil"/>
              <w:tl2br w:val="nil"/>
              <w:tr2bl w:val="nil"/>
            </w:tcBorders>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1</w:t>
            </w: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637"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533"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1</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Income tax expense</w:t>
            </w: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rPr>
                <w:b/>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jc w:val="right"/>
              <w:rPr>
                <w:b/>
                <w:color w:val="000000"/>
              </w:rPr>
            </w:pPr>
            <w:r w:rsidRPr="00FB14D7">
              <w:rPr>
                <w:rFonts w:eastAsia="Times New Roman"/>
                <w:b/>
                <w:color w:val="000000"/>
              </w:rPr>
              <w:t xml:space="preserve"> (15)</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ind w:right="3"/>
              <w:jc w:val="right"/>
              <w:rPr>
                <w:color w:val="000000"/>
              </w:rPr>
            </w:pPr>
            <w:r w:rsidRPr="00FB14D7">
              <w:rPr>
                <w:rFonts w:eastAsia="Times New Roman"/>
                <w:color w:val="000000"/>
              </w:rPr>
              <w:t xml:space="preserve"> (4)</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533"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ind w:right="3"/>
              <w:jc w:val="right"/>
              <w:rPr>
                <w:color w:val="000000"/>
              </w:rPr>
            </w:pPr>
            <w:r w:rsidRPr="00FB14D7">
              <w:rPr>
                <w:rFonts w:eastAsia="Times New Roman"/>
                <w:color w:val="000000"/>
              </w:rPr>
              <w:t xml:space="preserve"> (11)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 xml:space="preserve">Net income </w:t>
            </w:r>
          </w:p>
        </w:tc>
        <w:tc>
          <w:tcPr>
            <w:tcW w:w="148" w:type="pct"/>
            <w:tcBorders>
              <w:top w:val="single" w:sz="0" w:space="0" w:color="000000"/>
              <w:left w:val="nil"/>
              <w:bottom w:val="nil"/>
              <w:right w:val="nil"/>
              <w:tl2br w:val="nil"/>
              <w:tr2bl w:val="nil"/>
            </w:tcBorders>
            <w:vAlign w:val="bottom"/>
          </w:tcPr>
          <w:p w:rsidR="003B60D9" w:rsidRPr="00FB14D7" w:rsidRDefault="003B60D9" w:rsidP="003B60D9">
            <w:pPr>
              <w:keepNext/>
              <w:keepLines/>
              <w:spacing w:after="1"/>
              <w:rPr>
                <w:b/>
                <w:color w:val="000000"/>
              </w:rPr>
            </w:pPr>
          </w:p>
        </w:tc>
        <w:tc>
          <w:tcPr>
            <w:tcW w:w="637" w:type="pct"/>
            <w:tcBorders>
              <w:top w:val="single" w:sz="0" w:space="0" w:color="000000"/>
              <w:left w:val="nil"/>
              <w:bottom w:val="nil"/>
              <w:right w:val="nil"/>
              <w:tl2br w:val="nil"/>
              <w:tr2bl w:val="nil"/>
            </w:tcBorders>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40</w:t>
            </w: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single" w:sz="0" w:space="0" w:color="000000"/>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637" w:type="pct"/>
            <w:tcBorders>
              <w:top w:val="single" w:sz="0" w:space="0" w:color="000000"/>
              <w:left w:val="nil"/>
              <w:bottom w:val="nil"/>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12</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single" w:sz="0" w:space="0" w:color="000000"/>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533" w:type="pct"/>
            <w:tcBorders>
              <w:top w:val="single" w:sz="0" w:space="0" w:color="000000"/>
              <w:left w:val="nil"/>
              <w:bottom w:val="nil"/>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28</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Series A preferred stock dividends</w:t>
            </w: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rPr>
                <w:b/>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12</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12</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rPr>
                <w:color w:val="000000"/>
              </w:rPr>
            </w:pPr>
          </w:p>
        </w:tc>
        <w:tc>
          <w:tcPr>
            <w:tcW w:w="533"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Net income attributable to common stockholders</w:t>
            </w:r>
          </w:p>
        </w:tc>
        <w:tc>
          <w:tcPr>
            <w:tcW w:w="14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rPr>
                <w:b/>
                <w:color w:val="000000"/>
              </w:rPr>
            </w:pPr>
            <w:r w:rsidRPr="00FB14D7">
              <w:rPr>
                <w:rFonts w:eastAsia="Times New Roman"/>
                <w:b/>
                <w:color w:val="000000"/>
              </w:rPr>
              <w:t>$</w:t>
            </w:r>
          </w:p>
        </w:tc>
        <w:tc>
          <w:tcPr>
            <w:tcW w:w="637"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28</w:t>
            </w: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637"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p>
        </w:tc>
        <w:tc>
          <w:tcPr>
            <w:tcW w:w="14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33"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28</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jc w:val="right"/>
            </w:pPr>
            <w:r w:rsidRPr="00FB14D7">
              <w:rPr>
                <w:rFonts w:eastAsia="Times New Roman"/>
              </w:rPr>
              <w:t>N/M</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b/>
                <w:sz w:val="22"/>
              </w:rPr>
            </w:pPr>
          </w:p>
        </w:tc>
        <w:tc>
          <w:tcPr>
            <w:tcW w:w="637"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b/>
                <w:sz w:val="22"/>
              </w:rPr>
            </w:pP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sz w:val="22"/>
              </w:rPr>
            </w:pPr>
          </w:p>
        </w:tc>
        <w:tc>
          <w:tcPr>
            <w:tcW w:w="637"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sz w:val="22"/>
              </w:rPr>
            </w:pPr>
          </w:p>
        </w:tc>
        <w:tc>
          <w:tcPr>
            <w:tcW w:w="533" w:type="pct"/>
            <w:tcBorders>
              <w:top w:val="double" w:sz="0" w:space="0" w:color="000000"/>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Gross profit</w:t>
            </w:r>
          </w:p>
        </w:tc>
        <w:tc>
          <w:tcPr>
            <w:tcW w:w="148" w:type="pct"/>
            <w:tcBorders>
              <w:top w:val="nil"/>
              <w:left w:val="nil"/>
              <w:bottom w:val="double" w:sz="4" w:space="0" w:color="000000"/>
              <w:right w:val="nil"/>
              <w:tl2br w:val="nil"/>
              <w:tr2bl w:val="nil"/>
            </w:tcBorders>
            <w:vAlign w:val="bottom"/>
          </w:tcPr>
          <w:p w:rsidR="003B60D9" w:rsidRPr="00FB14D7" w:rsidRDefault="003B60D9" w:rsidP="003B60D9">
            <w:pPr>
              <w:keepNext/>
              <w:keepLines/>
              <w:spacing w:after="1"/>
              <w:rPr>
                <w:b/>
                <w:color w:val="000000"/>
              </w:rPr>
            </w:pPr>
            <w:r w:rsidRPr="00FB14D7">
              <w:rPr>
                <w:rFonts w:eastAsia="Times New Roman"/>
                <w:b/>
                <w:color w:val="000000"/>
              </w:rPr>
              <w:t>$</w:t>
            </w:r>
          </w:p>
        </w:tc>
        <w:tc>
          <w:tcPr>
            <w:tcW w:w="637" w:type="pct"/>
            <w:tcBorders>
              <w:top w:val="nil"/>
              <w:left w:val="nil"/>
              <w:bottom w:val="double" w:sz="4" w:space="0" w:color="000000"/>
              <w:right w:val="nil"/>
              <w:tl2br w:val="nil"/>
              <w:tr2bl w:val="nil"/>
            </w:tcBorders>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346</w:t>
            </w: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nil"/>
              <w:left w:val="nil"/>
              <w:bottom w:val="double" w:sz="4" w:space="0" w:color="000000"/>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637" w:type="pct"/>
            <w:tcBorders>
              <w:top w:val="nil"/>
              <w:left w:val="nil"/>
              <w:bottom w:val="double" w:sz="4" w:space="0" w:color="000000"/>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289</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nil"/>
              <w:left w:val="nil"/>
              <w:bottom w:val="double" w:sz="4" w:space="0" w:color="000000"/>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33" w:type="pct"/>
            <w:tcBorders>
              <w:top w:val="nil"/>
              <w:left w:val="nil"/>
              <w:bottom w:val="double" w:sz="4" w:space="0" w:color="000000"/>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57</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pPr>
            <w:r w:rsidRPr="00FB14D7">
              <w:rPr>
                <w:rFonts w:eastAsia="Times New Roman"/>
              </w:rPr>
              <w:t>20%</w:t>
            </w:r>
          </w:p>
        </w:tc>
      </w:tr>
      <w:tr w:rsidR="003B60D9" w:rsidRPr="00FB14D7" w:rsidTr="003B60D9">
        <w:trPr>
          <w:trHeight w:hRule="exact" w:val="300"/>
        </w:trPr>
        <w:tc>
          <w:tcPr>
            <w:tcW w:w="1845"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Adjusted Gross Profit (1)</w:t>
            </w: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rPr>
                <w:b/>
                <w:color w:val="000000"/>
              </w:rPr>
            </w:pPr>
            <w:r w:rsidRPr="00FB14D7">
              <w:rPr>
                <w:rFonts w:eastAsia="Times New Roman"/>
                <w:b/>
                <w:color w:val="000000"/>
              </w:rPr>
              <w:t>$</w:t>
            </w:r>
          </w:p>
        </w:tc>
        <w:tc>
          <w:tcPr>
            <w:tcW w:w="637"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402</w:t>
            </w:r>
          </w:p>
        </w:tc>
        <w:tc>
          <w:tcPr>
            <w:tcW w:w="133"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637"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328</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33" w:type="pct"/>
            <w:tcBorders>
              <w:top w:val="doub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74</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shd w:val="clear" w:color="auto" w:fill="CCEEFF"/>
            <w:vAlign w:val="bottom"/>
          </w:tcPr>
          <w:p w:rsidR="003B60D9" w:rsidRPr="00FB14D7" w:rsidRDefault="003B60D9" w:rsidP="003B60D9">
            <w:pPr>
              <w:keepNext/>
              <w:keepLines/>
              <w:spacing w:after="1"/>
              <w:ind w:right="65"/>
              <w:jc w:val="right"/>
            </w:pPr>
            <w:r w:rsidRPr="00FB14D7">
              <w:rPr>
                <w:rFonts w:eastAsia="Times New Roman"/>
              </w:rPr>
              <w:t>23%</w:t>
            </w:r>
          </w:p>
        </w:tc>
      </w:tr>
      <w:tr w:rsidR="003B60D9" w:rsidRPr="00FB14D7" w:rsidTr="003B60D9">
        <w:trPr>
          <w:trHeight w:hRule="exact" w:val="300"/>
        </w:trPr>
        <w:tc>
          <w:tcPr>
            <w:tcW w:w="1845" w:type="pct"/>
            <w:tcBorders>
              <w:top w:val="nil"/>
              <w:left w:val="nil"/>
              <w:bottom w:val="nil"/>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Adjusted EBITDA (1)</w:t>
            </w:r>
          </w:p>
        </w:tc>
        <w:tc>
          <w:tcPr>
            <w:tcW w:w="148"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rPr>
                <w:b/>
                <w:color w:val="000000"/>
              </w:rPr>
            </w:pPr>
            <w:r w:rsidRPr="00FB14D7">
              <w:rPr>
                <w:rFonts w:eastAsia="Times New Roman"/>
                <w:b/>
                <w:color w:val="000000"/>
              </w:rPr>
              <w:t>$</w:t>
            </w:r>
          </w:p>
        </w:tc>
        <w:tc>
          <w:tcPr>
            <w:tcW w:w="637"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ind w:right="63"/>
              <w:jc w:val="right"/>
              <w:rPr>
                <w:b/>
                <w:color w:val="000000"/>
              </w:rPr>
            </w:pPr>
            <w:r w:rsidRPr="00FB14D7">
              <w:rPr>
                <w:rFonts w:eastAsia="Times New Roman"/>
                <w:b/>
                <w:color w:val="000000"/>
              </w:rPr>
              <w:t xml:space="preserve"> 137</w:t>
            </w:r>
          </w:p>
        </w:tc>
        <w:tc>
          <w:tcPr>
            <w:tcW w:w="133" w:type="pct"/>
            <w:tcBorders>
              <w:top w:val="nil"/>
              <w:left w:val="nil"/>
              <w:bottom w:val="nil"/>
              <w:right w:val="nil"/>
              <w:tl2br w:val="nil"/>
              <w:tr2bl w:val="nil"/>
            </w:tcBorders>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637"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80</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rPr>
                <w:color w:val="000000"/>
              </w:rPr>
            </w:pPr>
            <w:r w:rsidRPr="00FB14D7">
              <w:rPr>
                <w:rFonts w:eastAsia="Times New Roman"/>
                <w:color w:val="000000"/>
              </w:rPr>
              <w:t>$</w:t>
            </w:r>
          </w:p>
        </w:tc>
        <w:tc>
          <w:tcPr>
            <w:tcW w:w="533" w:type="pct"/>
            <w:tcBorders>
              <w:top w:val="double" w:sz="0" w:space="0" w:color="000000"/>
              <w:left w:val="nil"/>
              <w:bottom w:val="double" w:sz="4" w:space="0" w:color="000000"/>
              <w:right w:val="nil"/>
              <w:tl2br w:val="nil"/>
              <w:tr2bl w:val="nil"/>
            </w:tcBorders>
            <w:vAlign w:val="bottom"/>
          </w:tcPr>
          <w:p w:rsidR="003B60D9" w:rsidRPr="00FB14D7" w:rsidRDefault="003B60D9" w:rsidP="003B60D9">
            <w:pPr>
              <w:keepNext/>
              <w:keepLines/>
              <w:spacing w:after="1"/>
              <w:ind w:right="65"/>
              <w:jc w:val="right"/>
              <w:rPr>
                <w:color w:val="000000"/>
              </w:rPr>
            </w:pPr>
            <w:r w:rsidRPr="00FB14D7">
              <w:rPr>
                <w:rFonts w:eastAsia="Times New Roman"/>
                <w:color w:val="000000"/>
              </w:rPr>
              <w:t xml:space="preserve"> 57</w:t>
            </w:r>
          </w:p>
        </w:tc>
        <w:tc>
          <w:tcPr>
            <w:tcW w:w="148" w:type="pct"/>
            <w:tcBorders>
              <w:top w:val="nil"/>
              <w:left w:val="nil"/>
              <w:bottom w:val="nil"/>
              <w:right w:val="nil"/>
              <w:tl2br w:val="nil"/>
              <w:tr2bl w:val="nil"/>
            </w:tcBorders>
            <w:vAlign w:val="bottom"/>
          </w:tcPr>
          <w:p w:rsidR="003B60D9" w:rsidRPr="00FB14D7" w:rsidRDefault="003B60D9" w:rsidP="003B60D9">
            <w:pPr>
              <w:keepNext/>
              <w:keepLines/>
              <w:spacing w:after="1"/>
            </w:pPr>
          </w:p>
        </w:tc>
        <w:tc>
          <w:tcPr>
            <w:tcW w:w="474" w:type="pct"/>
            <w:tcBorders>
              <w:top w:val="nil"/>
              <w:left w:val="nil"/>
              <w:bottom w:val="nil"/>
              <w:right w:val="nil"/>
              <w:tl2br w:val="nil"/>
              <w:tr2bl w:val="nil"/>
            </w:tcBorders>
            <w:vAlign w:val="bottom"/>
          </w:tcPr>
          <w:p w:rsidR="003B60D9" w:rsidRPr="00FB14D7" w:rsidRDefault="003B60D9" w:rsidP="003B60D9">
            <w:pPr>
              <w:keepNext/>
              <w:keepLines/>
              <w:spacing w:after="1"/>
              <w:ind w:right="65"/>
              <w:jc w:val="right"/>
            </w:pPr>
            <w:r w:rsidRPr="00FB14D7">
              <w:rPr>
                <w:rFonts w:eastAsia="Times New Roman"/>
              </w:rPr>
              <w:t>71%</w:t>
            </w:r>
          </w:p>
        </w:tc>
      </w:tr>
    </w:tbl>
    <w:p w:rsidR="00151C76" w:rsidRPr="008C63B4" w:rsidRDefault="00151C76" w:rsidP="00BB606B">
      <w:pPr>
        <w:pStyle w:val="NormalWeb0"/>
        <w:widowControl w:val="0"/>
        <w:numPr>
          <w:ilvl w:val="0"/>
          <w:numId w:val="26"/>
        </w:numPr>
        <w:spacing w:before="180" w:after="0"/>
        <w:rPr>
          <w:bCs/>
          <w:iCs/>
          <w:sz w:val="20"/>
          <w:szCs w:val="20"/>
          <w:lang w:val="en-US"/>
        </w:rPr>
      </w:pPr>
      <w:r w:rsidRPr="008C63B4">
        <w:rPr>
          <w:bCs/>
          <w:iCs/>
          <w:sz w:val="20"/>
          <w:szCs w:val="20"/>
          <w:lang w:val="en-US"/>
        </w:rPr>
        <w:t>Adjusted Gross Profit and Adjusted EBITDA are non-GAAP financial measures. For a reconciliation of these measures to an equi</w:t>
      </w:r>
      <w:r>
        <w:rPr>
          <w:bCs/>
          <w:iCs/>
          <w:sz w:val="20"/>
          <w:szCs w:val="20"/>
          <w:lang w:val="en-US"/>
        </w:rPr>
        <w:t xml:space="preserve">valent GAAP measure, see pages </w:t>
      </w:r>
      <w:r w:rsidR="00292AB7">
        <w:rPr>
          <w:bCs/>
          <w:iCs/>
          <w:sz w:val="20"/>
          <w:szCs w:val="20"/>
          <w:lang w:val="en-US"/>
        </w:rPr>
        <w:t>23-</w:t>
      </w:r>
      <w:r w:rsidR="00EA46D4">
        <w:rPr>
          <w:bCs/>
          <w:iCs/>
          <w:sz w:val="20"/>
          <w:szCs w:val="20"/>
          <w:lang w:val="en-US"/>
        </w:rPr>
        <w:t>24</w:t>
      </w:r>
      <w:r>
        <w:rPr>
          <w:bCs/>
          <w:iCs/>
          <w:sz w:val="20"/>
          <w:szCs w:val="20"/>
          <w:lang w:val="en-US"/>
        </w:rPr>
        <w:t xml:space="preserve"> </w:t>
      </w:r>
      <w:r w:rsidRPr="008C63B4">
        <w:rPr>
          <w:bCs/>
          <w:iCs/>
          <w:sz w:val="20"/>
          <w:szCs w:val="20"/>
          <w:lang w:val="en-US"/>
        </w:rPr>
        <w:t>herein.</w:t>
      </w:r>
    </w:p>
    <w:p w:rsidR="00151C76" w:rsidRPr="00E57739" w:rsidRDefault="00151C76" w:rsidP="00151C76">
      <w:pPr>
        <w:pStyle w:val="NormalWeb0"/>
        <w:spacing w:before="180" w:after="0"/>
        <w:rPr>
          <w:rFonts w:eastAsia="PMingLiU"/>
          <w:sz w:val="20"/>
          <w:szCs w:val="20"/>
          <w:lang w:val="en-US"/>
        </w:rPr>
      </w:pPr>
      <w:r w:rsidRPr="008C63B4">
        <w:rPr>
          <w:b/>
          <w:bCs/>
          <w:i/>
          <w:iCs/>
          <w:sz w:val="20"/>
          <w:szCs w:val="20"/>
        </w:rPr>
        <w:t>Sales</w:t>
      </w:r>
      <w:r w:rsidRPr="00E57739">
        <w:rPr>
          <w:i/>
          <w:iCs/>
          <w:sz w:val="20"/>
          <w:szCs w:val="20"/>
        </w:rPr>
        <w:t>.</w:t>
      </w:r>
      <w:r w:rsidRPr="00E57739">
        <w:rPr>
          <w:sz w:val="20"/>
          <w:szCs w:val="20"/>
        </w:rPr>
        <w:t>     Our sales</w:t>
      </w:r>
      <w:r w:rsidRPr="00E57739">
        <w:rPr>
          <w:sz w:val="20"/>
          <w:szCs w:val="20"/>
          <w:lang w:val="en-US"/>
        </w:rPr>
        <w:t xml:space="preserve"> were </w:t>
      </w:r>
      <w:r w:rsidR="00E33433" w:rsidRPr="00FB14D7">
        <w:rPr>
          <w:sz w:val="20"/>
          <w:szCs w:val="20"/>
          <w:lang w:val="en-US"/>
        </w:rPr>
        <w:t>$2,092</w:t>
      </w:r>
      <w:r w:rsidRPr="00E57739">
        <w:rPr>
          <w:sz w:val="20"/>
          <w:szCs w:val="20"/>
          <w:lang w:val="en-US"/>
        </w:rPr>
        <w:t xml:space="preserve"> </w:t>
      </w:r>
      <w:r w:rsidRPr="00E57739">
        <w:rPr>
          <w:sz w:val="20"/>
          <w:szCs w:val="20"/>
        </w:rPr>
        <w:t>million for the</w:t>
      </w:r>
      <w:r w:rsidRPr="00E57739">
        <w:rPr>
          <w:sz w:val="20"/>
          <w:szCs w:val="20"/>
          <w:lang w:val="en-US"/>
        </w:rPr>
        <w:t xml:space="preserve"> </w:t>
      </w:r>
      <w:r w:rsidR="00D36F76" w:rsidRPr="00FB14D7">
        <w:rPr>
          <w:sz w:val="20"/>
          <w:szCs w:val="20"/>
          <w:lang w:val="en-US"/>
        </w:rPr>
        <w:t>six months ended</w:t>
      </w:r>
      <w:r w:rsidRPr="00E57739">
        <w:rPr>
          <w:sz w:val="20"/>
          <w:szCs w:val="20"/>
          <w:lang w:val="en-US"/>
        </w:rPr>
        <w:t xml:space="preserve"> </w:t>
      </w:r>
      <w:r w:rsidRPr="00E57739">
        <w:rPr>
          <w:sz w:val="20"/>
          <w:szCs w:val="20"/>
        </w:rPr>
        <w:t xml:space="preserve">June 30, 2018 as compared to </w:t>
      </w:r>
      <w:r w:rsidR="004F3849" w:rsidRPr="00FB14D7">
        <w:rPr>
          <w:sz w:val="20"/>
          <w:szCs w:val="20"/>
        </w:rPr>
        <w:t>$1,784</w:t>
      </w:r>
      <w:r w:rsidRPr="00E57739">
        <w:rPr>
          <w:sz w:val="20"/>
          <w:szCs w:val="20"/>
          <w:lang w:val="en-US"/>
        </w:rPr>
        <w:t> </w:t>
      </w:r>
      <w:r w:rsidRPr="00E57739">
        <w:rPr>
          <w:sz w:val="20"/>
          <w:szCs w:val="20"/>
        </w:rPr>
        <w:t>million for the</w:t>
      </w:r>
      <w:r w:rsidRPr="00E57739">
        <w:rPr>
          <w:sz w:val="20"/>
          <w:szCs w:val="20"/>
          <w:lang w:val="en-US"/>
        </w:rPr>
        <w:t xml:space="preserve"> </w:t>
      </w:r>
      <w:r w:rsidR="00D36F76" w:rsidRPr="00FB14D7">
        <w:rPr>
          <w:sz w:val="20"/>
          <w:szCs w:val="20"/>
          <w:lang w:val="en-US"/>
        </w:rPr>
        <w:t>six</w:t>
      </w:r>
      <w:r w:rsidRPr="00E57739">
        <w:rPr>
          <w:sz w:val="20"/>
          <w:szCs w:val="20"/>
          <w:lang w:val="en-US"/>
        </w:rPr>
        <w:t xml:space="preserve"> months ended </w:t>
      </w:r>
      <w:r w:rsidRPr="00E57739">
        <w:rPr>
          <w:rFonts w:eastAsia="PMingLiU"/>
          <w:sz w:val="20"/>
          <w:szCs w:val="20"/>
          <w:lang w:val="en-US"/>
        </w:rPr>
        <w:t>June 30, 2017</w:t>
      </w:r>
      <w:r w:rsidR="009F3D37">
        <w:rPr>
          <w:rFonts w:eastAsia="PMingLiU"/>
          <w:sz w:val="20"/>
          <w:szCs w:val="20"/>
          <w:lang w:val="en-US"/>
        </w:rPr>
        <w:t>,</w:t>
      </w:r>
      <w:r w:rsidR="004F3849" w:rsidRPr="00E57739">
        <w:rPr>
          <w:rFonts w:eastAsia="PMingLiU"/>
          <w:sz w:val="20"/>
          <w:szCs w:val="20"/>
          <w:lang w:val="en-US"/>
        </w:rPr>
        <w:t xml:space="preserve"> </w:t>
      </w:r>
      <w:r w:rsidRPr="00E57739">
        <w:rPr>
          <w:rFonts w:eastAsia="PMingLiU"/>
          <w:sz w:val="20"/>
          <w:szCs w:val="20"/>
          <w:lang w:val="en-US"/>
        </w:rPr>
        <w:t xml:space="preserve">an increase of </w:t>
      </w:r>
      <w:r w:rsidR="00E33433" w:rsidRPr="00FB14D7">
        <w:rPr>
          <w:rFonts w:eastAsia="PMingLiU"/>
          <w:sz w:val="20"/>
          <w:szCs w:val="20"/>
        </w:rPr>
        <w:t>$308</w:t>
      </w:r>
      <w:r w:rsidRPr="00E57739">
        <w:rPr>
          <w:rFonts w:eastAsia="PMingLiU"/>
          <w:sz w:val="20"/>
          <w:szCs w:val="20"/>
          <w:lang w:val="en-US"/>
        </w:rPr>
        <w:t> </w:t>
      </w:r>
      <w:r w:rsidRPr="00E57739">
        <w:rPr>
          <w:rFonts w:eastAsia="PMingLiU"/>
          <w:sz w:val="20"/>
          <w:szCs w:val="20"/>
        </w:rPr>
        <w:t>million</w:t>
      </w:r>
      <w:r w:rsidRPr="00E57739">
        <w:rPr>
          <w:rFonts w:eastAsia="PMingLiU"/>
          <w:sz w:val="20"/>
          <w:szCs w:val="20"/>
          <w:lang w:val="en-US"/>
        </w:rPr>
        <w:t xml:space="preserve">, or </w:t>
      </w:r>
      <w:r w:rsidR="00E33433" w:rsidRPr="00FB14D7">
        <w:rPr>
          <w:rFonts w:eastAsia="PMingLiU"/>
          <w:sz w:val="20"/>
          <w:szCs w:val="20"/>
          <w:lang w:val="en-US"/>
        </w:rPr>
        <w:t>17%</w:t>
      </w:r>
      <w:r w:rsidRPr="00E57739">
        <w:rPr>
          <w:rFonts w:eastAsia="PMingLiU"/>
          <w:sz w:val="20"/>
          <w:szCs w:val="20"/>
          <w:lang w:val="en-US"/>
        </w:rPr>
        <w:t xml:space="preserve">. </w:t>
      </w:r>
      <w:r w:rsidRPr="00E57739">
        <w:rPr>
          <w:sz w:val="20"/>
          <w:szCs w:val="20"/>
          <w:lang w:val="en-US"/>
        </w:rPr>
        <w:t>The strengthening of foreign currencies in areas where we operate outside of the U.S. dollar favorably impacted sales by $</w:t>
      </w:r>
      <w:r w:rsidR="00603C5D" w:rsidRPr="00E57739">
        <w:rPr>
          <w:sz w:val="20"/>
          <w:szCs w:val="20"/>
          <w:lang w:val="en-US"/>
        </w:rPr>
        <w:t>23</w:t>
      </w:r>
      <w:r w:rsidRPr="00E57739">
        <w:rPr>
          <w:sz w:val="20"/>
          <w:szCs w:val="20"/>
          <w:lang w:val="en-US"/>
        </w:rPr>
        <w:t xml:space="preserve"> million, or </w:t>
      </w:r>
      <w:r w:rsidR="00603C5D" w:rsidRPr="00E57739">
        <w:rPr>
          <w:sz w:val="20"/>
          <w:szCs w:val="20"/>
          <w:lang w:val="en-US"/>
        </w:rPr>
        <w:t>1</w:t>
      </w:r>
      <w:r w:rsidRPr="00E57739">
        <w:rPr>
          <w:sz w:val="20"/>
          <w:szCs w:val="20"/>
          <w:lang w:val="en-US"/>
        </w:rPr>
        <w:t>%.</w:t>
      </w:r>
    </w:p>
    <w:p w:rsidR="00151C76" w:rsidRPr="00E57739" w:rsidRDefault="00151C76" w:rsidP="00151C76">
      <w:pPr>
        <w:pStyle w:val="NormalWeb0"/>
        <w:spacing w:before="180" w:after="0"/>
        <w:rPr>
          <w:rFonts w:ascii="Nyala" w:hAnsi="Nyala"/>
          <w:sz w:val="20"/>
          <w:szCs w:val="20"/>
          <w:lang w:val="en-US"/>
        </w:rPr>
      </w:pPr>
      <w:r w:rsidRPr="00E57739">
        <w:rPr>
          <w:i/>
          <w:iCs/>
          <w:sz w:val="20"/>
          <w:szCs w:val="20"/>
        </w:rPr>
        <w:t>U.S. Segment—</w:t>
      </w:r>
      <w:r w:rsidRPr="00E57739">
        <w:rPr>
          <w:sz w:val="20"/>
          <w:szCs w:val="20"/>
        </w:rPr>
        <w:t xml:space="preserve">Our U.S. sales </w:t>
      </w:r>
      <w:r w:rsidR="00E33433" w:rsidRPr="00FB14D7">
        <w:rPr>
          <w:sz w:val="20"/>
          <w:szCs w:val="20"/>
        </w:rPr>
        <w:t>increased</w:t>
      </w:r>
      <w:r w:rsidRPr="00E57739">
        <w:rPr>
          <w:sz w:val="20"/>
          <w:szCs w:val="20"/>
        </w:rPr>
        <w:t xml:space="preserve"> to </w:t>
      </w:r>
      <w:r w:rsidR="00F5560E" w:rsidRPr="00FB14D7">
        <w:rPr>
          <w:sz w:val="20"/>
          <w:szCs w:val="20"/>
        </w:rPr>
        <w:t>$1,684</w:t>
      </w:r>
      <w:r w:rsidRPr="00E57739">
        <w:rPr>
          <w:sz w:val="20"/>
          <w:szCs w:val="20"/>
          <w:lang w:val="en-US"/>
        </w:rPr>
        <w:t xml:space="preserve"> </w:t>
      </w:r>
      <w:r w:rsidRPr="00E57739">
        <w:rPr>
          <w:sz w:val="20"/>
          <w:szCs w:val="20"/>
        </w:rPr>
        <w:t xml:space="preserve">million for the </w:t>
      </w:r>
      <w:r w:rsidR="00D36F76" w:rsidRPr="00FB14D7">
        <w:rPr>
          <w:sz w:val="20"/>
          <w:szCs w:val="20"/>
        </w:rPr>
        <w:t>six</w:t>
      </w:r>
      <w:r w:rsidRPr="00E57739">
        <w:rPr>
          <w:sz w:val="20"/>
          <w:szCs w:val="20"/>
        </w:rPr>
        <w:t xml:space="preserve"> months ended June 30, 2018 from </w:t>
      </w:r>
      <w:r w:rsidR="004F3849" w:rsidRPr="00FB14D7">
        <w:rPr>
          <w:sz w:val="20"/>
          <w:szCs w:val="20"/>
        </w:rPr>
        <w:t>$1,386</w:t>
      </w:r>
      <w:r w:rsidRPr="00E57739">
        <w:rPr>
          <w:sz w:val="20"/>
          <w:szCs w:val="20"/>
        </w:rPr>
        <w:t xml:space="preserve"> million for the </w:t>
      </w:r>
      <w:r w:rsidR="00D36F76" w:rsidRPr="00FB14D7">
        <w:rPr>
          <w:sz w:val="20"/>
          <w:szCs w:val="20"/>
        </w:rPr>
        <w:t>six</w:t>
      </w:r>
      <w:r w:rsidRPr="00E57739">
        <w:rPr>
          <w:sz w:val="20"/>
          <w:szCs w:val="20"/>
        </w:rPr>
        <w:t xml:space="preserve"> months ended June 30, 2017. This </w:t>
      </w:r>
      <w:r w:rsidR="00F5560E" w:rsidRPr="00FB14D7">
        <w:rPr>
          <w:sz w:val="20"/>
          <w:szCs w:val="20"/>
        </w:rPr>
        <w:t>$298</w:t>
      </w:r>
      <w:r w:rsidRPr="00E57739">
        <w:rPr>
          <w:sz w:val="20"/>
          <w:szCs w:val="20"/>
        </w:rPr>
        <w:t xml:space="preserve"> million, or </w:t>
      </w:r>
      <w:r w:rsidR="00F5560E" w:rsidRPr="00FB14D7">
        <w:rPr>
          <w:sz w:val="20"/>
          <w:szCs w:val="20"/>
        </w:rPr>
        <w:t>22%</w:t>
      </w:r>
      <w:r w:rsidR="00281A0A" w:rsidRPr="00FB14D7">
        <w:rPr>
          <w:sz w:val="20"/>
          <w:szCs w:val="20"/>
        </w:rPr>
        <w:t>,</w:t>
      </w:r>
      <w:r w:rsidRPr="00E57739">
        <w:rPr>
          <w:rFonts w:ascii="Nyala" w:hAnsi="Nyala"/>
          <w:sz w:val="20"/>
          <w:szCs w:val="20"/>
          <w:lang w:val="en-US"/>
        </w:rPr>
        <w:t xml:space="preserve"> </w:t>
      </w:r>
      <w:r w:rsidR="00E33433" w:rsidRPr="00FB14D7">
        <w:rPr>
          <w:sz w:val="20"/>
          <w:szCs w:val="20"/>
          <w:lang w:val="en-US"/>
        </w:rPr>
        <w:t>increase</w:t>
      </w:r>
      <w:r w:rsidR="00CE099B" w:rsidRPr="00E57739">
        <w:rPr>
          <w:rFonts w:ascii="Nyala" w:hAnsi="Nyala"/>
          <w:sz w:val="20"/>
          <w:szCs w:val="20"/>
          <w:lang w:val="en-US"/>
        </w:rPr>
        <w:t xml:space="preserve"> </w:t>
      </w:r>
      <w:r w:rsidRPr="00E57739">
        <w:rPr>
          <w:sz w:val="20"/>
          <w:szCs w:val="20"/>
          <w:lang w:val="en-US"/>
        </w:rPr>
        <w:t>reflected a $</w:t>
      </w:r>
      <w:r w:rsidR="00E57739" w:rsidRPr="00E57739">
        <w:rPr>
          <w:sz w:val="20"/>
          <w:szCs w:val="20"/>
          <w:lang w:val="en-US"/>
        </w:rPr>
        <w:t>6</w:t>
      </w:r>
      <w:r w:rsidR="005652B6">
        <w:rPr>
          <w:sz w:val="20"/>
          <w:szCs w:val="20"/>
          <w:lang w:val="en-US"/>
        </w:rPr>
        <w:t>8</w:t>
      </w:r>
      <w:r w:rsidRPr="00E57739">
        <w:rPr>
          <w:sz w:val="20"/>
          <w:szCs w:val="20"/>
          <w:lang w:val="en-US"/>
        </w:rPr>
        <w:t xml:space="preserve"> million increase in the upstream sector, a $</w:t>
      </w:r>
      <w:r w:rsidR="00E57739" w:rsidRPr="00E57739">
        <w:rPr>
          <w:sz w:val="20"/>
          <w:szCs w:val="20"/>
          <w:lang w:val="en-US"/>
        </w:rPr>
        <w:t>12</w:t>
      </w:r>
      <w:r w:rsidR="005652B6">
        <w:rPr>
          <w:sz w:val="20"/>
          <w:szCs w:val="20"/>
          <w:lang w:val="en-US"/>
        </w:rPr>
        <w:t>2</w:t>
      </w:r>
      <w:r w:rsidRPr="00E57739">
        <w:rPr>
          <w:sz w:val="20"/>
          <w:szCs w:val="20"/>
          <w:lang w:val="en-US"/>
        </w:rPr>
        <w:t xml:space="preserve"> million increase in the midstream sector and a $</w:t>
      </w:r>
      <w:r w:rsidR="00E57739" w:rsidRPr="00E57739">
        <w:rPr>
          <w:sz w:val="20"/>
          <w:szCs w:val="20"/>
          <w:lang w:val="en-US"/>
        </w:rPr>
        <w:t>108</w:t>
      </w:r>
      <w:r w:rsidRPr="00E57739">
        <w:rPr>
          <w:sz w:val="20"/>
          <w:szCs w:val="20"/>
          <w:lang w:val="en-US"/>
        </w:rPr>
        <w:t xml:space="preserve"> million incr</w:t>
      </w:r>
      <w:r w:rsidR="00D36F76" w:rsidRPr="00E57739">
        <w:rPr>
          <w:sz w:val="20"/>
          <w:szCs w:val="20"/>
          <w:lang w:val="en-US"/>
        </w:rPr>
        <w:t xml:space="preserve">ease in the downstream sector. </w:t>
      </w:r>
      <w:r w:rsidRPr="00E57739">
        <w:rPr>
          <w:sz w:val="20"/>
          <w:szCs w:val="20"/>
          <w:lang w:val="en-US"/>
        </w:rPr>
        <w:t>The increase in the midstream sector is related to increased activity in the gas utility and transmission and gathering subsectors with several of our customers, and the increase in the upstream sector is related to the increase in rig count and well completions. The increase in the downstream sector is primarily related to increased project work, turnaround activity</w:t>
      </w:r>
      <w:r w:rsidR="00CE099B" w:rsidRPr="00E57739">
        <w:rPr>
          <w:sz w:val="20"/>
          <w:szCs w:val="20"/>
          <w:lang w:val="en-US"/>
        </w:rPr>
        <w:t xml:space="preserve"> and growth from new contracts.</w:t>
      </w:r>
    </w:p>
    <w:p w:rsidR="00151C76" w:rsidRPr="00E57739" w:rsidRDefault="00151C76" w:rsidP="00151C76">
      <w:pPr>
        <w:pStyle w:val="NormalWeb0"/>
        <w:spacing w:before="180" w:after="0"/>
        <w:rPr>
          <w:sz w:val="20"/>
          <w:szCs w:val="20"/>
          <w:lang w:val="en-US"/>
        </w:rPr>
      </w:pPr>
      <w:r w:rsidRPr="00E57739">
        <w:rPr>
          <w:i/>
          <w:iCs/>
          <w:sz w:val="20"/>
          <w:szCs w:val="20"/>
        </w:rPr>
        <w:t>Canada Segment—</w:t>
      </w:r>
      <w:r w:rsidRPr="00E57739">
        <w:rPr>
          <w:sz w:val="20"/>
          <w:szCs w:val="20"/>
        </w:rPr>
        <w:t>Our Canad</w:t>
      </w:r>
      <w:r w:rsidRPr="00E57739">
        <w:rPr>
          <w:sz w:val="20"/>
          <w:szCs w:val="20"/>
          <w:lang w:val="en-US"/>
        </w:rPr>
        <w:t>a</w:t>
      </w:r>
      <w:r w:rsidRPr="00E57739">
        <w:rPr>
          <w:sz w:val="20"/>
          <w:szCs w:val="20"/>
        </w:rPr>
        <w:t xml:space="preserve"> sales </w:t>
      </w:r>
      <w:r w:rsidR="00E33433" w:rsidRPr="00FB14D7">
        <w:rPr>
          <w:sz w:val="20"/>
          <w:szCs w:val="20"/>
        </w:rPr>
        <w:t>increased</w:t>
      </w:r>
      <w:r w:rsidRPr="00E57739">
        <w:rPr>
          <w:sz w:val="20"/>
          <w:szCs w:val="20"/>
          <w:lang w:val="en-US"/>
        </w:rPr>
        <w:t xml:space="preserve"> </w:t>
      </w:r>
      <w:r w:rsidRPr="00E57739">
        <w:rPr>
          <w:sz w:val="20"/>
          <w:szCs w:val="20"/>
        </w:rPr>
        <w:t xml:space="preserve">to </w:t>
      </w:r>
      <w:r w:rsidR="00E33433" w:rsidRPr="00FB14D7">
        <w:rPr>
          <w:sz w:val="20"/>
          <w:szCs w:val="20"/>
        </w:rPr>
        <w:t>$158</w:t>
      </w:r>
      <w:r w:rsidRPr="00E57739">
        <w:rPr>
          <w:sz w:val="20"/>
          <w:szCs w:val="20"/>
        </w:rPr>
        <w:t xml:space="preserve"> million for the </w:t>
      </w:r>
      <w:r w:rsidR="00D36F76" w:rsidRPr="00FB14D7">
        <w:rPr>
          <w:sz w:val="20"/>
          <w:szCs w:val="20"/>
        </w:rPr>
        <w:t>six</w:t>
      </w:r>
      <w:r w:rsidRPr="00E57739">
        <w:rPr>
          <w:sz w:val="20"/>
          <w:szCs w:val="20"/>
        </w:rPr>
        <w:t xml:space="preserve"> months ended June 30, 2018 from </w:t>
      </w:r>
      <w:r w:rsidR="00CE099B" w:rsidRPr="00FB14D7">
        <w:rPr>
          <w:sz w:val="20"/>
          <w:szCs w:val="20"/>
        </w:rPr>
        <w:t>$146</w:t>
      </w:r>
      <w:r w:rsidRPr="00E57739">
        <w:rPr>
          <w:sz w:val="20"/>
          <w:szCs w:val="20"/>
        </w:rPr>
        <w:t xml:space="preserve"> million for the </w:t>
      </w:r>
      <w:r w:rsidR="00D36F76" w:rsidRPr="00FB14D7">
        <w:rPr>
          <w:sz w:val="20"/>
          <w:szCs w:val="20"/>
        </w:rPr>
        <w:t>six</w:t>
      </w:r>
      <w:r w:rsidRPr="00E57739">
        <w:rPr>
          <w:sz w:val="20"/>
          <w:szCs w:val="20"/>
        </w:rPr>
        <w:t xml:space="preserve"> months ended </w:t>
      </w:r>
      <w:r w:rsidRPr="00E57739">
        <w:rPr>
          <w:rFonts w:eastAsia="PMingLiU"/>
          <w:sz w:val="20"/>
          <w:szCs w:val="20"/>
          <w:lang w:val="en-US"/>
        </w:rPr>
        <w:t>June 30, 2017</w:t>
      </w:r>
      <w:r w:rsidR="009F3D37">
        <w:rPr>
          <w:rFonts w:eastAsia="PMingLiU"/>
          <w:sz w:val="20"/>
          <w:szCs w:val="20"/>
          <w:lang w:val="en-US"/>
        </w:rPr>
        <w:t>,</w:t>
      </w:r>
      <w:r w:rsidR="00D36F76" w:rsidRPr="00E57739">
        <w:rPr>
          <w:sz w:val="20"/>
          <w:szCs w:val="20"/>
          <w:lang w:val="en-US"/>
        </w:rPr>
        <w:t xml:space="preserve"> a</w:t>
      </w:r>
      <w:r w:rsidRPr="00E57739">
        <w:rPr>
          <w:sz w:val="20"/>
          <w:szCs w:val="20"/>
          <w:lang w:val="en-US"/>
        </w:rPr>
        <w:t xml:space="preserve">n </w:t>
      </w:r>
      <w:r w:rsidR="00E33433" w:rsidRPr="00FB14D7">
        <w:rPr>
          <w:sz w:val="20"/>
          <w:szCs w:val="20"/>
          <w:lang w:val="en-US"/>
        </w:rPr>
        <w:t>increase</w:t>
      </w:r>
      <w:r w:rsidRPr="00E57739">
        <w:rPr>
          <w:sz w:val="20"/>
          <w:szCs w:val="20"/>
          <w:lang w:val="en-US"/>
        </w:rPr>
        <w:t xml:space="preserve"> of </w:t>
      </w:r>
      <w:r w:rsidR="00E33433" w:rsidRPr="00FB14D7">
        <w:rPr>
          <w:sz w:val="20"/>
          <w:szCs w:val="20"/>
          <w:lang w:val="en-US"/>
        </w:rPr>
        <w:t>$12</w:t>
      </w:r>
      <w:r w:rsidRPr="00E57739">
        <w:rPr>
          <w:sz w:val="20"/>
          <w:szCs w:val="20"/>
          <w:lang w:val="en-US"/>
        </w:rPr>
        <w:t xml:space="preserve"> million, or </w:t>
      </w:r>
      <w:r w:rsidR="00F5560E" w:rsidRPr="00FB14D7">
        <w:rPr>
          <w:rFonts w:eastAsia="PMingLiU"/>
          <w:sz w:val="20"/>
          <w:szCs w:val="20"/>
          <w:lang w:val="en-US"/>
        </w:rPr>
        <w:t>8%</w:t>
      </w:r>
      <w:r w:rsidR="000C6C3F" w:rsidRPr="00FB14D7">
        <w:rPr>
          <w:rFonts w:eastAsia="PMingLiU"/>
          <w:sz w:val="20"/>
          <w:szCs w:val="20"/>
          <w:lang w:val="en-US"/>
        </w:rPr>
        <w:t>.</w:t>
      </w:r>
      <w:r w:rsidR="00D36F76" w:rsidRPr="00E57739">
        <w:rPr>
          <w:sz w:val="20"/>
          <w:szCs w:val="20"/>
          <w:lang w:val="en-US"/>
        </w:rPr>
        <w:t xml:space="preserve"> C</w:t>
      </w:r>
      <w:r w:rsidRPr="00E57739">
        <w:rPr>
          <w:sz w:val="20"/>
          <w:szCs w:val="20"/>
          <w:lang w:val="en-US"/>
        </w:rPr>
        <w:t>anadian sales were favorably impacted by $</w:t>
      </w:r>
      <w:r w:rsidR="00E57739" w:rsidRPr="00E57739">
        <w:rPr>
          <w:sz w:val="20"/>
          <w:szCs w:val="20"/>
          <w:lang w:val="en-US"/>
        </w:rPr>
        <w:t>6</w:t>
      </w:r>
      <w:r w:rsidRPr="00E57739">
        <w:rPr>
          <w:sz w:val="20"/>
          <w:szCs w:val="20"/>
          <w:lang w:val="en-US"/>
        </w:rPr>
        <w:t> million, or 4%, as a result of the stronger Canadian dollar relative to the U.S. dollar.</w:t>
      </w:r>
    </w:p>
    <w:p w:rsidR="00151C76" w:rsidRPr="00E57739" w:rsidRDefault="00151C76" w:rsidP="00151C76">
      <w:pPr>
        <w:pStyle w:val="NormalWeb0"/>
        <w:spacing w:before="180" w:after="0"/>
        <w:rPr>
          <w:sz w:val="20"/>
          <w:szCs w:val="20"/>
          <w:lang w:val="en-US"/>
        </w:rPr>
      </w:pPr>
      <w:r w:rsidRPr="00E57739">
        <w:rPr>
          <w:i/>
          <w:iCs/>
          <w:sz w:val="20"/>
          <w:szCs w:val="20"/>
        </w:rPr>
        <w:t>International Segment</w:t>
      </w:r>
      <w:r w:rsidRPr="00E57739">
        <w:rPr>
          <w:sz w:val="20"/>
          <w:szCs w:val="20"/>
        </w:rPr>
        <w:t xml:space="preserve">—Our International sales </w:t>
      </w:r>
      <w:r w:rsidR="00CE099B" w:rsidRPr="00FB14D7">
        <w:rPr>
          <w:sz w:val="20"/>
          <w:szCs w:val="20"/>
        </w:rPr>
        <w:t>decreased</w:t>
      </w:r>
      <w:r w:rsidRPr="00E57739">
        <w:rPr>
          <w:sz w:val="20"/>
          <w:szCs w:val="20"/>
        </w:rPr>
        <w:t xml:space="preserve"> to </w:t>
      </w:r>
      <w:r w:rsidR="00F5560E" w:rsidRPr="00FB14D7">
        <w:rPr>
          <w:sz w:val="20"/>
          <w:szCs w:val="20"/>
        </w:rPr>
        <w:t>$250</w:t>
      </w:r>
      <w:r w:rsidRPr="00E57739">
        <w:rPr>
          <w:sz w:val="20"/>
          <w:szCs w:val="20"/>
        </w:rPr>
        <w:t xml:space="preserve"> million for the </w:t>
      </w:r>
      <w:r w:rsidR="00D36F76" w:rsidRPr="00FB14D7">
        <w:rPr>
          <w:sz w:val="20"/>
          <w:szCs w:val="20"/>
        </w:rPr>
        <w:t>six</w:t>
      </w:r>
      <w:r w:rsidRPr="00E57739">
        <w:rPr>
          <w:sz w:val="20"/>
          <w:szCs w:val="20"/>
        </w:rPr>
        <w:t xml:space="preserve"> months ended June 30, 2018 from </w:t>
      </w:r>
      <w:r w:rsidR="00CE099B" w:rsidRPr="00FB14D7">
        <w:rPr>
          <w:sz w:val="20"/>
          <w:szCs w:val="20"/>
        </w:rPr>
        <w:t>$252</w:t>
      </w:r>
      <w:r w:rsidRPr="00E57739">
        <w:rPr>
          <w:sz w:val="20"/>
          <w:szCs w:val="20"/>
        </w:rPr>
        <w:t xml:space="preserve"> million for the same period in </w:t>
      </w:r>
      <w:r w:rsidRPr="00E57739">
        <w:rPr>
          <w:sz w:val="20"/>
          <w:szCs w:val="20"/>
          <w:lang w:val="en-US"/>
        </w:rPr>
        <w:t>2017</w:t>
      </w:r>
      <w:r w:rsidRPr="00E57739">
        <w:rPr>
          <w:sz w:val="20"/>
          <w:szCs w:val="20"/>
        </w:rPr>
        <w:t xml:space="preserve">. </w:t>
      </w:r>
      <w:r w:rsidRPr="00E57739">
        <w:rPr>
          <w:sz w:val="20"/>
          <w:szCs w:val="20"/>
          <w:lang w:val="en-US"/>
        </w:rPr>
        <w:t xml:space="preserve">The </w:t>
      </w:r>
      <w:r w:rsidR="00F5560E" w:rsidRPr="00FB14D7">
        <w:rPr>
          <w:sz w:val="20"/>
          <w:szCs w:val="20"/>
          <w:lang w:val="en-US"/>
        </w:rPr>
        <w:t>$2</w:t>
      </w:r>
      <w:r w:rsidRPr="00E57739">
        <w:rPr>
          <w:sz w:val="20"/>
          <w:szCs w:val="20"/>
          <w:lang w:val="en-US"/>
        </w:rPr>
        <w:t xml:space="preserve"> million, or </w:t>
      </w:r>
      <w:r w:rsidR="00E33433" w:rsidRPr="00FB14D7">
        <w:rPr>
          <w:sz w:val="20"/>
          <w:szCs w:val="20"/>
          <w:lang w:val="en-US"/>
        </w:rPr>
        <w:t>1%</w:t>
      </w:r>
      <w:r w:rsidRPr="00E57739">
        <w:rPr>
          <w:sz w:val="20"/>
          <w:szCs w:val="20"/>
          <w:lang w:val="en-US"/>
        </w:rPr>
        <w:t xml:space="preserve">, </w:t>
      </w:r>
      <w:r w:rsidR="00281A0A" w:rsidRPr="00FB14D7">
        <w:rPr>
          <w:sz w:val="20"/>
          <w:szCs w:val="20"/>
          <w:lang w:val="en-US"/>
        </w:rPr>
        <w:t>de</w:t>
      </w:r>
      <w:r w:rsidR="00E33433" w:rsidRPr="00FB14D7">
        <w:rPr>
          <w:sz w:val="20"/>
          <w:szCs w:val="20"/>
          <w:lang w:val="en-US"/>
        </w:rPr>
        <w:t>crease</w:t>
      </w:r>
      <w:r w:rsidRPr="00E57739">
        <w:rPr>
          <w:sz w:val="20"/>
          <w:szCs w:val="20"/>
          <w:lang w:val="en-US"/>
        </w:rPr>
        <w:t xml:space="preserve"> </w:t>
      </w:r>
      <w:r w:rsidR="009F3D37">
        <w:rPr>
          <w:sz w:val="20"/>
          <w:szCs w:val="20"/>
          <w:lang w:val="en-US"/>
        </w:rPr>
        <w:t>included the offsetting impacts of</w:t>
      </w:r>
      <w:r w:rsidRPr="00E57739">
        <w:rPr>
          <w:sz w:val="20"/>
          <w:szCs w:val="20"/>
          <w:lang w:val="en-US"/>
        </w:rPr>
        <w:t xml:space="preserve"> a $2</w:t>
      </w:r>
      <w:r w:rsidR="005652B6">
        <w:rPr>
          <w:sz w:val="20"/>
          <w:szCs w:val="20"/>
          <w:lang w:val="en-US"/>
        </w:rPr>
        <w:t>8</w:t>
      </w:r>
      <w:r w:rsidRPr="00E57739">
        <w:rPr>
          <w:sz w:val="20"/>
          <w:szCs w:val="20"/>
          <w:lang w:val="en-US"/>
        </w:rPr>
        <w:t xml:space="preserve"> million increase in the upstream business related to project activity in Kazakhstan </w:t>
      </w:r>
      <w:r w:rsidR="009F3D37">
        <w:rPr>
          <w:sz w:val="20"/>
          <w:szCs w:val="20"/>
          <w:lang w:val="en-US"/>
        </w:rPr>
        <w:t xml:space="preserve">and a </w:t>
      </w:r>
      <w:r w:rsidRPr="00E57739">
        <w:rPr>
          <w:sz w:val="20"/>
          <w:szCs w:val="20"/>
          <w:lang w:val="en-US"/>
        </w:rPr>
        <w:t>$</w:t>
      </w:r>
      <w:r w:rsidR="00E57739" w:rsidRPr="00E57739">
        <w:rPr>
          <w:sz w:val="20"/>
          <w:szCs w:val="20"/>
          <w:lang w:val="en-US"/>
        </w:rPr>
        <w:t>2</w:t>
      </w:r>
      <w:r w:rsidR="005652B6">
        <w:rPr>
          <w:sz w:val="20"/>
          <w:szCs w:val="20"/>
          <w:lang w:val="en-US"/>
        </w:rPr>
        <w:t>8</w:t>
      </w:r>
      <w:r w:rsidRPr="00E57739">
        <w:rPr>
          <w:sz w:val="20"/>
          <w:szCs w:val="20"/>
          <w:lang w:val="en-US"/>
        </w:rPr>
        <w:t xml:space="preserve"> million decline in the midstream sector related</w:t>
      </w:r>
      <w:r w:rsidR="00227B29">
        <w:rPr>
          <w:sz w:val="20"/>
          <w:szCs w:val="20"/>
          <w:lang w:val="en-US"/>
        </w:rPr>
        <w:t xml:space="preserve"> primarily</w:t>
      </w:r>
      <w:r w:rsidRPr="00E57739">
        <w:rPr>
          <w:sz w:val="20"/>
          <w:szCs w:val="20"/>
          <w:lang w:val="en-US"/>
        </w:rPr>
        <w:t xml:space="preserve"> to an Australian line pipe project from 2017 with no such project work in the first </w:t>
      </w:r>
      <w:r w:rsidR="00281A0A">
        <w:rPr>
          <w:sz w:val="20"/>
          <w:szCs w:val="20"/>
          <w:lang w:val="en-US"/>
        </w:rPr>
        <w:t>half</w:t>
      </w:r>
      <w:r w:rsidRPr="00E57739">
        <w:rPr>
          <w:sz w:val="20"/>
          <w:szCs w:val="20"/>
          <w:lang w:val="en-US"/>
        </w:rPr>
        <w:t xml:space="preserve"> of 2018. The strengthening of foreign currencies in areas where we operate outside of the U.S. dollar favorably impacted sales by $1</w:t>
      </w:r>
      <w:r w:rsidR="00E57739" w:rsidRPr="00E57739">
        <w:rPr>
          <w:sz w:val="20"/>
          <w:szCs w:val="20"/>
          <w:lang w:val="en-US"/>
        </w:rPr>
        <w:t>7</w:t>
      </w:r>
      <w:r w:rsidRPr="00E57739">
        <w:rPr>
          <w:sz w:val="20"/>
          <w:szCs w:val="20"/>
          <w:lang w:val="en-US"/>
        </w:rPr>
        <w:t xml:space="preserve"> million, or </w:t>
      </w:r>
      <w:r w:rsidR="00E57739" w:rsidRPr="00E57739">
        <w:rPr>
          <w:sz w:val="20"/>
          <w:szCs w:val="20"/>
          <w:lang w:val="en-US"/>
        </w:rPr>
        <w:t>7</w:t>
      </w:r>
      <w:r w:rsidRPr="00E57739">
        <w:rPr>
          <w:sz w:val="20"/>
          <w:szCs w:val="20"/>
          <w:lang w:val="en-US"/>
        </w:rPr>
        <w:t xml:space="preserve">%.  </w:t>
      </w:r>
    </w:p>
    <w:p w:rsidR="00151C76" w:rsidRPr="00E57739" w:rsidRDefault="00151C76" w:rsidP="00151C76">
      <w:pPr>
        <w:pStyle w:val="NormalWeb0"/>
        <w:spacing w:after="0"/>
        <w:rPr>
          <w:b/>
          <w:bCs/>
          <w:i/>
          <w:iCs/>
          <w:sz w:val="20"/>
          <w:szCs w:val="20"/>
          <w:lang w:val="en-US"/>
        </w:rPr>
      </w:pPr>
    </w:p>
    <w:p w:rsidR="00203396" w:rsidRDefault="00151C76" w:rsidP="00203396">
      <w:pPr>
        <w:pStyle w:val="NormalWeb0"/>
        <w:spacing w:after="0"/>
        <w:rPr>
          <w:sz w:val="20"/>
          <w:szCs w:val="20"/>
          <w:lang w:val="en-US"/>
        </w:rPr>
      </w:pPr>
      <w:r w:rsidRPr="00E57739">
        <w:rPr>
          <w:b/>
          <w:bCs/>
          <w:i/>
          <w:iCs/>
          <w:sz w:val="20"/>
          <w:szCs w:val="20"/>
        </w:rPr>
        <w:t>Gross Profit</w:t>
      </w:r>
      <w:r w:rsidRPr="00E57739">
        <w:rPr>
          <w:i/>
          <w:iCs/>
          <w:sz w:val="20"/>
          <w:szCs w:val="20"/>
        </w:rPr>
        <w:t>.</w:t>
      </w:r>
      <w:r w:rsidRPr="00E57739">
        <w:rPr>
          <w:sz w:val="20"/>
          <w:szCs w:val="20"/>
        </w:rPr>
        <w:t xml:space="preserve">    Our gross profit was </w:t>
      </w:r>
      <w:r w:rsidR="00E33433" w:rsidRPr="00FB14D7">
        <w:rPr>
          <w:sz w:val="20"/>
          <w:szCs w:val="20"/>
        </w:rPr>
        <w:t>$346</w:t>
      </w:r>
      <w:r w:rsidRPr="00E57739">
        <w:rPr>
          <w:sz w:val="20"/>
          <w:szCs w:val="20"/>
        </w:rPr>
        <w:t xml:space="preserve"> million</w:t>
      </w:r>
      <w:r w:rsidRPr="00E57739">
        <w:rPr>
          <w:sz w:val="20"/>
          <w:szCs w:val="20"/>
          <w:lang w:val="en-US"/>
        </w:rPr>
        <w:t xml:space="preserve"> (</w:t>
      </w:r>
      <w:r w:rsidR="00E33433" w:rsidRPr="00FB14D7">
        <w:rPr>
          <w:sz w:val="20"/>
          <w:szCs w:val="20"/>
        </w:rPr>
        <w:t>16.5%</w:t>
      </w:r>
      <w:r w:rsidRPr="00E57739">
        <w:rPr>
          <w:sz w:val="20"/>
          <w:szCs w:val="20"/>
        </w:rPr>
        <w:t xml:space="preserve"> of sales) for the </w:t>
      </w:r>
      <w:r w:rsidR="00D36F76" w:rsidRPr="00FB14D7">
        <w:rPr>
          <w:sz w:val="20"/>
          <w:szCs w:val="20"/>
        </w:rPr>
        <w:t>six</w:t>
      </w:r>
      <w:r w:rsidRPr="00E57739">
        <w:rPr>
          <w:sz w:val="20"/>
          <w:szCs w:val="20"/>
        </w:rPr>
        <w:t xml:space="preserve"> months ended June 30, 2018 as compared to </w:t>
      </w:r>
      <w:r w:rsidR="00C478DD" w:rsidRPr="00FB14D7">
        <w:rPr>
          <w:sz w:val="20"/>
          <w:szCs w:val="20"/>
        </w:rPr>
        <w:t>$289</w:t>
      </w:r>
      <w:r w:rsidRPr="00E57739">
        <w:rPr>
          <w:sz w:val="20"/>
          <w:szCs w:val="20"/>
        </w:rPr>
        <w:t xml:space="preserve"> million</w:t>
      </w:r>
      <w:r w:rsidRPr="00E57739">
        <w:rPr>
          <w:sz w:val="20"/>
          <w:szCs w:val="20"/>
          <w:lang w:val="en-US"/>
        </w:rPr>
        <w:t xml:space="preserve"> (</w:t>
      </w:r>
      <w:r w:rsidRPr="00FB14D7">
        <w:rPr>
          <w:sz w:val="20"/>
          <w:szCs w:val="20"/>
        </w:rPr>
        <w:t>16.2%</w:t>
      </w:r>
      <w:r w:rsidRPr="00E57739">
        <w:rPr>
          <w:sz w:val="20"/>
          <w:szCs w:val="20"/>
        </w:rPr>
        <w:t xml:space="preserve"> of sales) for the </w:t>
      </w:r>
      <w:r w:rsidR="00D36F76" w:rsidRPr="00FB14D7">
        <w:rPr>
          <w:sz w:val="20"/>
          <w:szCs w:val="20"/>
        </w:rPr>
        <w:t>six</w:t>
      </w:r>
      <w:r w:rsidRPr="00E57739">
        <w:rPr>
          <w:sz w:val="20"/>
          <w:szCs w:val="20"/>
        </w:rPr>
        <w:t xml:space="preserve"> months ended June 30, 2017. </w:t>
      </w:r>
      <w:r w:rsidRPr="00E57739">
        <w:rPr>
          <w:sz w:val="20"/>
          <w:szCs w:val="20"/>
          <w:lang w:val="en-US"/>
        </w:rPr>
        <w:t>The $</w:t>
      </w:r>
      <w:r w:rsidR="00E57739" w:rsidRPr="00E57739">
        <w:rPr>
          <w:sz w:val="20"/>
          <w:szCs w:val="20"/>
          <w:lang w:val="en-US"/>
        </w:rPr>
        <w:t>57</w:t>
      </w:r>
      <w:r w:rsidRPr="00E57739">
        <w:rPr>
          <w:sz w:val="20"/>
          <w:szCs w:val="20"/>
          <w:lang w:val="en-US"/>
        </w:rPr>
        <w:t xml:space="preserve"> million increase was primarily attributable to </w:t>
      </w:r>
      <w:r w:rsidRPr="00E57739">
        <w:rPr>
          <w:sz w:val="20"/>
          <w:szCs w:val="20"/>
          <w:lang w:val="en-US"/>
        </w:rPr>
        <w:lastRenderedPageBreak/>
        <w:t xml:space="preserve">the increase in sales volumes. Our </w:t>
      </w:r>
      <w:r w:rsidR="00203396">
        <w:rPr>
          <w:sz w:val="20"/>
          <w:szCs w:val="20"/>
          <w:lang w:val="en-US"/>
        </w:rPr>
        <w:t>L</w:t>
      </w:r>
      <w:r w:rsidRPr="00E57739">
        <w:rPr>
          <w:sz w:val="20"/>
          <w:szCs w:val="20"/>
          <w:lang w:val="en-US"/>
        </w:rPr>
        <w:t>IFO inventory costing methodology resulted in an increase in cost of sales</w:t>
      </w:r>
      <w:r w:rsidR="00227B29">
        <w:rPr>
          <w:sz w:val="20"/>
          <w:szCs w:val="20"/>
          <w:lang w:val="en-US"/>
        </w:rPr>
        <w:t>, as compared to average cost,</w:t>
      </w:r>
      <w:r w:rsidRPr="00E57739">
        <w:rPr>
          <w:sz w:val="20"/>
          <w:szCs w:val="20"/>
          <w:lang w:val="en-US"/>
        </w:rPr>
        <w:t xml:space="preserve"> of $</w:t>
      </w:r>
      <w:r w:rsidR="00E57739" w:rsidRPr="00E57739">
        <w:rPr>
          <w:sz w:val="20"/>
          <w:szCs w:val="20"/>
          <w:lang w:val="en-US"/>
        </w:rPr>
        <w:t>22</w:t>
      </w:r>
      <w:r w:rsidRPr="00E57739">
        <w:rPr>
          <w:sz w:val="20"/>
          <w:szCs w:val="20"/>
          <w:lang w:val="en-US"/>
        </w:rPr>
        <w:t xml:space="preserve"> million and $</w:t>
      </w:r>
      <w:r w:rsidR="00D36F76" w:rsidRPr="00E57739">
        <w:rPr>
          <w:sz w:val="20"/>
          <w:szCs w:val="20"/>
          <w:lang w:val="en-US"/>
        </w:rPr>
        <w:t>6</w:t>
      </w:r>
      <w:r w:rsidRPr="00E57739">
        <w:rPr>
          <w:sz w:val="20"/>
          <w:szCs w:val="20"/>
          <w:lang w:val="en-US"/>
        </w:rPr>
        <w:t xml:space="preserve"> million in the first </w:t>
      </w:r>
      <w:r w:rsidR="00D36F76" w:rsidRPr="00E57739">
        <w:rPr>
          <w:sz w:val="20"/>
          <w:szCs w:val="20"/>
          <w:lang w:val="en-US"/>
        </w:rPr>
        <w:t>half</w:t>
      </w:r>
      <w:r w:rsidRPr="00E57739">
        <w:rPr>
          <w:sz w:val="20"/>
          <w:szCs w:val="20"/>
          <w:lang w:val="en-US"/>
        </w:rPr>
        <w:t xml:space="preserve"> of 2018 and 2017, respectively.</w:t>
      </w:r>
      <w:r w:rsidR="00203396">
        <w:rPr>
          <w:sz w:val="20"/>
          <w:szCs w:val="20"/>
          <w:lang w:val="en-US"/>
        </w:rPr>
        <w:t xml:space="preserve"> Excluding the impact of LIFO, gross profit percentage improved by 110 basis points.  While the first half of 2018 included a higher level of major project sales as </w:t>
      </w:r>
      <w:r w:rsidR="00281A0A">
        <w:rPr>
          <w:sz w:val="20"/>
          <w:szCs w:val="20"/>
          <w:lang w:val="en-US"/>
        </w:rPr>
        <w:t xml:space="preserve">compared to </w:t>
      </w:r>
      <w:r w:rsidR="00203396">
        <w:rPr>
          <w:sz w:val="20"/>
          <w:szCs w:val="20"/>
          <w:lang w:val="en-US"/>
        </w:rPr>
        <w:t>the first half of 2017, we benefited from a lower mix of lower margin line pipe sales.  This combined with a favorable inflationary pricing environment drove the 1</w:t>
      </w:r>
      <w:r w:rsidR="000C6C3F">
        <w:rPr>
          <w:sz w:val="20"/>
          <w:szCs w:val="20"/>
          <w:lang w:val="en-US"/>
        </w:rPr>
        <w:t>1</w:t>
      </w:r>
      <w:r w:rsidR="00203396">
        <w:rPr>
          <w:sz w:val="20"/>
          <w:szCs w:val="20"/>
          <w:lang w:val="en-US"/>
        </w:rPr>
        <w:t>0 basis point improvement in gross margins.</w:t>
      </w:r>
    </w:p>
    <w:p w:rsidR="00151C76" w:rsidRPr="00E57739" w:rsidRDefault="00151C76" w:rsidP="00151C76">
      <w:pPr>
        <w:pStyle w:val="NormalWeb0"/>
        <w:spacing w:after="0"/>
        <w:rPr>
          <w:rFonts w:ascii="Nyala" w:hAnsi="Nyala"/>
          <w:sz w:val="20"/>
          <w:szCs w:val="20"/>
          <w:lang w:val="en-US"/>
        </w:rPr>
      </w:pPr>
    </w:p>
    <w:p w:rsidR="00151C76" w:rsidRPr="004D788A" w:rsidRDefault="00151C76" w:rsidP="00151C76">
      <w:pPr>
        <w:rPr>
          <w:rFonts w:ascii="Nyala" w:hAnsi="Nyala"/>
        </w:rPr>
      </w:pPr>
      <w:r w:rsidRPr="00E57739">
        <w:rPr>
          <w:b/>
          <w:bCs/>
          <w:i/>
          <w:iCs/>
        </w:rPr>
        <w:t>Adjusted Gross Profit</w:t>
      </w:r>
      <w:r w:rsidRPr="00E57739">
        <w:rPr>
          <w:i/>
          <w:iCs/>
        </w:rPr>
        <w:t>.</w:t>
      </w:r>
      <w:r w:rsidRPr="00E57739">
        <w:t>    Adjusted Gross Profit</w:t>
      </w:r>
      <w:r w:rsidRPr="00E57739">
        <w:rPr>
          <w:lang w:val="en-US"/>
        </w:rPr>
        <w:t xml:space="preserve"> </w:t>
      </w:r>
      <w:r w:rsidR="00E33433" w:rsidRPr="00FB14D7">
        <w:rPr>
          <w:lang w:val="en-US"/>
        </w:rPr>
        <w:t>increased</w:t>
      </w:r>
      <w:r w:rsidRPr="00E57739">
        <w:rPr>
          <w:lang w:val="en-US"/>
        </w:rPr>
        <w:t xml:space="preserve"> to</w:t>
      </w:r>
      <w:r w:rsidRPr="00E57739">
        <w:t xml:space="preserve"> </w:t>
      </w:r>
      <w:r w:rsidR="00E33433" w:rsidRPr="00FB14D7">
        <w:rPr>
          <w:lang w:val="en-US" w:eastAsia="en-US"/>
        </w:rPr>
        <w:t>$402</w:t>
      </w:r>
      <w:r w:rsidRPr="00E57739">
        <w:rPr>
          <w:lang w:val="en-US"/>
        </w:rPr>
        <w:t xml:space="preserve"> million (</w:t>
      </w:r>
      <w:r w:rsidR="00E33433" w:rsidRPr="00FB14D7">
        <w:t>19.2%</w:t>
      </w:r>
      <w:r w:rsidRPr="00E57739">
        <w:t xml:space="preserve"> of sales) for the </w:t>
      </w:r>
      <w:r w:rsidR="00D36F76" w:rsidRPr="00FB14D7">
        <w:t>six</w:t>
      </w:r>
      <w:r w:rsidRPr="00E57739">
        <w:t xml:space="preserve"> months ended </w:t>
      </w:r>
      <w:r w:rsidR="005A58D4" w:rsidRPr="00E57739">
        <w:t>June </w:t>
      </w:r>
      <w:r w:rsidRPr="00E57739">
        <w:t>30,</w:t>
      </w:r>
      <w:r w:rsidR="005A58D4" w:rsidRPr="00E57739">
        <w:rPr>
          <w:lang w:val="en-US"/>
        </w:rPr>
        <w:t> </w:t>
      </w:r>
      <w:r w:rsidRPr="00E57739">
        <w:t xml:space="preserve">2018 from </w:t>
      </w:r>
      <w:r w:rsidR="00C478DD" w:rsidRPr="00FB14D7">
        <w:t>$328</w:t>
      </w:r>
      <w:r w:rsidRPr="00E57739">
        <w:t> million</w:t>
      </w:r>
      <w:r w:rsidRPr="00E57739">
        <w:rPr>
          <w:lang w:val="en-US"/>
        </w:rPr>
        <w:t xml:space="preserve"> (</w:t>
      </w:r>
      <w:r w:rsidR="00C478DD" w:rsidRPr="00FB14D7">
        <w:t>18.4%</w:t>
      </w:r>
      <w:r w:rsidRPr="00E57739">
        <w:t xml:space="preserve"> of sales) for the </w:t>
      </w:r>
      <w:r w:rsidR="00D36F76" w:rsidRPr="00FB14D7">
        <w:t>six</w:t>
      </w:r>
      <w:r w:rsidRPr="00E57739">
        <w:t xml:space="preserve"> months ended June 30, 2017, </w:t>
      </w:r>
      <w:r w:rsidRPr="00E57739">
        <w:rPr>
          <w:lang w:val="en-US"/>
        </w:rPr>
        <w:t xml:space="preserve">an </w:t>
      </w:r>
      <w:r w:rsidR="00E33433" w:rsidRPr="00FB14D7">
        <w:rPr>
          <w:lang w:val="en-US"/>
        </w:rPr>
        <w:t>increase</w:t>
      </w:r>
      <w:r w:rsidRPr="00E57739">
        <w:t xml:space="preserve"> of </w:t>
      </w:r>
      <w:r w:rsidR="00E33433" w:rsidRPr="00FB14D7">
        <w:rPr>
          <w:lang w:val="en-US"/>
        </w:rPr>
        <w:t>$74</w:t>
      </w:r>
      <w:r w:rsidRPr="00E57739">
        <w:rPr>
          <w:lang w:val="en-US"/>
        </w:rPr>
        <w:t> </w:t>
      </w:r>
      <w:r w:rsidRPr="00E57739">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w:t>
      </w:r>
      <w:r w:rsidRPr="004D788A">
        <w:t>. We believe that gross profit is the financial measure calculated and presented in accordance with U.S. generally accepted accounting principles that is most directly comparable to Adjusted Gross Profit.</w:t>
      </w:r>
    </w:p>
    <w:p w:rsidR="00151C76" w:rsidRDefault="00151C76" w:rsidP="00151C76">
      <w:pPr>
        <w:keepNext/>
        <w:keepLines/>
        <w:widowControl w:val="0"/>
        <w:spacing w:before="120" w:after="120"/>
        <w:rPr>
          <w:rFonts w:ascii="Nyala" w:hAnsi="Nyala"/>
        </w:rPr>
      </w:pPr>
      <w:r w:rsidRPr="004D788A">
        <w:t>The following table reconciles Adjusted Gross Profit</w:t>
      </w:r>
      <w:r>
        <w:rPr>
          <w:lang w:val="en-US"/>
        </w:rPr>
        <w:t>, a non-GAAP financial measure,</w:t>
      </w:r>
      <w:r w:rsidRPr="004D788A">
        <w:t xml:space="preserve"> with gross profit, as derived from our financial statements (in millions):</w:t>
      </w:r>
    </w:p>
    <w:p w:rsidR="00D36F76" w:rsidRDefault="00D36F76" w:rsidP="00D36F7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688"/>
        <w:gridCol w:w="329"/>
        <w:gridCol w:w="1078"/>
        <w:gridCol w:w="348"/>
        <w:gridCol w:w="1241"/>
        <w:gridCol w:w="348"/>
        <w:gridCol w:w="329"/>
        <w:gridCol w:w="1078"/>
        <w:gridCol w:w="348"/>
        <w:gridCol w:w="1437"/>
      </w:tblGrid>
      <w:tr w:rsidR="003B60D9" w:rsidRPr="00FB14D7" w:rsidTr="003B60D9">
        <w:trPr>
          <w:trHeight w:hRule="exact" w:val="20"/>
        </w:trPr>
        <w:tc>
          <w:tcPr>
            <w:tcW w:w="1804" w:type="pct"/>
            <w:tcBorders>
              <w:top w:val="nil"/>
              <w:left w:val="nil"/>
              <w:bottom w:val="nil"/>
              <w:right w:val="nil"/>
            </w:tcBorders>
            <w:shd w:val="clear" w:color="auto" w:fill="auto"/>
            <w:vAlign w:val="bottom"/>
          </w:tcPr>
          <w:p w:rsidR="003B60D9" w:rsidRPr="00FB14D7" w:rsidRDefault="003B60D9" w:rsidP="003B60D9">
            <w:pPr>
              <w:rPr>
                <w:sz w:val="2"/>
              </w:rPr>
            </w:pPr>
          </w:p>
        </w:tc>
        <w:tc>
          <w:tcPr>
            <w:tcW w:w="161" w:type="pct"/>
            <w:tcBorders>
              <w:top w:val="nil"/>
              <w:left w:val="nil"/>
              <w:bottom w:val="nil"/>
              <w:right w:val="nil"/>
            </w:tcBorders>
            <w:shd w:val="clear" w:color="auto" w:fill="auto"/>
            <w:vAlign w:val="center"/>
          </w:tcPr>
          <w:p w:rsidR="003B60D9" w:rsidRPr="00FB14D7" w:rsidRDefault="003B60D9" w:rsidP="003B60D9">
            <w:pPr>
              <w:rPr>
                <w:sz w:val="2"/>
              </w:rPr>
            </w:pPr>
          </w:p>
        </w:tc>
        <w:tc>
          <w:tcPr>
            <w:tcW w:w="527" w:type="pct"/>
            <w:tcBorders>
              <w:top w:val="nil"/>
              <w:left w:val="nil"/>
              <w:bottom w:val="nil"/>
              <w:right w:val="nil"/>
            </w:tcBorders>
            <w:shd w:val="clear" w:color="auto" w:fill="auto"/>
            <w:vAlign w:val="bottom"/>
          </w:tcPr>
          <w:p w:rsidR="003B60D9" w:rsidRPr="00FB14D7" w:rsidRDefault="003B60D9" w:rsidP="003B60D9">
            <w:pPr>
              <w:rPr>
                <w:sz w:val="2"/>
              </w:rPr>
            </w:pPr>
          </w:p>
        </w:tc>
        <w:tc>
          <w:tcPr>
            <w:tcW w:w="170" w:type="pct"/>
            <w:tcBorders>
              <w:top w:val="nil"/>
              <w:left w:val="nil"/>
              <w:bottom w:val="nil"/>
              <w:right w:val="nil"/>
            </w:tcBorders>
            <w:shd w:val="clear" w:color="auto" w:fill="auto"/>
            <w:vAlign w:val="bottom"/>
          </w:tcPr>
          <w:p w:rsidR="003B60D9" w:rsidRPr="00FB14D7" w:rsidRDefault="003B60D9" w:rsidP="003B60D9">
            <w:pPr>
              <w:rPr>
                <w:sz w:val="2"/>
              </w:rPr>
            </w:pPr>
          </w:p>
        </w:tc>
        <w:tc>
          <w:tcPr>
            <w:tcW w:w="607" w:type="pct"/>
            <w:tcBorders>
              <w:top w:val="nil"/>
              <w:left w:val="nil"/>
              <w:bottom w:val="nil"/>
              <w:right w:val="nil"/>
            </w:tcBorders>
            <w:shd w:val="clear" w:color="auto" w:fill="auto"/>
            <w:vAlign w:val="bottom"/>
          </w:tcPr>
          <w:p w:rsidR="003B60D9" w:rsidRPr="00FB14D7" w:rsidRDefault="003B60D9" w:rsidP="003B60D9">
            <w:pPr>
              <w:rPr>
                <w:sz w:val="2"/>
              </w:rPr>
            </w:pPr>
          </w:p>
        </w:tc>
        <w:tc>
          <w:tcPr>
            <w:tcW w:w="170" w:type="pct"/>
            <w:tcBorders>
              <w:top w:val="nil"/>
              <w:left w:val="nil"/>
              <w:bottom w:val="nil"/>
              <w:right w:val="nil"/>
            </w:tcBorders>
            <w:shd w:val="clear" w:color="auto" w:fill="auto"/>
            <w:vAlign w:val="bottom"/>
          </w:tcPr>
          <w:p w:rsidR="003B60D9" w:rsidRPr="00FB14D7" w:rsidRDefault="003B60D9" w:rsidP="003B60D9">
            <w:pPr>
              <w:rPr>
                <w:sz w:val="2"/>
              </w:rPr>
            </w:pPr>
          </w:p>
        </w:tc>
        <w:tc>
          <w:tcPr>
            <w:tcW w:w="161" w:type="pct"/>
            <w:tcBorders>
              <w:top w:val="nil"/>
              <w:left w:val="nil"/>
              <w:bottom w:val="nil"/>
              <w:right w:val="nil"/>
            </w:tcBorders>
            <w:shd w:val="clear" w:color="auto" w:fill="auto"/>
            <w:vAlign w:val="center"/>
          </w:tcPr>
          <w:p w:rsidR="003B60D9" w:rsidRPr="00FB14D7" w:rsidRDefault="003B60D9" w:rsidP="003B60D9">
            <w:pPr>
              <w:rPr>
                <w:sz w:val="2"/>
              </w:rPr>
            </w:pPr>
          </w:p>
        </w:tc>
        <w:tc>
          <w:tcPr>
            <w:tcW w:w="527" w:type="pct"/>
            <w:tcBorders>
              <w:top w:val="nil"/>
              <w:left w:val="nil"/>
              <w:bottom w:val="nil"/>
              <w:right w:val="nil"/>
            </w:tcBorders>
            <w:shd w:val="clear" w:color="auto" w:fill="auto"/>
            <w:vAlign w:val="bottom"/>
          </w:tcPr>
          <w:p w:rsidR="003B60D9" w:rsidRPr="00FB14D7" w:rsidRDefault="003B60D9" w:rsidP="003B60D9">
            <w:pPr>
              <w:rPr>
                <w:sz w:val="2"/>
              </w:rPr>
            </w:pPr>
          </w:p>
        </w:tc>
        <w:tc>
          <w:tcPr>
            <w:tcW w:w="170" w:type="pct"/>
            <w:tcBorders>
              <w:top w:val="nil"/>
              <w:left w:val="nil"/>
              <w:bottom w:val="nil"/>
              <w:right w:val="nil"/>
            </w:tcBorders>
            <w:shd w:val="clear" w:color="auto" w:fill="auto"/>
            <w:vAlign w:val="bottom"/>
          </w:tcPr>
          <w:p w:rsidR="003B60D9" w:rsidRPr="00FB14D7" w:rsidRDefault="003B60D9" w:rsidP="003B60D9">
            <w:pPr>
              <w:rPr>
                <w:sz w:val="2"/>
              </w:rPr>
            </w:pPr>
          </w:p>
        </w:tc>
        <w:tc>
          <w:tcPr>
            <w:tcW w:w="703" w:type="pct"/>
            <w:tcBorders>
              <w:top w:val="nil"/>
              <w:left w:val="nil"/>
              <w:bottom w:val="nil"/>
              <w:right w:val="nil"/>
            </w:tcBorders>
            <w:shd w:val="clear" w:color="auto" w:fill="auto"/>
            <w:vAlign w:val="bottom"/>
          </w:tcPr>
          <w:p w:rsidR="003B60D9" w:rsidRPr="00FB14D7" w:rsidRDefault="003B60D9" w:rsidP="003B60D9">
            <w:pPr>
              <w:rPr>
                <w:sz w:val="2"/>
              </w:rPr>
            </w:pPr>
          </w:p>
        </w:tc>
      </w:tr>
      <w:tr w:rsidR="003B60D9" w:rsidRPr="00FB14D7" w:rsidTr="003B60D9">
        <w:trPr>
          <w:trHeight w:hRule="exact" w:val="255"/>
        </w:trPr>
        <w:tc>
          <w:tcPr>
            <w:tcW w:w="1804"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9"/>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Six Months Ended</w:t>
            </w:r>
          </w:p>
        </w:tc>
      </w:tr>
      <w:tr w:rsidR="003B60D9" w:rsidRPr="00FB14D7" w:rsidTr="003B60D9">
        <w:trPr>
          <w:trHeight w:hRule="exact" w:val="255"/>
        </w:trPr>
        <w:tc>
          <w:tcPr>
            <w:tcW w:w="1804" w:type="pct"/>
            <w:tcBorders>
              <w:top w:val="nil"/>
              <w:left w:val="nil"/>
              <w:bottom w:val="nil"/>
              <w:right w:val="nil"/>
              <w:tl2br w:val="nil"/>
              <w:tr2bl w:val="nil"/>
            </w:tcBorders>
            <w:shd w:val="clear" w:color="auto" w:fill="auto"/>
            <w:vAlign w:val="bottom"/>
          </w:tcPr>
          <w:p w:rsidR="003B60D9" w:rsidRPr="00FB14D7" w:rsidRDefault="003B60D9" w:rsidP="003B60D9">
            <w:pPr>
              <w:jc w:val="cente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c>
          <w:tcPr>
            <w:tcW w:w="170"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607"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Percentage </w:t>
            </w:r>
          </w:p>
        </w:tc>
        <w:tc>
          <w:tcPr>
            <w:tcW w:w="170"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c>
          <w:tcPr>
            <w:tcW w:w="170"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703"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Percentage </w:t>
            </w:r>
          </w:p>
        </w:tc>
      </w:tr>
      <w:tr w:rsidR="003B60D9" w:rsidRPr="00FB14D7" w:rsidTr="003B60D9">
        <w:trPr>
          <w:trHeight w:hRule="exact" w:val="255"/>
        </w:trPr>
        <w:tc>
          <w:tcPr>
            <w:tcW w:w="1804" w:type="pct"/>
            <w:tcBorders>
              <w:top w:val="nil"/>
              <w:left w:val="nil"/>
              <w:bottom w:val="nil"/>
              <w:right w:val="nil"/>
              <w:tl2br w:val="nil"/>
              <w:tr2bl w:val="nil"/>
            </w:tcBorders>
            <w:shd w:val="clear" w:color="auto" w:fill="auto"/>
            <w:vAlign w:val="bottom"/>
          </w:tcPr>
          <w:p w:rsidR="003B60D9" w:rsidRPr="00FB14D7" w:rsidRDefault="003B60D9" w:rsidP="003B60D9">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2018</w:t>
            </w:r>
          </w:p>
        </w:tc>
        <w:tc>
          <w:tcPr>
            <w:tcW w:w="170"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607"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of Revenue*</w:t>
            </w:r>
          </w:p>
        </w:tc>
        <w:tc>
          <w:tcPr>
            <w:tcW w:w="170"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 2017</w:t>
            </w:r>
          </w:p>
        </w:tc>
        <w:tc>
          <w:tcPr>
            <w:tcW w:w="170"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703"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of Revenue*</w:t>
            </w:r>
          </w:p>
        </w:tc>
      </w:tr>
      <w:tr w:rsidR="003B60D9" w:rsidRPr="00FB14D7" w:rsidTr="003B60D9">
        <w:trPr>
          <w:trHeight w:hRule="exact" w:val="255"/>
        </w:trPr>
        <w:tc>
          <w:tcPr>
            <w:tcW w:w="180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Gross profit, as reported</w:t>
            </w:r>
          </w:p>
        </w:tc>
        <w:tc>
          <w:tcPr>
            <w:tcW w:w="161" w:type="pct"/>
            <w:tcBorders>
              <w:top w:val="single" w:sz="0" w:space="0" w:color="000000"/>
              <w:left w:val="nil"/>
              <w:bottom w:val="nil"/>
              <w:right w:val="nil"/>
              <w:tl2br w:val="nil"/>
              <w:tr2bl w:val="nil"/>
            </w:tcBorders>
            <w:shd w:val="clear" w:color="auto" w:fill="CCEEFF"/>
            <w:vAlign w:val="center"/>
          </w:tcPr>
          <w:p w:rsidR="003B60D9" w:rsidRPr="00FB14D7" w:rsidRDefault="003B60D9" w:rsidP="003B60D9">
            <w:r w:rsidRPr="00FB14D7">
              <w:rPr>
                <w:rFonts w:eastAsia="Times New Roman"/>
              </w:rPr>
              <w:t>$</w:t>
            </w:r>
          </w:p>
        </w:tc>
        <w:tc>
          <w:tcPr>
            <w:tcW w:w="52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346</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60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16.5%</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161" w:type="pct"/>
            <w:tcBorders>
              <w:top w:val="single" w:sz="0" w:space="0" w:color="000000"/>
              <w:left w:val="nil"/>
              <w:bottom w:val="nil"/>
              <w:right w:val="nil"/>
              <w:tl2br w:val="nil"/>
              <w:tr2bl w:val="nil"/>
            </w:tcBorders>
            <w:shd w:val="clear" w:color="auto" w:fill="CCEEFF"/>
            <w:vAlign w:val="center"/>
          </w:tcPr>
          <w:p w:rsidR="003B60D9" w:rsidRPr="00FB14D7" w:rsidRDefault="003B60D9" w:rsidP="003B60D9">
            <w:r w:rsidRPr="00FB14D7">
              <w:rPr>
                <w:rFonts w:eastAsia="Times New Roman"/>
              </w:rPr>
              <w:t>$</w:t>
            </w:r>
          </w:p>
        </w:tc>
        <w:tc>
          <w:tcPr>
            <w:tcW w:w="52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289</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tc>
        <w:tc>
          <w:tcPr>
            <w:tcW w:w="703"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16.2%</w:t>
            </w:r>
          </w:p>
        </w:tc>
      </w:tr>
      <w:tr w:rsidR="003B60D9" w:rsidRPr="00FB14D7" w:rsidTr="003B60D9">
        <w:trPr>
          <w:trHeight w:hRule="exact" w:val="255"/>
        </w:trPr>
        <w:tc>
          <w:tcPr>
            <w:tcW w:w="1804"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Depreciation and amortization</w:t>
            </w:r>
          </w:p>
        </w:tc>
        <w:tc>
          <w:tcPr>
            <w:tcW w:w="161" w:type="pct"/>
            <w:tcBorders>
              <w:top w:val="nil"/>
              <w:left w:val="nil"/>
              <w:bottom w:val="nil"/>
              <w:right w:val="nil"/>
              <w:tl2br w:val="nil"/>
              <w:tr2bl w:val="nil"/>
            </w:tcBorders>
            <w:vAlign w:val="center"/>
          </w:tcPr>
          <w:p w:rsidR="003B60D9" w:rsidRPr="00FB14D7" w:rsidRDefault="003B60D9" w:rsidP="003B60D9"/>
        </w:tc>
        <w:tc>
          <w:tcPr>
            <w:tcW w:w="527"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12</w:t>
            </w:r>
          </w:p>
        </w:tc>
        <w:tc>
          <w:tcPr>
            <w:tcW w:w="170" w:type="pct"/>
            <w:tcBorders>
              <w:top w:val="nil"/>
              <w:left w:val="nil"/>
              <w:bottom w:val="nil"/>
              <w:right w:val="nil"/>
              <w:tl2br w:val="nil"/>
              <w:tr2bl w:val="nil"/>
            </w:tcBorders>
            <w:vAlign w:val="bottom"/>
          </w:tcPr>
          <w:p w:rsidR="003B60D9" w:rsidRPr="00FB14D7" w:rsidRDefault="003B60D9" w:rsidP="003B60D9">
            <w:pPr>
              <w:rPr>
                <w:b/>
              </w:rPr>
            </w:pPr>
          </w:p>
        </w:tc>
        <w:tc>
          <w:tcPr>
            <w:tcW w:w="607"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0.6%</w:t>
            </w:r>
          </w:p>
        </w:tc>
        <w:tc>
          <w:tcPr>
            <w:tcW w:w="170" w:type="pct"/>
            <w:tcBorders>
              <w:top w:val="nil"/>
              <w:left w:val="nil"/>
              <w:bottom w:val="nil"/>
              <w:right w:val="nil"/>
              <w:tl2br w:val="nil"/>
              <w:tr2bl w:val="nil"/>
            </w:tcBorders>
            <w:vAlign w:val="bottom"/>
          </w:tcPr>
          <w:p w:rsidR="003B60D9" w:rsidRPr="00FB14D7" w:rsidRDefault="003B60D9" w:rsidP="003B60D9">
            <w:pPr>
              <w:rPr>
                <w:b/>
              </w:rPr>
            </w:pPr>
          </w:p>
        </w:tc>
        <w:tc>
          <w:tcPr>
            <w:tcW w:w="161" w:type="pct"/>
            <w:tcBorders>
              <w:top w:val="nil"/>
              <w:left w:val="nil"/>
              <w:bottom w:val="nil"/>
              <w:right w:val="nil"/>
              <w:tl2br w:val="nil"/>
              <w:tr2bl w:val="nil"/>
            </w:tcBorders>
            <w:vAlign w:val="center"/>
          </w:tcPr>
          <w:p w:rsidR="003B60D9" w:rsidRPr="00FB14D7" w:rsidRDefault="003B60D9" w:rsidP="003B60D9"/>
        </w:tc>
        <w:tc>
          <w:tcPr>
            <w:tcW w:w="527"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11</w:t>
            </w:r>
          </w:p>
        </w:tc>
        <w:tc>
          <w:tcPr>
            <w:tcW w:w="170" w:type="pct"/>
            <w:tcBorders>
              <w:top w:val="nil"/>
              <w:left w:val="nil"/>
              <w:bottom w:val="nil"/>
              <w:right w:val="nil"/>
              <w:tl2br w:val="nil"/>
              <w:tr2bl w:val="nil"/>
            </w:tcBorders>
            <w:vAlign w:val="bottom"/>
          </w:tcPr>
          <w:p w:rsidR="003B60D9" w:rsidRPr="00FB14D7" w:rsidRDefault="003B60D9" w:rsidP="003B60D9"/>
        </w:tc>
        <w:tc>
          <w:tcPr>
            <w:tcW w:w="703"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0.6%</w:t>
            </w:r>
          </w:p>
        </w:tc>
      </w:tr>
      <w:tr w:rsidR="003B60D9" w:rsidRPr="00FB14D7" w:rsidTr="003B60D9">
        <w:trPr>
          <w:trHeight w:hRule="exact" w:val="255"/>
        </w:trPr>
        <w:tc>
          <w:tcPr>
            <w:tcW w:w="180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Amortization of intangibles</w:t>
            </w:r>
          </w:p>
        </w:tc>
        <w:tc>
          <w:tcPr>
            <w:tcW w:w="161" w:type="pct"/>
            <w:tcBorders>
              <w:top w:val="nil"/>
              <w:left w:val="nil"/>
              <w:bottom w:val="nil"/>
              <w:right w:val="nil"/>
              <w:tl2br w:val="nil"/>
              <w:tr2bl w:val="nil"/>
            </w:tcBorders>
            <w:shd w:val="clear" w:color="auto" w:fill="CCEEFF"/>
            <w:vAlign w:val="center"/>
          </w:tcPr>
          <w:p w:rsidR="003B60D9" w:rsidRPr="00FB14D7" w:rsidRDefault="003B60D9" w:rsidP="003B60D9"/>
        </w:tc>
        <w:tc>
          <w:tcPr>
            <w:tcW w:w="527"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22</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607"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1.1%</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161" w:type="pct"/>
            <w:tcBorders>
              <w:top w:val="nil"/>
              <w:left w:val="nil"/>
              <w:bottom w:val="nil"/>
              <w:right w:val="nil"/>
              <w:tl2br w:val="nil"/>
              <w:tr2bl w:val="nil"/>
            </w:tcBorders>
            <w:shd w:val="clear" w:color="auto" w:fill="CCEEFF"/>
            <w:vAlign w:val="center"/>
          </w:tcPr>
          <w:p w:rsidR="003B60D9" w:rsidRPr="00FB14D7" w:rsidRDefault="003B60D9" w:rsidP="003B60D9"/>
        </w:tc>
        <w:tc>
          <w:tcPr>
            <w:tcW w:w="527"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22</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tc>
        <w:tc>
          <w:tcPr>
            <w:tcW w:w="703"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1.2%</w:t>
            </w:r>
          </w:p>
        </w:tc>
      </w:tr>
      <w:tr w:rsidR="003B60D9" w:rsidRPr="00FB14D7" w:rsidTr="003B60D9">
        <w:trPr>
          <w:trHeight w:hRule="exact" w:val="255"/>
        </w:trPr>
        <w:tc>
          <w:tcPr>
            <w:tcW w:w="1804"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Increase in LIFO reserve</w:t>
            </w:r>
          </w:p>
        </w:tc>
        <w:tc>
          <w:tcPr>
            <w:tcW w:w="161" w:type="pct"/>
            <w:tcBorders>
              <w:top w:val="nil"/>
              <w:left w:val="nil"/>
              <w:bottom w:val="single" w:sz="12" w:space="0" w:color="000000"/>
              <w:right w:val="nil"/>
              <w:tl2br w:val="nil"/>
              <w:tr2bl w:val="nil"/>
            </w:tcBorders>
            <w:vAlign w:val="center"/>
          </w:tcPr>
          <w:p w:rsidR="003B60D9" w:rsidRPr="00FB14D7" w:rsidRDefault="003B60D9" w:rsidP="003B60D9"/>
        </w:tc>
        <w:tc>
          <w:tcPr>
            <w:tcW w:w="527"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22</w:t>
            </w:r>
          </w:p>
        </w:tc>
        <w:tc>
          <w:tcPr>
            <w:tcW w:w="170" w:type="pct"/>
            <w:tcBorders>
              <w:top w:val="nil"/>
              <w:left w:val="nil"/>
              <w:bottom w:val="nil"/>
              <w:right w:val="nil"/>
              <w:tl2br w:val="nil"/>
              <w:tr2bl w:val="nil"/>
            </w:tcBorders>
            <w:vAlign w:val="bottom"/>
          </w:tcPr>
          <w:p w:rsidR="003B60D9" w:rsidRPr="00FB14D7" w:rsidRDefault="003B60D9" w:rsidP="003B60D9">
            <w:pPr>
              <w:rPr>
                <w:b/>
              </w:rPr>
            </w:pPr>
          </w:p>
        </w:tc>
        <w:tc>
          <w:tcPr>
            <w:tcW w:w="607" w:type="pct"/>
            <w:tcBorders>
              <w:top w:val="nil"/>
              <w:left w:val="nil"/>
              <w:bottom w:val="single" w:sz="12"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1.1%</w:t>
            </w:r>
          </w:p>
        </w:tc>
        <w:tc>
          <w:tcPr>
            <w:tcW w:w="170" w:type="pct"/>
            <w:tcBorders>
              <w:top w:val="nil"/>
              <w:left w:val="nil"/>
              <w:bottom w:val="nil"/>
              <w:right w:val="nil"/>
              <w:tl2br w:val="nil"/>
              <w:tr2bl w:val="nil"/>
            </w:tcBorders>
            <w:vAlign w:val="bottom"/>
          </w:tcPr>
          <w:p w:rsidR="003B60D9" w:rsidRPr="00FB14D7" w:rsidRDefault="003B60D9" w:rsidP="003B60D9">
            <w:pPr>
              <w:rPr>
                <w:b/>
              </w:rPr>
            </w:pPr>
          </w:p>
        </w:tc>
        <w:tc>
          <w:tcPr>
            <w:tcW w:w="161" w:type="pct"/>
            <w:tcBorders>
              <w:top w:val="nil"/>
              <w:left w:val="nil"/>
              <w:bottom w:val="single" w:sz="12" w:space="0" w:color="000000"/>
              <w:right w:val="nil"/>
              <w:tl2br w:val="nil"/>
              <w:tr2bl w:val="nil"/>
            </w:tcBorders>
            <w:vAlign w:val="center"/>
          </w:tcPr>
          <w:p w:rsidR="003B60D9" w:rsidRPr="00FB14D7" w:rsidRDefault="003B60D9" w:rsidP="003B60D9"/>
        </w:tc>
        <w:tc>
          <w:tcPr>
            <w:tcW w:w="527"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6</w:t>
            </w:r>
          </w:p>
        </w:tc>
        <w:tc>
          <w:tcPr>
            <w:tcW w:w="170" w:type="pct"/>
            <w:tcBorders>
              <w:top w:val="nil"/>
              <w:left w:val="nil"/>
              <w:bottom w:val="nil"/>
              <w:right w:val="nil"/>
              <w:tl2br w:val="nil"/>
              <w:tr2bl w:val="nil"/>
            </w:tcBorders>
            <w:vAlign w:val="bottom"/>
          </w:tcPr>
          <w:p w:rsidR="003B60D9" w:rsidRPr="00FB14D7" w:rsidRDefault="003B60D9" w:rsidP="003B60D9"/>
        </w:tc>
        <w:tc>
          <w:tcPr>
            <w:tcW w:w="703" w:type="pct"/>
            <w:tcBorders>
              <w:top w:val="nil"/>
              <w:left w:val="nil"/>
              <w:bottom w:val="single" w:sz="12" w:space="0" w:color="000000"/>
              <w:right w:val="nil"/>
              <w:tl2br w:val="nil"/>
              <w:tr2bl w:val="nil"/>
            </w:tcBorders>
            <w:vAlign w:val="bottom"/>
          </w:tcPr>
          <w:p w:rsidR="003B60D9" w:rsidRPr="00FB14D7" w:rsidRDefault="003B60D9" w:rsidP="003B60D9">
            <w:pPr>
              <w:ind w:right="65"/>
              <w:jc w:val="right"/>
            </w:pPr>
            <w:r w:rsidRPr="00FB14D7">
              <w:rPr>
                <w:rFonts w:eastAsia="Times New Roman"/>
              </w:rPr>
              <w:t>0.3%</w:t>
            </w:r>
          </w:p>
        </w:tc>
      </w:tr>
      <w:tr w:rsidR="003B60D9" w:rsidRPr="00FB14D7" w:rsidTr="003B60D9">
        <w:trPr>
          <w:trHeight w:hRule="exact" w:val="255"/>
        </w:trPr>
        <w:tc>
          <w:tcPr>
            <w:tcW w:w="180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Adjusted Gross Profit</w:t>
            </w:r>
          </w:p>
        </w:tc>
        <w:tc>
          <w:tcPr>
            <w:tcW w:w="161" w:type="pct"/>
            <w:tcBorders>
              <w:top w:val="single" w:sz="0" w:space="0" w:color="000000"/>
              <w:left w:val="nil"/>
              <w:bottom w:val="double" w:sz="4" w:space="0" w:color="000000"/>
              <w:right w:val="nil"/>
              <w:tl2br w:val="nil"/>
              <w:tr2bl w:val="nil"/>
            </w:tcBorders>
            <w:shd w:val="clear" w:color="auto" w:fill="CCEEFF"/>
            <w:vAlign w:val="center"/>
          </w:tcPr>
          <w:p w:rsidR="003B60D9" w:rsidRPr="00FB14D7" w:rsidRDefault="003B60D9" w:rsidP="003B60D9">
            <w:r w:rsidRPr="00FB14D7">
              <w:rPr>
                <w:rFonts w:eastAsia="Times New Roman"/>
              </w:rPr>
              <w:t>$</w:t>
            </w:r>
          </w:p>
        </w:tc>
        <w:tc>
          <w:tcPr>
            <w:tcW w:w="52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402</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60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19.2%</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161" w:type="pct"/>
            <w:tcBorders>
              <w:top w:val="single" w:sz="0" w:space="0" w:color="000000"/>
              <w:left w:val="nil"/>
              <w:bottom w:val="double" w:sz="4" w:space="0" w:color="000000"/>
              <w:right w:val="nil"/>
              <w:tl2br w:val="nil"/>
              <w:tr2bl w:val="nil"/>
            </w:tcBorders>
            <w:shd w:val="clear" w:color="auto" w:fill="CCEEFF"/>
            <w:vAlign w:val="center"/>
          </w:tcPr>
          <w:p w:rsidR="003B60D9" w:rsidRPr="00FB14D7" w:rsidRDefault="003B60D9" w:rsidP="003B60D9">
            <w:r w:rsidRPr="00FB14D7">
              <w:rPr>
                <w:rFonts w:eastAsia="Times New Roman"/>
              </w:rPr>
              <w:t>$</w:t>
            </w:r>
          </w:p>
        </w:tc>
        <w:tc>
          <w:tcPr>
            <w:tcW w:w="52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328</w:t>
            </w:r>
          </w:p>
        </w:tc>
        <w:tc>
          <w:tcPr>
            <w:tcW w:w="170" w:type="pct"/>
            <w:tcBorders>
              <w:top w:val="nil"/>
              <w:left w:val="nil"/>
              <w:bottom w:val="nil"/>
              <w:right w:val="nil"/>
              <w:tl2br w:val="nil"/>
              <w:tr2bl w:val="nil"/>
            </w:tcBorders>
            <w:shd w:val="clear" w:color="auto" w:fill="CCEEFF"/>
            <w:vAlign w:val="bottom"/>
          </w:tcPr>
          <w:p w:rsidR="003B60D9" w:rsidRPr="00FB14D7" w:rsidRDefault="003B60D9" w:rsidP="003B60D9"/>
        </w:tc>
        <w:tc>
          <w:tcPr>
            <w:tcW w:w="703"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18.4%</w:t>
            </w:r>
          </w:p>
        </w:tc>
      </w:tr>
      <w:tr w:rsidR="003B60D9" w:rsidRPr="00FB14D7" w:rsidTr="003B60D9">
        <w:trPr>
          <w:trHeight w:hRule="exact" w:val="255"/>
        </w:trPr>
        <w:tc>
          <w:tcPr>
            <w:tcW w:w="1804" w:type="pct"/>
            <w:tcBorders>
              <w:top w:val="nil"/>
              <w:left w:val="nil"/>
              <w:bottom w:val="nil"/>
              <w:right w:val="nil"/>
              <w:tl2br w:val="nil"/>
              <w:tr2bl w:val="nil"/>
            </w:tcBorders>
            <w:vAlign w:val="bottom"/>
          </w:tcPr>
          <w:p w:rsidR="003B60D9" w:rsidRPr="00FB14D7" w:rsidRDefault="003B60D9" w:rsidP="003B60D9"/>
        </w:tc>
        <w:tc>
          <w:tcPr>
            <w:tcW w:w="161" w:type="pct"/>
            <w:tcBorders>
              <w:top w:val="double" w:sz="0" w:space="0" w:color="000000"/>
              <w:left w:val="nil"/>
              <w:bottom w:val="nil"/>
              <w:right w:val="nil"/>
              <w:tl2br w:val="nil"/>
              <w:tr2bl w:val="nil"/>
            </w:tcBorders>
            <w:vAlign w:val="bottom"/>
          </w:tcPr>
          <w:p w:rsidR="003B60D9" w:rsidRPr="00FB14D7" w:rsidRDefault="003B60D9" w:rsidP="003B60D9"/>
        </w:tc>
        <w:tc>
          <w:tcPr>
            <w:tcW w:w="527" w:type="pct"/>
            <w:tcBorders>
              <w:top w:val="double" w:sz="0" w:space="0" w:color="000000"/>
              <w:left w:val="nil"/>
              <w:bottom w:val="nil"/>
              <w:right w:val="nil"/>
              <w:tl2br w:val="nil"/>
              <w:tr2bl w:val="nil"/>
            </w:tcBorders>
            <w:vAlign w:val="bottom"/>
          </w:tcPr>
          <w:p w:rsidR="003B60D9" w:rsidRPr="00FB14D7" w:rsidRDefault="003B60D9" w:rsidP="003B60D9"/>
        </w:tc>
        <w:tc>
          <w:tcPr>
            <w:tcW w:w="170" w:type="pct"/>
            <w:tcBorders>
              <w:top w:val="nil"/>
              <w:left w:val="nil"/>
              <w:bottom w:val="nil"/>
              <w:right w:val="nil"/>
              <w:tl2br w:val="nil"/>
              <w:tr2bl w:val="nil"/>
            </w:tcBorders>
            <w:vAlign w:val="bottom"/>
          </w:tcPr>
          <w:p w:rsidR="003B60D9" w:rsidRPr="00FB14D7" w:rsidRDefault="003B60D9" w:rsidP="003B60D9"/>
        </w:tc>
        <w:tc>
          <w:tcPr>
            <w:tcW w:w="607" w:type="pct"/>
            <w:tcBorders>
              <w:top w:val="double" w:sz="0" w:space="0" w:color="000000"/>
              <w:left w:val="nil"/>
              <w:bottom w:val="nil"/>
              <w:right w:val="nil"/>
              <w:tl2br w:val="nil"/>
              <w:tr2bl w:val="nil"/>
            </w:tcBorders>
            <w:vAlign w:val="bottom"/>
          </w:tcPr>
          <w:p w:rsidR="003B60D9" w:rsidRPr="00FB14D7" w:rsidRDefault="003B60D9" w:rsidP="003B60D9"/>
        </w:tc>
        <w:tc>
          <w:tcPr>
            <w:tcW w:w="170" w:type="pct"/>
            <w:tcBorders>
              <w:top w:val="nil"/>
              <w:left w:val="nil"/>
              <w:bottom w:val="nil"/>
              <w:right w:val="nil"/>
              <w:tl2br w:val="nil"/>
              <w:tr2bl w:val="nil"/>
            </w:tcBorders>
            <w:vAlign w:val="bottom"/>
          </w:tcPr>
          <w:p w:rsidR="003B60D9" w:rsidRPr="00FB14D7" w:rsidRDefault="003B60D9" w:rsidP="003B60D9"/>
        </w:tc>
        <w:tc>
          <w:tcPr>
            <w:tcW w:w="161" w:type="pct"/>
            <w:tcBorders>
              <w:top w:val="double" w:sz="0" w:space="0" w:color="000000"/>
              <w:left w:val="nil"/>
              <w:bottom w:val="nil"/>
              <w:right w:val="nil"/>
              <w:tl2br w:val="nil"/>
              <w:tr2bl w:val="nil"/>
            </w:tcBorders>
            <w:vAlign w:val="bottom"/>
          </w:tcPr>
          <w:p w:rsidR="003B60D9" w:rsidRPr="00FB14D7" w:rsidRDefault="003B60D9" w:rsidP="003B60D9"/>
        </w:tc>
        <w:tc>
          <w:tcPr>
            <w:tcW w:w="527" w:type="pct"/>
            <w:tcBorders>
              <w:top w:val="double" w:sz="0" w:space="0" w:color="000000"/>
              <w:left w:val="nil"/>
              <w:bottom w:val="nil"/>
              <w:right w:val="nil"/>
              <w:tl2br w:val="nil"/>
              <w:tr2bl w:val="nil"/>
            </w:tcBorders>
            <w:vAlign w:val="bottom"/>
          </w:tcPr>
          <w:p w:rsidR="003B60D9" w:rsidRPr="00FB14D7" w:rsidRDefault="003B60D9" w:rsidP="003B60D9"/>
        </w:tc>
        <w:tc>
          <w:tcPr>
            <w:tcW w:w="170" w:type="pct"/>
            <w:tcBorders>
              <w:top w:val="nil"/>
              <w:left w:val="nil"/>
              <w:bottom w:val="nil"/>
              <w:right w:val="nil"/>
              <w:tl2br w:val="nil"/>
              <w:tr2bl w:val="nil"/>
            </w:tcBorders>
            <w:vAlign w:val="bottom"/>
          </w:tcPr>
          <w:p w:rsidR="003B60D9" w:rsidRPr="00FB14D7" w:rsidRDefault="003B60D9" w:rsidP="003B60D9"/>
        </w:tc>
        <w:tc>
          <w:tcPr>
            <w:tcW w:w="703" w:type="pct"/>
            <w:tcBorders>
              <w:top w:val="double" w:sz="0" w:space="0" w:color="000000"/>
              <w:left w:val="nil"/>
              <w:bottom w:val="nil"/>
              <w:right w:val="nil"/>
              <w:tl2br w:val="nil"/>
              <w:tr2bl w:val="nil"/>
            </w:tcBorders>
            <w:vAlign w:val="bottom"/>
          </w:tcPr>
          <w:p w:rsidR="003B60D9" w:rsidRPr="00FB14D7" w:rsidRDefault="003B60D9" w:rsidP="003B60D9"/>
        </w:tc>
      </w:tr>
    </w:tbl>
    <w:p w:rsidR="00685928" w:rsidRPr="00685928" w:rsidRDefault="00685928" w:rsidP="00151C76">
      <w:pPr>
        <w:rPr>
          <w:bCs/>
          <w:iCs/>
          <w:lang w:val="en-US"/>
        </w:rPr>
      </w:pPr>
      <w:r w:rsidRPr="00685928">
        <w:rPr>
          <w:bCs/>
          <w:iCs/>
          <w:lang w:val="en-US"/>
        </w:rPr>
        <w:t>*Does not foot due to rounding.</w:t>
      </w:r>
    </w:p>
    <w:p w:rsidR="00685928" w:rsidRDefault="00685928" w:rsidP="00151C76">
      <w:pPr>
        <w:rPr>
          <w:rFonts w:ascii="Nyala" w:hAnsi="Nyala"/>
          <w:b/>
          <w:bCs/>
          <w:i/>
          <w:iCs/>
        </w:rPr>
      </w:pPr>
    </w:p>
    <w:p w:rsidR="00151C76" w:rsidRPr="002E26FA" w:rsidRDefault="00151C76" w:rsidP="00151C76">
      <w:pPr>
        <w:rPr>
          <w:lang w:val="en-US" w:eastAsia="en-US"/>
        </w:rPr>
      </w:pPr>
      <w:r w:rsidRPr="004D788A">
        <w:rPr>
          <w:b/>
          <w:bCs/>
          <w:i/>
          <w:iCs/>
        </w:rPr>
        <w:t>Selling, General and Administrative (“SG&amp;A”) Expenses</w:t>
      </w:r>
      <w:r w:rsidRPr="004D788A">
        <w:rPr>
          <w:i/>
          <w:iCs/>
        </w:rPr>
        <w:t>.</w:t>
      </w:r>
      <w:r w:rsidRPr="004D788A">
        <w:t> </w:t>
      </w:r>
      <w:r w:rsidRPr="002E26FA">
        <w:rPr>
          <w:lang w:val="en-US"/>
        </w:rPr>
        <w:t xml:space="preserve"> </w:t>
      </w:r>
      <w:r w:rsidRPr="002E26FA">
        <w:t>Our</w:t>
      </w:r>
      <w:r w:rsidRPr="002E26FA">
        <w:rPr>
          <w:lang w:val="en-US"/>
        </w:rPr>
        <w:t xml:space="preserve"> SG&amp;A</w:t>
      </w:r>
      <w:r w:rsidRPr="002E26FA">
        <w:t xml:space="preserve"> expenses were </w:t>
      </w:r>
      <w:r w:rsidR="00E33433" w:rsidRPr="00FB14D7">
        <w:rPr>
          <w:lang w:val="en-US"/>
        </w:rPr>
        <w:t>$274</w:t>
      </w:r>
      <w:r w:rsidRPr="002E26FA">
        <w:t xml:space="preserve"> million for the </w:t>
      </w:r>
      <w:r w:rsidR="00D36F76" w:rsidRPr="00FB14D7">
        <w:t>six</w:t>
      </w:r>
      <w:r w:rsidRPr="002E26FA">
        <w:t xml:space="preserve"> months ended June 30, 2018 as compared to </w:t>
      </w:r>
      <w:r w:rsidR="00C478DD" w:rsidRPr="00FB14D7">
        <w:rPr>
          <w:lang w:val="en-US"/>
        </w:rPr>
        <w:t>$258</w:t>
      </w:r>
      <w:r w:rsidRPr="002E26FA">
        <w:t xml:space="preserve"> million for the </w:t>
      </w:r>
      <w:r w:rsidR="00D36F76" w:rsidRPr="00FB14D7">
        <w:t>six</w:t>
      </w:r>
      <w:r w:rsidRPr="002E26FA">
        <w:t xml:space="preserve"> months ended June 30, 2017</w:t>
      </w:r>
      <w:r w:rsidRPr="002E26FA">
        <w:rPr>
          <w:lang w:val="en-US"/>
        </w:rPr>
        <w:t xml:space="preserve">. The </w:t>
      </w:r>
      <w:r w:rsidR="00E33433" w:rsidRPr="00FB14D7">
        <w:rPr>
          <w:lang w:val="en-US"/>
        </w:rPr>
        <w:t>$16</w:t>
      </w:r>
      <w:r w:rsidRPr="002E26FA">
        <w:rPr>
          <w:lang w:val="en-US"/>
        </w:rPr>
        <w:t xml:space="preserve"> million increase in SG&amp;A is primarily related to an increase in employee-related costs, including wage and incentive increases following three years of wage freezes and incentive reductions as a result of the downturn in our business. Further, we have also incurred incremental volume-related operating costs due to higher activity levels. The strengthening</w:t>
      </w:r>
      <w:r w:rsidR="002E26FA" w:rsidRPr="002E26FA">
        <w:rPr>
          <w:lang w:val="en-US"/>
        </w:rPr>
        <w:t xml:space="preserve"> </w:t>
      </w:r>
      <w:r w:rsidRPr="002E26FA">
        <w:rPr>
          <w:lang w:val="en-US"/>
        </w:rPr>
        <w:t>of foreign currencies in areas where we operate outside of the U.S. dollar unfavorably impacted SG&amp;A by $</w:t>
      </w:r>
      <w:r w:rsidR="00E57739" w:rsidRPr="002E26FA">
        <w:rPr>
          <w:lang w:val="en-US"/>
        </w:rPr>
        <w:t>4</w:t>
      </w:r>
      <w:r w:rsidRPr="002E26FA">
        <w:rPr>
          <w:lang w:val="en-US"/>
        </w:rPr>
        <w:t xml:space="preserve"> million, or 25% of the total increase.</w:t>
      </w:r>
    </w:p>
    <w:p w:rsidR="00151C76" w:rsidRPr="002E26FA" w:rsidRDefault="00151C76" w:rsidP="00151C76">
      <w:pPr>
        <w:pStyle w:val="BodyText"/>
        <w:spacing w:after="0" w:line="0" w:lineRule="atLeast"/>
        <w:ind w:firstLine="0"/>
      </w:pPr>
    </w:p>
    <w:p w:rsidR="00151C76" w:rsidRPr="002E26FA" w:rsidRDefault="00151C76" w:rsidP="00151C76">
      <w:pPr>
        <w:pStyle w:val="NormalWeb0"/>
        <w:spacing w:after="0" w:line="0" w:lineRule="atLeast"/>
        <w:rPr>
          <w:sz w:val="20"/>
          <w:szCs w:val="20"/>
        </w:rPr>
      </w:pPr>
      <w:r w:rsidRPr="002E26FA">
        <w:rPr>
          <w:b/>
          <w:bCs/>
          <w:i/>
          <w:iCs/>
          <w:sz w:val="20"/>
          <w:szCs w:val="20"/>
        </w:rPr>
        <w:t>Operating</w:t>
      </w:r>
      <w:r w:rsidRPr="002E26FA">
        <w:rPr>
          <w:b/>
          <w:bCs/>
          <w:i/>
          <w:iCs/>
          <w:sz w:val="20"/>
          <w:szCs w:val="20"/>
          <w:lang w:val="en-US"/>
        </w:rPr>
        <w:t xml:space="preserve"> </w:t>
      </w:r>
      <w:r w:rsidRPr="002E26FA">
        <w:rPr>
          <w:b/>
          <w:bCs/>
          <w:i/>
          <w:iCs/>
          <w:sz w:val="20"/>
          <w:szCs w:val="20"/>
        </w:rPr>
        <w:t>Income</w:t>
      </w:r>
      <w:r w:rsidRPr="002E26FA">
        <w:rPr>
          <w:i/>
          <w:iCs/>
          <w:sz w:val="20"/>
          <w:szCs w:val="20"/>
        </w:rPr>
        <w:t>.</w:t>
      </w:r>
      <w:r w:rsidRPr="002E26FA">
        <w:rPr>
          <w:sz w:val="20"/>
          <w:szCs w:val="20"/>
          <w:lang w:val="en-US"/>
        </w:rPr>
        <w:t xml:space="preserve">   </w:t>
      </w:r>
      <w:r w:rsidRPr="002E26FA">
        <w:rPr>
          <w:sz w:val="20"/>
          <w:szCs w:val="20"/>
        </w:rPr>
        <w:t xml:space="preserve">Operating </w:t>
      </w:r>
      <w:r w:rsidRPr="002E26FA">
        <w:rPr>
          <w:sz w:val="20"/>
          <w:szCs w:val="20"/>
          <w:lang w:val="en-US"/>
        </w:rPr>
        <w:t>income</w:t>
      </w:r>
      <w:r w:rsidRPr="002E26FA">
        <w:rPr>
          <w:sz w:val="20"/>
          <w:szCs w:val="20"/>
        </w:rPr>
        <w:t xml:space="preserve"> was </w:t>
      </w:r>
      <w:r w:rsidR="00E33433" w:rsidRPr="00FB14D7">
        <w:rPr>
          <w:sz w:val="20"/>
          <w:szCs w:val="20"/>
        </w:rPr>
        <w:t>$72</w:t>
      </w:r>
      <w:r w:rsidRPr="002E26FA">
        <w:rPr>
          <w:sz w:val="20"/>
          <w:szCs w:val="20"/>
        </w:rPr>
        <w:t xml:space="preserve"> million for the </w:t>
      </w:r>
      <w:r w:rsidR="00D36F76" w:rsidRPr="00FB14D7">
        <w:rPr>
          <w:sz w:val="20"/>
          <w:szCs w:val="20"/>
        </w:rPr>
        <w:t>six</w:t>
      </w:r>
      <w:r w:rsidRPr="002E26FA">
        <w:rPr>
          <w:sz w:val="20"/>
          <w:szCs w:val="20"/>
        </w:rPr>
        <w:t xml:space="preserve"> months ended June 30, 2018, as compared to</w:t>
      </w:r>
      <w:r w:rsidRPr="002E26FA">
        <w:rPr>
          <w:sz w:val="20"/>
          <w:szCs w:val="20"/>
          <w:lang w:val="en-US"/>
        </w:rPr>
        <w:t xml:space="preserve"> </w:t>
      </w:r>
      <w:r w:rsidR="00C478DD" w:rsidRPr="00FB14D7">
        <w:rPr>
          <w:sz w:val="20"/>
          <w:szCs w:val="20"/>
        </w:rPr>
        <w:t>$31</w:t>
      </w:r>
      <w:r w:rsidRPr="002E26FA">
        <w:rPr>
          <w:sz w:val="20"/>
          <w:szCs w:val="20"/>
          <w:lang w:val="en-US"/>
        </w:rPr>
        <w:t> </w:t>
      </w:r>
      <w:r w:rsidRPr="002E26FA">
        <w:rPr>
          <w:sz w:val="20"/>
          <w:szCs w:val="20"/>
        </w:rPr>
        <w:t>million</w:t>
      </w:r>
      <w:r w:rsidRPr="002E26FA">
        <w:rPr>
          <w:sz w:val="20"/>
          <w:szCs w:val="20"/>
          <w:lang w:val="en-US"/>
        </w:rPr>
        <w:t xml:space="preserve"> </w:t>
      </w:r>
      <w:r w:rsidRPr="002E26FA">
        <w:rPr>
          <w:sz w:val="20"/>
          <w:szCs w:val="20"/>
        </w:rPr>
        <w:t xml:space="preserve">for the </w:t>
      </w:r>
      <w:r w:rsidR="00D36F76" w:rsidRPr="00FB14D7">
        <w:rPr>
          <w:sz w:val="20"/>
          <w:szCs w:val="20"/>
        </w:rPr>
        <w:t>six</w:t>
      </w:r>
      <w:r w:rsidRPr="002E26FA">
        <w:rPr>
          <w:sz w:val="20"/>
          <w:szCs w:val="20"/>
        </w:rPr>
        <w:t xml:space="preserve"> months ended June 30, 2017, a</w:t>
      </w:r>
      <w:r w:rsidRPr="002E26FA">
        <w:rPr>
          <w:sz w:val="20"/>
          <w:szCs w:val="20"/>
          <w:lang w:val="en-US"/>
        </w:rPr>
        <w:t xml:space="preserve">n </w:t>
      </w:r>
      <w:r w:rsidR="007C0984" w:rsidRPr="002E26FA">
        <w:rPr>
          <w:sz w:val="20"/>
          <w:szCs w:val="20"/>
          <w:lang w:val="en-US"/>
        </w:rPr>
        <w:t>i</w:t>
      </w:r>
      <w:r w:rsidRPr="002E26FA">
        <w:rPr>
          <w:sz w:val="20"/>
          <w:szCs w:val="20"/>
          <w:lang w:val="en-US"/>
        </w:rPr>
        <w:t xml:space="preserve">mprovement </w:t>
      </w:r>
      <w:r w:rsidRPr="002E26FA">
        <w:rPr>
          <w:sz w:val="20"/>
          <w:szCs w:val="20"/>
        </w:rPr>
        <w:t xml:space="preserve">of </w:t>
      </w:r>
      <w:r w:rsidR="00E33433" w:rsidRPr="00FB14D7">
        <w:rPr>
          <w:sz w:val="20"/>
          <w:szCs w:val="20"/>
        </w:rPr>
        <w:t>$41</w:t>
      </w:r>
      <w:r w:rsidRPr="002E26FA">
        <w:rPr>
          <w:sz w:val="20"/>
          <w:szCs w:val="20"/>
        </w:rPr>
        <w:t xml:space="preserve"> million. </w:t>
      </w:r>
    </w:p>
    <w:p w:rsidR="00151C76" w:rsidRPr="002E26FA" w:rsidRDefault="00151C76" w:rsidP="00151C76">
      <w:pPr>
        <w:pStyle w:val="NormalWeb0"/>
        <w:spacing w:before="180" w:after="0"/>
        <w:rPr>
          <w:sz w:val="20"/>
          <w:szCs w:val="20"/>
          <w:lang w:val="en-US"/>
        </w:rPr>
      </w:pPr>
      <w:r w:rsidRPr="002E26FA">
        <w:rPr>
          <w:i/>
          <w:sz w:val="20"/>
          <w:szCs w:val="20"/>
        </w:rPr>
        <w:t>U.S. Segment</w:t>
      </w:r>
      <w:r w:rsidRPr="002E26FA">
        <w:t>—</w:t>
      </w:r>
      <w:r w:rsidRPr="002E26FA">
        <w:rPr>
          <w:sz w:val="20"/>
          <w:szCs w:val="20"/>
        </w:rPr>
        <w:t xml:space="preserve">Operating </w:t>
      </w:r>
      <w:r w:rsidRPr="002E26FA">
        <w:rPr>
          <w:sz w:val="20"/>
          <w:szCs w:val="20"/>
          <w:lang w:val="en-US"/>
        </w:rPr>
        <w:t>income</w:t>
      </w:r>
      <w:r w:rsidRPr="002E26FA">
        <w:rPr>
          <w:sz w:val="20"/>
          <w:szCs w:val="20"/>
        </w:rPr>
        <w:t xml:space="preserve"> for our U.S. segment </w:t>
      </w:r>
      <w:r w:rsidRPr="002E26FA">
        <w:rPr>
          <w:sz w:val="20"/>
          <w:szCs w:val="20"/>
          <w:lang w:val="en-US"/>
        </w:rPr>
        <w:t>was</w:t>
      </w:r>
      <w:r w:rsidRPr="002E26FA">
        <w:rPr>
          <w:sz w:val="20"/>
          <w:szCs w:val="20"/>
        </w:rPr>
        <w:t xml:space="preserve"> </w:t>
      </w:r>
      <w:r w:rsidR="00E33433" w:rsidRPr="00FB14D7">
        <w:rPr>
          <w:sz w:val="20"/>
          <w:szCs w:val="20"/>
        </w:rPr>
        <w:t>$65</w:t>
      </w:r>
      <w:r w:rsidRPr="002E26FA">
        <w:rPr>
          <w:sz w:val="20"/>
          <w:szCs w:val="20"/>
        </w:rPr>
        <w:t xml:space="preserve"> million for the </w:t>
      </w:r>
      <w:r w:rsidR="007C0984" w:rsidRPr="00FB14D7">
        <w:rPr>
          <w:sz w:val="20"/>
          <w:szCs w:val="20"/>
        </w:rPr>
        <w:t>six</w:t>
      </w:r>
      <w:r w:rsidRPr="002E26FA">
        <w:rPr>
          <w:sz w:val="20"/>
          <w:szCs w:val="20"/>
        </w:rPr>
        <w:t xml:space="preserve"> months ended June 30, 2018 </w:t>
      </w:r>
      <w:r w:rsidRPr="002E26FA">
        <w:rPr>
          <w:sz w:val="20"/>
          <w:szCs w:val="20"/>
          <w:lang w:val="en-US"/>
        </w:rPr>
        <w:t xml:space="preserve">compared to </w:t>
      </w:r>
      <w:r w:rsidR="00C478DD" w:rsidRPr="00FB14D7">
        <w:rPr>
          <w:sz w:val="20"/>
          <w:szCs w:val="20"/>
        </w:rPr>
        <w:t>$32</w:t>
      </w:r>
      <w:r w:rsidRPr="002E26FA">
        <w:rPr>
          <w:sz w:val="20"/>
          <w:szCs w:val="20"/>
        </w:rPr>
        <w:t xml:space="preserve"> million for the </w:t>
      </w:r>
      <w:r w:rsidR="007C0984" w:rsidRPr="00FB14D7">
        <w:rPr>
          <w:sz w:val="20"/>
          <w:szCs w:val="20"/>
        </w:rPr>
        <w:t>six</w:t>
      </w:r>
      <w:r w:rsidRPr="002E26FA">
        <w:rPr>
          <w:sz w:val="20"/>
          <w:szCs w:val="20"/>
        </w:rPr>
        <w:t xml:space="preserve"> months ended June 30, 2017. </w:t>
      </w:r>
      <w:r w:rsidRPr="002E26FA">
        <w:rPr>
          <w:sz w:val="20"/>
          <w:szCs w:val="20"/>
          <w:lang w:val="en-US"/>
        </w:rPr>
        <w:t xml:space="preserve">The </w:t>
      </w:r>
      <w:r w:rsidR="00E33433" w:rsidRPr="00FB14D7">
        <w:rPr>
          <w:sz w:val="20"/>
          <w:szCs w:val="20"/>
          <w:lang w:val="en-US"/>
        </w:rPr>
        <w:t>$33</w:t>
      </w:r>
      <w:r w:rsidRPr="002E26FA">
        <w:rPr>
          <w:sz w:val="20"/>
          <w:szCs w:val="20"/>
          <w:lang w:val="en-US"/>
        </w:rPr>
        <w:t xml:space="preserve"> million </w:t>
      </w:r>
      <w:r w:rsidR="00E33433" w:rsidRPr="00FB14D7">
        <w:rPr>
          <w:sz w:val="20"/>
          <w:szCs w:val="20"/>
          <w:lang w:val="en-US"/>
        </w:rPr>
        <w:t>increase</w:t>
      </w:r>
      <w:r w:rsidR="007C0984" w:rsidRPr="002E26FA">
        <w:rPr>
          <w:sz w:val="20"/>
          <w:szCs w:val="20"/>
          <w:lang w:val="en-US"/>
        </w:rPr>
        <w:t xml:space="preserve"> i</w:t>
      </w:r>
      <w:r w:rsidRPr="002E26FA">
        <w:rPr>
          <w:sz w:val="20"/>
          <w:szCs w:val="20"/>
          <w:lang w:val="en-US"/>
        </w:rPr>
        <w:t>n operating incom</w:t>
      </w:r>
      <w:r w:rsidRPr="002E26FA">
        <w:rPr>
          <w:sz w:val="20"/>
          <w:szCs w:val="20"/>
        </w:rPr>
        <w:t>e was driven</w:t>
      </w:r>
      <w:r w:rsidRPr="002E26FA">
        <w:rPr>
          <w:sz w:val="20"/>
          <w:szCs w:val="20"/>
          <w:lang w:val="en-US"/>
        </w:rPr>
        <w:t xml:space="preserve"> </w:t>
      </w:r>
      <w:r w:rsidRPr="002E26FA">
        <w:rPr>
          <w:sz w:val="20"/>
          <w:szCs w:val="20"/>
        </w:rPr>
        <w:t>by higher sales</w:t>
      </w:r>
      <w:r w:rsidR="00227B29">
        <w:rPr>
          <w:sz w:val="20"/>
          <w:szCs w:val="20"/>
          <w:lang w:val="en-US"/>
        </w:rPr>
        <w:t xml:space="preserve"> partially offset by the increase in SG&amp;A</w:t>
      </w:r>
      <w:r w:rsidRPr="002E26FA">
        <w:rPr>
          <w:sz w:val="20"/>
          <w:szCs w:val="20"/>
        </w:rPr>
        <w:t xml:space="preserve">.  </w:t>
      </w:r>
    </w:p>
    <w:p w:rsidR="00151C76" w:rsidRPr="002E26FA" w:rsidRDefault="00151C76" w:rsidP="00151C76">
      <w:pPr>
        <w:pStyle w:val="NormalWeb0"/>
        <w:spacing w:before="180" w:after="0"/>
        <w:rPr>
          <w:sz w:val="20"/>
          <w:szCs w:val="20"/>
        </w:rPr>
      </w:pPr>
      <w:r w:rsidRPr="002E26FA">
        <w:rPr>
          <w:i/>
          <w:iCs/>
          <w:sz w:val="20"/>
          <w:szCs w:val="20"/>
        </w:rPr>
        <w:t>Canad</w:t>
      </w:r>
      <w:r w:rsidRPr="002E26FA">
        <w:rPr>
          <w:i/>
          <w:iCs/>
          <w:sz w:val="20"/>
          <w:szCs w:val="20"/>
          <w:lang w:val="en-US"/>
        </w:rPr>
        <w:t>a</w:t>
      </w:r>
      <w:r w:rsidRPr="002E26FA">
        <w:rPr>
          <w:i/>
          <w:iCs/>
          <w:sz w:val="20"/>
          <w:szCs w:val="20"/>
        </w:rPr>
        <w:t xml:space="preserve"> </w:t>
      </w:r>
      <w:r w:rsidRPr="002E26FA">
        <w:rPr>
          <w:i/>
          <w:sz w:val="20"/>
          <w:szCs w:val="20"/>
        </w:rPr>
        <w:t>Segment</w:t>
      </w:r>
      <w:r w:rsidRPr="002E26FA">
        <w:t>—</w:t>
      </w:r>
      <w:r w:rsidRPr="002E26FA">
        <w:rPr>
          <w:sz w:val="20"/>
          <w:szCs w:val="20"/>
        </w:rPr>
        <w:t xml:space="preserve">Operating </w:t>
      </w:r>
      <w:r w:rsidRPr="002E26FA">
        <w:rPr>
          <w:sz w:val="20"/>
          <w:szCs w:val="20"/>
          <w:lang w:val="en-US"/>
        </w:rPr>
        <w:t>income</w:t>
      </w:r>
      <w:r w:rsidRPr="002E26FA">
        <w:rPr>
          <w:sz w:val="20"/>
          <w:szCs w:val="20"/>
        </w:rPr>
        <w:t xml:space="preserve"> for our Canad</w:t>
      </w:r>
      <w:r w:rsidRPr="002E26FA">
        <w:rPr>
          <w:sz w:val="20"/>
          <w:szCs w:val="20"/>
          <w:lang w:val="en-US"/>
        </w:rPr>
        <w:t>a</w:t>
      </w:r>
      <w:r w:rsidRPr="002E26FA">
        <w:rPr>
          <w:sz w:val="20"/>
          <w:szCs w:val="20"/>
        </w:rPr>
        <w:t xml:space="preserve"> segment </w:t>
      </w:r>
      <w:r w:rsidRPr="002E26FA">
        <w:rPr>
          <w:sz w:val="20"/>
          <w:szCs w:val="20"/>
          <w:lang w:val="en-US"/>
        </w:rPr>
        <w:t>was</w:t>
      </w:r>
      <w:r w:rsidRPr="002E26FA">
        <w:rPr>
          <w:sz w:val="20"/>
          <w:szCs w:val="20"/>
        </w:rPr>
        <w:t xml:space="preserve"> </w:t>
      </w:r>
      <w:r w:rsidR="00E33433" w:rsidRPr="00FB14D7">
        <w:rPr>
          <w:sz w:val="20"/>
          <w:szCs w:val="20"/>
        </w:rPr>
        <w:t>$4</w:t>
      </w:r>
      <w:r w:rsidRPr="002E26FA">
        <w:rPr>
          <w:sz w:val="20"/>
          <w:szCs w:val="20"/>
        </w:rPr>
        <w:t xml:space="preserve"> million for the </w:t>
      </w:r>
      <w:r w:rsidR="007C0984" w:rsidRPr="00FB14D7">
        <w:rPr>
          <w:sz w:val="20"/>
          <w:szCs w:val="20"/>
        </w:rPr>
        <w:t>six</w:t>
      </w:r>
      <w:r w:rsidRPr="002E26FA">
        <w:rPr>
          <w:sz w:val="20"/>
          <w:szCs w:val="20"/>
        </w:rPr>
        <w:t xml:space="preserve"> months ended June 30, 2018</w:t>
      </w:r>
      <w:r w:rsidRPr="002E26FA">
        <w:rPr>
          <w:sz w:val="20"/>
          <w:szCs w:val="20"/>
          <w:lang w:val="en-US"/>
        </w:rPr>
        <w:t xml:space="preserve"> </w:t>
      </w:r>
      <w:r w:rsidR="009F3D37">
        <w:rPr>
          <w:sz w:val="20"/>
          <w:szCs w:val="20"/>
          <w:lang w:val="en-US"/>
        </w:rPr>
        <w:t>and 2017</w:t>
      </w:r>
      <w:r w:rsidRPr="002E26FA">
        <w:rPr>
          <w:sz w:val="20"/>
          <w:szCs w:val="20"/>
        </w:rPr>
        <w:t xml:space="preserve">.  </w:t>
      </w:r>
    </w:p>
    <w:p w:rsidR="00151C76" w:rsidRPr="00281A0A" w:rsidRDefault="00151C76" w:rsidP="00151C76">
      <w:pPr>
        <w:pStyle w:val="NormalWeb0"/>
        <w:spacing w:before="180" w:after="0"/>
        <w:rPr>
          <w:sz w:val="20"/>
          <w:szCs w:val="20"/>
          <w:lang w:val="en-US"/>
        </w:rPr>
      </w:pPr>
      <w:r w:rsidRPr="002E26FA">
        <w:rPr>
          <w:i/>
          <w:sz w:val="20"/>
          <w:szCs w:val="20"/>
        </w:rPr>
        <w:t>International Segment</w:t>
      </w:r>
      <w:r w:rsidRPr="002E26FA">
        <w:t>—</w:t>
      </w:r>
      <w:r w:rsidRPr="002E26FA">
        <w:rPr>
          <w:sz w:val="20"/>
          <w:szCs w:val="20"/>
          <w:lang w:val="en-US"/>
        </w:rPr>
        <w:t xml:space="preserve">Operating income for our international </w:t>
      </w:r>
      <w:r w:rsidRPr="002E26FA">
        <w:rPr>
          <w:sz w:val="20"/>
          <w:szCs w:val="20"/>
        </w:rPr>
        <w:t>segment</w:t>
      </w:r>
      <w:r w:rsidRPr="002E26FA">
        <w:rPr>
          <w:sz w:val="20"/>
          <w:szCs w:val="20"/>
          <w:lang w:val="en-US"/>
        </w:rPr>
        <w:t xml:space="preserve"> was </w:t>
      </w:r>
      <w:r w:rsidR="00E33433" w:rsidRPr="00FB14D7">
        <w:rPr>
          <w:sz w:val="20"/>
          <w:szCs w:val="20"/>
        </w:rPr>
        <w:t>$3</w:t>
      </w:r>
      <w:r w:rsidRPr="002E26FA">
        <w:rPr>
          <w:sz w:val="20"/>
          <w:szCs w:val="20"/>
        </w:rPr>
        <w:t xml:space="preserve"> million for the </w:t>
      </w:r>
      <w:r w:rsidR="007C0984" w:rsidRPr="00FB14D7">
        <w:rPr>
          <w:sz w:val="20"/>
          <w:szCs w:val="20"/>
        </w:rPr>
        <w:t>six</w:t>
      </w:r>
      <w:r w:rsidRPr="002E26FA">
        <w:rPr>
          <w:sz w:val="20"/>
          <w:szCs w:val="20"/>
        </w:rPr>
        <w:t xml:space="preserve"> months ended</w:t>
      </w:r>
      <w:r w:rsidR="007C0984" w:rsidRPr="002E26FA">
        <w:rPr>
          <w:sz w:val="20"/>
          <w:szCs w:val="20"/>
          <w:lang w:val="en-US"/>
        </w:rPr>
        <w:t xml:space="preserve"> </w:t>
      </w:r>
      <w:r w:rsidR="005A58D4" w:rsidRPr="002E26FA">
        <w:rPr>
          <w:sz w:val="20"/>
          <w:szCs w:val="20"/>
        </w:rPr>
        <w:t>June 30, </w:t>
      </w:r>
      <w:r w:rsidRPr="002E26FA">
        <w:rPr>
          <w:sz w:val="20"/>
          <w:szCs w:val="20"/>
        </w:rPr>
        <w:t>2018 as compared to</w:t>
      </w:r>
      <w:r w:rsidR="00292AB7">
        <w:rPr>
          <w:sz w:val="20"/>
          <w:szCs w:val="20"/>
          <w:lang w:val="en-US"/>
        </w:rPr>
        <w:t xml:space="preserve"> a</w:t>
      </w:r>
      <w:r w:rsidRPr="002E26FA">
        <w:rPr>
          <w:sz w:val="20"/>
          <w:szCs w:val="20"/>
        </w:rPr>
        <w:t xml:space="preserve"> </w:t>
      </w:r>
      <w:r w:rsidRPr="00FB14D7">
        <w:rPr>
          <w:sz w:val="20"/>
          <w:szCs w:val="20"/>
        </w:rPr>
        <w:t>$5</w:t>
      </w:r>
      <w:r w:rsidRPr="002E26FA">
        <w:rPr>
          <w:sz w:val="20"/>
          <w:szCs w:val="20"/>
        </w:rPr>
        <w:t xml:space="preserve"> million </w:t>
      </w:r>
      <w:r w:rsidR="00C478DD" w:rsidRPr="002E26FA">
        <w:rPr>
          <w:sz w:val="20"/>
          <w:szCs w:val="20"/>
          <w:lang w:val="en-US"/>
        </w:rPr>
        <w:t xml:space="preserve">operating loss </w:t>
      </w:r>
      <w:r w:rsidRPr="002E26FA">
        <w:rPr>
          <w:sz w:val="20"/>
          <w:szCs w:val="20"/>
        </w:rPr>
        <w:t xml:space="preserve">for the </w:t>
      </w:r>
      <w:r w:rsidR="007C0984" w:rsidRPr="00FB14D7">
        <w:rPr>
          <w:sz w:val="20"/>
          <w:szCs w:val="20"/>
        </w:rPr>
        <w:t>six</w:t>
      </w:r>
      <w:r w:rsidRPr="002E26FA">
        <w:rPr>
          <w:sz w:val="20"/>
          <w:szCs w:val="20"/>
        </w:rPr>
        <w:t xml:space="preserve"> months ended June 30, 2017.  </w:t>
      </w:r>
      <w:r w:rsidR="00281A0A">
        <w:rPr>
          <w:sz w:val="20"/>
          <w:szCs w:val="20"/>
          <w:lang w:val="en-US"/>
        </w:rPr>
        <w:t xml:space="preserve">The $8 million improvement in operating income was primarily attributable to cost reduction actions taken in the </w:t>
      </w:r>
      <w:r w:rsidR="00292AB7">
        <w:rPr>
          <w:sz w:val="20"/>
          <w:szCs w:val="20"/>
          <w:lang w:val="en-US"/>
        </w:rPr>
        <w:t>second</w:t>
      </w:r>
      <w:r w:rsidR="00281A0A">
        <w:rPr>
          <w:sz w:val="20"/>
          <w:szCs w:val="20"/>
          <w:lang w:val="en-US"/>
        </w:rPr>
        <w:t xml:space="preserve"> half of 2017.</w:t>
      </w:r>
    </w:p>
    <w:p w:rsidR="00151C76" w:rsidRPr="007600E0" w:rsidRDefault="00151C76" w:rsidP="00151C76">
      <w:pPr>
        <w:pStyle w:val="NormalWeb0"/>
        <w:spacing w:before="180" w:after="0"/>
        <w:rPr>
          <w:rFonts w:ascii="Nyala" w:hAnsi="Nyala"/>
          <w:sz w:val="20"/>
          <w:szCs w:val="20"/>
          <w:lang w:val="en-US"/>
        </w:rPr>
      </w:pPr>
      <w:r w:rsidRPr="002E26FA">
        <w:rPr>
          <w:b/>
          <w:bCs/>
          <w:i/>
          <w:iCs/>
          <w:sz w:val="20"/>
          <w:szCs w:val="20"/>
        </w:rPr>
        <w:t>Interest Expense</w:t>
      </w:r>
      <w:r w:rsidRPr="002E26FA">
        <w:rPr>
          <w:i/>
          <w:iCs/>
          <w:sz w:val="20"/>
          <w:szCs w:val="20"/>
        </w:rPr>
        <w:t>.</w:t>
      </w:r>
      <w:r w:rsidRPr="002E26FA">
        <w:rPr>
          <w:sz w:val="20"/>
          <w:szCs w:val="20"/>
          <w:lang w:val="en-US"/>
        </w:rPr>
        <w:t xml:space="preserve">   </w:t>
      </w:r>
      <w:r w:rsidRPr="002E26FA">
        <w:rPr>
          <w:sz w:val="20"/>
          <w:szCs w:val="20"/>
        </w:rPr>
        <w:t xml:space="preserve">Our interest expense was </w:t>
      </w:r>
      <w:r w:rsidR="00E33433" w:rsidRPr="00FB14D7">
        <w:rPr>
          <w:rFonts w:eastAsia="PMingLiU"/>
          <w:sz w:val="20"/>
          <w:szCs w:val="20"/>
          <w:lang w:val="en-US"/>
        </w:rPr>
        <w:t>$18</w:t>
      </w:r>
      <w:r w:rsidR="007C0984" w:rsidRPr="002E26FA">
        <w:rPr>
          <w:rFonts w:ascii="Calibri" w:eastAsia="PMingLiU" w:hAnsi="Calibri"/>
          <w:sz w:val="20"/>
          <w:szCs w:val="20"/>
          <w:lang w:val="en-US"/>
        </w:rPr>
        <w:t xml:space="preserve"> </w:t>
      </w:r>
      <w:r w:rsidRPr="002E26FA">
        <w:rPr>
          <w:sz w:val="20"/>
          <w:szCs w:val="20"/>
        </w:rPr>
        <w:t xml:space="preserve">million </w:t>
      </w:r>
      <w:r w:rsidRPr="002E26FA">
        <w:rPr>
          <w:sz w:val="20"/>
          <w:szCs w:val="20"/>
          <w:lang w:val="en-US"/>
        </w:rPr>
        <w:t xml:space="preserve">and </w:t>
      </w:r>
      <w:r w:rsidRPr="00FB14D7">
        <w:rPr>
          <w:sz w:val="20"/>
          <w:szCs w:val="20"/>
          <w:lang w:val="en-US"/>
        </w:rPr>
        <w:t>$</w:t>
      </w:r>
      <w:r w:rsidR="007C0984" w:rsidRPr="00FB14D7">
        <w:rPr>
          <w:sz w:val="20"/>
          <w:szCs w:val="20"/>
          <w:lang w:val="en-US"/>
        </w:rPr>
        <w:t>15</w:t>
      </w:r>
      <w:r w:rsidRPr="002E26FA">
        <w:rPr>
          <w:sz w:val="20"/>
          <w:szCs w:val="20"/>
          <w:lang w:val="en-US"/>
        </w:rPr>
        <w:t xml:space="preserve"> million </w:t>
      </w:r>
      <w:r w:rsidRPr="002E26FA">
        <w:rPr>
          <w:sz w:val="20"/>
          <w:szCs w:val="20"/>
        </w:rPr>
        <w:t xml:space="preserve">for the </w:t>
      </w:r>
      <w:r w:rsidR="007C0984" w:rsidRPr="00FB14D7">
        <w:rPr>
          <w:sz w:val="20"/>
          <w:szCs w:val="20"/>
        </w:rPr>
        <w:t>six</w:t>
      </w:r>
      <w:r w:rsidRPr="002E26FA">
        <w:rPr>
          <w:sz w:val="20"/>
          <w:szCs w:val="20"/>
        </w:rPr>
        <w:t xml:space="preserve"> month</w:t>
      </w:r>
      <w:r w:rsidRPr="002E26FA">
        <w:rPr>
          <w:sz w:val="20"/>
          <w:szCs w:val="20"/>
          <w:lang w:val="en-US"/>
        </w:rPr>
        <w:t xml:space="preserve"> periods</w:t>
      </w:r>
      <w:r w:rsidRPr="002E26FA">
        <w:rPr>
          <w:sz w:val="20"/>
          <w:szCs w:val="20"/>
        </w:rPr>
        <w:t xml:space="preserve"> ended June 30, 2018</w:t>
      </w:r>
      <w:r w:rsidR="007C0984" w:rsidRPr="002E26FA">
        <w:rPr>
          <w:sz w:val="20"/>
          <w:szCs w:val="20"/>
          <w:lang w:val="en-US"/>
        </w:rPr>
        <w:t xml:space="preserve"> </w:t>
      </w:r>
      <w:r w:rsidRPr="002E26FA">
        <w:rPr>
          <w:sz w:val="20"/>
          <w:szCs w:val="20"/>
        </w:rPr>
        <w:t>a</w:t>
      </w:r>
      <w:r w:rsidR="007C0984" w:rsidRPr="002E26FA">
        <w:rPr>
          <w:sz w:val="20"/>
          <w:szCs w:val="20"/>
          <w:lang w:val="en-US"/>
        </w:rPr>
        <w:t xml:space="preserve">nd </w:t>
      </w:r>
      <w:r w:rsidRPr="002E26FA">
        <w:rPr>
          <w:sz w:val="20"/>
          <w:szCs w:val="20"/>
        </w:rPr>
        <w:t xml:space="preserve">June 30, 2017. </w:t>
      </w:r>
      <w:r w:rsidRPr="002E26FA">
        <w:rPr>
          <w:sz w:val="20"/>
          <w:szCs w:val="20"/>
          <w:lang w:val="en-US"/>
        </w:rPr>
        <w:t xml:space="preserve">The </w:t>
      </w:r>
      <w:r w:rsidR="00E33433" w:rsidRPr="00FB14D7">
        <w:rPr>
          <w:sz w:val="20"/>
          <w:szCs w:val="20"/>
          <w:lang w:val="en-US"/>
        </w:rPr>
        <w:t>increase</w:t>
      </w:r>
      <w:r w:rsidRPr="002E26FA">
        <w:rPr>
          <w:sz w:val="20"/>
          <w:szCs w:val="20"/>
          <w:lang w:val="en-US"/>
        </w:rPr>
        <w:t xml:space="preserve"> in interest expense </w:t>
      </w:r>
      <w:r w:rsidR="00931127">
        <w:rPr>
          <w:sz w:val="20"/>
          <w:szCs w:val="20"/>
          <w:lang w:val="en-US"/>
        </w:rPr>
        <w:t>wa</w:t>
      </w:r>
      <w:r w:rsidRPr="002E26FA">
        <w:rPr>
          <w:sz w:val="20"/>
          <w:szCs w:val="20"/>
          <w:lang w:val="en-US"/>
        </w:rPr>
        <w:t>s</w:t>
      </w:r>
      <w:r w:rsidR="009F3D37">
        <w:rPr>
          <w:sz w:val="20"/>
          <w:szCs w:val="20"/>
          <w:lang w:val="en-US"/>
        </w:rPr>
        <w:t xml:space="preserve"> primarily</w:t>
      </w:r>
      <w:r w:rsidRPr="002E26FA">
        <w:rPr>
          <w:sz w:val="20"/>
          <w:szCs w:val="20"/>
          <w:lang w:val="en-US"/>
        </w:rPr>
        <w:t xml:space="preserve"> attributable to higher average debt levels during the first </w:t>
      </w:r>
      <w:r w:rsidR="009F3D37">
        <w:rPr>
          <w:sz w:val="20"/>
          <w:szCs w:val="20"/>
          <w:lang w:val="en-US"/>
        </w:rPr>
        <w:t>six months</w:t>
      </w:r>
      <w:r w:rsidRPr="002E26FA">
        <w:rPr>
          <w:sz w:val="20"/>
          <w:szCs w:val="20"/>
          <w:lang w:val="en-US"/>
        </w:rPr>
        <w:t xml:space="preserve"> of 2018 as compared to the first </w:t>
      </w:r>
      <w:r w:rsidR="009F3D37">
        <w:rPr>
          <w:sz w:val="20"/>
          <w:szCs w:val="20"/>
          <w:lang w:val="en-US"/>
        </w:rPr>
        <w:t>six months</w:t>
      </w:r>
      <w:r w:rsidRPr="002E26FA">
        <w:rPr>
          <w:sz w:val="20"/>
          <w:szCs w:val="20"/>
          <w:lang w:val="en-US"/>
        </w:rPr>
        <w:t xml:space="preserve"> of 2017</w:t>
      </w:r>
      <w:r w:rsidR="00DB2839">
        <w:rPr>
          <w:sz w:val="20"/>
          <w:szCs w:val="20"/>
          <w:lang w:val="en-US"/>
        </w:rPr>
        <w:t xml:space="preserve"> as we invested in additional inventory to support expected growth</w:t>
      </w:r>
      <w:r w:rsidRPr="002E26FA">
        <w:rPr>
          <w:sz w:val="20"/>
          <w:szCs w:val="20"/>
          <w:lang w:val="en-US"/>
        </w:rPr>
        <w:t>.</w:t>
      </w:r>
    </w:p>
    <w:p w:rsidR="00151C76" w:rsidRPr="002E26FA" w:rsidRDefault="00151C76" w:rsidP="00151C76">
      <w:pPr>
        <w:pStyle w:val="NormalWeb0"/>
        <w:spacing w:before="180" w:after="0"/>
        <w:rPr>
          <w:sz w:val="20"/>
          <w:szCs w:val="20"/>
          <w:lang w:val="en-US"/>
        </w:rPr>
      </w:pPr>
      <w:r w:rsidRPr="002E26FA">
        <w:rPr>
          <w:b/>
          <w:i/>
          <w:sz w:val="20"/>
          <w:szCs w:val="20"/>
          <w:lang w:val="en-US"/>
        </w:rPr>
        <w:t>Other</w:t>
      </w:r>
      <w:r w:rsidR="00AE3B44" w:rsidRPr="002E26FA">
        <w:rPr>
          <w:b/>
          <w:i/>
          <w:sz w:val="20"/>
          <w:szCs w:val="20"/>
          <w:lang w:val="en-US"/>
        </w:rPr>
        <w:t xml:space="preserve"> </w:t>
      </w:r>
      <w:r w:rsidRPr="002E26FA">
        <w:rPr>
          <w:b/>
          <w:i/>
          <w:sz w:val="20"/>
          <w:szCs w:val="20"/>
          <w:lang w:val="en-US"/>
        </w:rPr>
        <w:t>Income</w:t>
      </w:r>
      <w:r w:rsidRPr="002E26FA">
        <w:rPr>
          <w:i/>
          <w:sz w:val="20"/>
          <w:szCs w:val="20"/>
          <w:lang w:val="en-US"/>
        </w:rPr>
        <w:t>.</w:t>
      </w:r>
      <w:r w:rsidRPr="002E26FA">
        <w:rPr>
          <w:sz w:val="20"/>
          <w:szCs w:val="20"/>
          <w:lang w:val="en-US"/>
        </w:rPr>
        <w:t xml:space="preserve">   Our other </w:t>
      </w:r>
      <w:r w:rsidR="00D84ACE" w:rsidRPr="00FB14D7">
        <w:rPr>
          <w:sz w:val="20"/>
          <w:szCs w:val="20"/>
          <w:lang w:val="en-US"/>
        </w:rPr>
        <w:t>income</w:t>
      </w:r>
      <w:r w:rsidRPr="002E26FA">
        <w:rPr>
          <w:sz w:val="20"/>
          <w:szCs w:val="20"/>
          <w:lang w:val="en-US"/>
        </w:rPr>
        <w:t xml:space="preserve"> was </w:t>
      </w:r>
      <w:r w:rsidR="00E33433" w:rsidRPr="00FB14D7">
        <w:rPr>
          <w:sz w:val="20"/>
          <w:szCs w:val="20"/>
          <w:lang w:val="en-US"/>
        </w:rPr>
        <w:t>$1</w:t>
      </w:r>
      <w:r w:rsidRPr="002E26FA">
        <w:rPr>
          <w:sz w:val="20"/>
          <w:szCs w:val="20"/>
          <w:lang w:val="en-US"/>
        </w:rPr>
        <w:t xml:space="preserve"> million for the </w:t>
      </w:r>
      <w:r w:rsidR="007C0984" w:rsidRPr="00FB14D7">
        <w:rPr>
          <w:rFonts w:eastAsia="PMingLiU"/>
          <w:sz w:val="20"/>
          <w:szCs w:val="20"/>
          <w:lang w:val="en-US"/>
        </w:rPr>
        <w:t>six</w:t>
      </w:r>
      <w:r w:rsidRPr="002E26FA">
        <w:rPr>
          <w:rFonts w:eastAsia="PMingLiU"/>
          <w:sz w:val="20"/>
          <w:szCs w:val="20"/>
          <w:lang w:val="en-US"/>
        </w:rPr>
        <w:t xml:space="preserve"> month</w:t>
      </w:r>
      <w:r w:rsidRPr="002E26FA">
        <w:rPr>
          <w:sz w:val="20"/>
          <w:szCs w:val="20"/>
          <w:lang w:val="en-US"/>
        </w:rPr>
        <w:t xml:space="preserve"> period ended </w:t>
      </w:r>
      <w:r w:rsidRPr="002E26FA">
        <w:rPr>
          <w:rFonts w:eastAsia="PMingLiU"/>
          <w:sz w:val="20"/>
          <w:szCs w:val="20"/>
          <w:lang w:val="en-US"/>
        </w:rPr>
        <w:t>June 30, 2018</w:t>
      </w:r>
      <w:r w:rsidR="007C0984" w:rsidRPr="002E26FA">
        <w:rPr>
          <w:rFonts w:eastAsia="PMingLiU"/>
          <w:sz w:val="20"/>
          <w:szCs w:val="20"/>
          <w:lang w:val="en-US"/>
        </w:rPr>
        <w:t xml:space="preserve"> </w:t>
      </w:r>
      <w:r w:rsidRPr="002E26FA">
        <w:rPr>
          <w:rFonts w:eastAsia="PMingLiU"/>
          <w:sz w:val="20"/>
          <w:szCs w:val="20"/>
          <w:lang w:val="en-US"/>
        </w:rPr>
        <w:t xml:space="preserve">as compared to </w:t>
      </w:r>
      <w:r w:rsidRPr="00FB14D7">
        <w:rPr>
          <w:rFonts w:eastAsia="PMingLiU"/>
          <w:sz w:val="20"/>
          <w:szCs w:val="20"/>
          <w:lang w:val="en-US"/>
        </w:rPr>
        <w:t>$0</w:t>
      </w:r>
      <w:r w:rsidRPr="002E26FA">
        <w:rPr>
          <w:rFonts w:eastAsia="PMingLiU"/>
          <w:sz w:val="20"/>
          <w:szCs w:val="20"/>
          <w:lang w:val="en-US"/>
        </w:rPr>
        <w:t xml:space="preserve"> million for the </w:t>
      </w:r>
      <w:r w:rsidR="007C0984" w:rsidRPr="00FB14D7">
        <w:rPr>
          <w:rFonts w:eastAsia="PMingLiU"/>
          <w:sz w:val="20"/>
          <w:szCs w:val="20"/>
          <w:lang w:val="en-US"/>
        </w:rPr>
        <w:t>six</w:t>
      </w:r>
      <w:r w:rsidRPr="002E26FA">
        <w:rPr>
          <w:rFonts w:eastAsia="PMingLiU"/>
          <w:sz w:val="20"/>
          <w:szCs w:val="20"/>
          <w:lang w:val="en-US"/>
        </w:rPr>
        <w:t xml:space="preserve"> month period ending June 30, 2017</w:t>
      </w:r>
      <w:r w:rsidRPr="002E26FA">
        <w:rPr>
          <w:sz w:val="20"/>
          <w:szCs w:val="20"/>
          <w:lang w:val="en-US"/>
        </w:rPr>
        <w:t>.</w:t>
      </w:r>
      <w:r w:rsidR="007C0984" w:rsidRPr="002E26FA">
        <w:rPr>
          <w:sz w:val="20"/>
          <w:szCs w:val="20"/>
          <w:lang w:val="en-US"/>
        </w:rPr>
        <w:t xml:space="preserve"> </w:t>
      </w:r>
      <w:r w:rsidR="00AE3B44" w:rsidRPr="002E26FA">
        <w:rPr>
          <w:sz w:val="20"/>
          <w:szCs w:val="20"/>
          <w:lang w:val="en-US"/>
        </w:rPr>
        <w:t xml:space="preserve">Other </w:t>
      </w:r>
      <w:r w:rsidR="009F3D37">
        <w:rPr>
          <w:sz w:val="20"/>
          <w:szCs w:val="20"/>
          <w:lang w:val="en-US"/>
        </w:rPr>
        <w:t>income</w:t>
      </w:r>
      <w:r w:rsidR="00AE3B44" w:rsidRPr="002E26FA">
        <w:rPr>
          <w:sz w:val="20"/>
          <w:szCs w:val="20"/>
          <w:lang w:val="en-US"/>
        </w:rPr>
        <w:t xml:space="preserve"> for the six months ended June 30, 2018 included </w:t>
      </w:r>
      <w:r w:rsidR="002779F1">
        <w:rPr>
          <w:sz w:val="20"/>
          <w:szCs w:val="20"/>
          <w:lang w:val="en-US"/>
        </w:rPr>
        <w:t xml:space="preserve">$1 million of income related to the change in fair value of derivatives </w:t>
      </w:r>
      <w:r w:rsidR="00281A0A">
        <w:rPr>
          <w:sz w:val="20"/>
          <w:szCs w:val="20"/>
          <w:lang w:val="en-US"/>
        </w:rPr>
        <w:t>and</w:t>
      </w:r>
      <w:r w:rsidR="002779F1">
        <w:rPr>
          <w:sz w:val="20"/>
          <w:szCs w:val="20"/>
          <w:lang w:val="en-US"/>
        </w:rPr>
        <w:t xml:space="preserve"> </w:t>
      </w:r>
      <w:r w:rsidR="00AE3B44" w:rsidRPr="002E26FA">
        <w:rPr>
          <w:sz w:val="20"/>
          <w:szCs w:val="20"/>
          <w:lang w:val="en-US"/>
        </w:rPr>
        <w:t xml:space="preserve">a $1 million charge for the write off of debt issuance costs </w:t>
      </w:r>
      <w:r w:rsidR="00AE3B44" w:rsidRPr="002E26FA">
        <w:rPr>
          <w:sz w:val="20"/>
          <w:szCs w:val="20"/>
          <w:lang w:val="en-US"/>
        </w:rPr>
        <w:lastRenderedPageBreak/>
        <w:t xml:space="preserve">associated with the refinancing amendment of our Term Loan. </w:t>
      </w:r>
      <w:r w:rsidR="00292AB7">
        <w:rPr>
          <w:sz w:val="20"/>
          <w:szCs w:val="20"/>
          <w:lang w:val="en-US"/>
        </w:rPr>
        <w:t>O</w:t>
      </w:r>
      <w:r w:rsidR="007C0984" w:rsidRPr="002E26FA">
        <w:rPr>
          <w:sz w:val="20"/>
          <w:szCs w:val="20"/>
          <w:lang w:val="en-US"/>
        </w:rPr>
        <w:t xml:space="preserve">ther expense </w:t>
      </w:r>
      <w:r w:rsidR="00292AB7">
        <w:rPr>
          <w:sz w:val="20"/>
          <w:szCs w:val="20"/>
          <w:lang w:val="en-US"/>
        </w:rPr>
        <w:t>for t</w:t>
      </w:r>
      <w:r w:rsidR="00292AB7" w:rsidRPr="002E26FA">
        <w:rPr>
          <w:sz w:val="20"/>
          <w:szCs w:val="20"/>
          <w:lang w:val="en-US"/>
        </w:rPr>
        <w:t xml:space="preserve">he six months ended </w:t>
      </w:r>
      <w:r w:rsidR="00292AB7" w:rsidRPr="00FB14D7">
        <w:rPr>
          <w:sz w:val="20"/>
          <w:szCs w:val="20"/>
          <w:lang w:val="en-US"/>
        </w:rPr>
        <w:t>June 30, 2017</w:t>
      </w:r>
      <w:r w:rsidR="00292AB7" w:rsidRPr="002E26FA">
        <w:rPr>
          <w:sz w:val="20"/>
          <w:szCs w:val="20"/>
          <w:lang w:val="en-US"/>
        </w:rPr>
        <w:t xml:space="preserve"> </w:t>
      </w:r>
      <w:r w:rsidR="007C0984" w:rsidRPr="002E26FA">
        <w:rPr>
          <w:sz w:val="20"/>
          <w:szCs w:val="20"/>
          <w:lang w:val="en-US"/>
        </w:rPr>
        <w:t xml:space="preserve">included a $3 million charge associated with the settlement of a litigation matter </w:t>
      </w:r>
      <w:r w:rsidR="00281A0A">
        <w:rPr>
          <w:sz w:val="20"/>
          <w:szCs w:val="20"/>
          <w:lang w:val="en-US"/>
        </w:rPr>
        <w:t>and a</w:t>
      </w:r>
      <w:r w:rsidR="007C0984" w:rsidRPr="002E26FA">
        <w:rPr>
          <w:sz w:val="20"/>
          <w:szCs w:val="20"/>
          <w:lang w:val="en-US"/>
        </w:rPr>
        <w:t xml:space="preserve"> $2 million foreign currency gain.</w:t>
      </w:r>
    </w:p>
    <w:p w:rsidR="00151C76" w:rsidRPr="002E26FA" w:rsidRDefault="00151C76" w:rsidP="00151C76">
      <w:pPr>
        <w:rPr>
          <w:rFonts w:ascii="Nyala" w:hAnsi="Nyala"/>
          <w:b/>
          <w:bCs/>
          <w:i/>
          <w:iCs/>
        </w:rPr>
      </w:pPr>
    </w:p>
    <w:p w:rsidR="00151C76" w:rsidRPr="002E26FA" w:rsidRDefault="00151C76" w:rsidP="00151C76">
      <w:pPr>
        <w:rPr>
          <w:lang w:val="en-US" w:eastAsia="en-US"/>
        </w:rPr>
      </w:pPr>
      <w:r w:rsidRPr="002E26FA">
        <w:rPr>
          <w:b/>
          <w:bCs/>
          <w:i/>
          <w:iCs/>
        </w:rPr>
        <w:t>Income Tax</w:t>
      </w:r>
      <w:r w:rsidRPr="002E26FA">
        <w:rPr>
          <w:b/>
          <w:bCs/>
          <w:i/>
          <w:iCs/>
          <w:lang w:val="en-US"/>
        </w:rPr>
        <w:t xml:space="preserve"> Expense</w:t>
      </w:r>
      <w:r w:rsidRPr="002E26FA">
        <w:rPr>
          <w:b/>
          <w:i/>
          <w:iCs/>
        </w:rPr>
        <w:t>.</w:t>
      </w:r>
      <w:r w:rsidRPr="002E26FA">
        <w:rPr>
          <w:lang w:val="en-US"/>
        </w:rPr>
        <w:t xml:space="preserve">   </w:t>
      </w:r>
      <w:r w:rsidRPr="002E26FA">
        <w:rPr>
          <w:w w:val="0"/>
        </w:rPr>
        <w:t xml:space="preserve">Our income tax </w:t>
      </w:r>
      <w:r w:rsidRPr="002E26FA">
        <w:rPr>
          <w:w w:val="0"/>
          <w:lang w:val="en-US"/>
        </w:rPr>
        <w:t>expense</w:t>
      </w:r>
      <w:r w:rsidRPr="002E26FA">
        <w:rPr>
          <w:w w:val="0"/>
        </w:rPr>
        <w:t xml:space="preserve"> was </w:t>
      </w:r>
      <w:r w:rsidR="00E33433" w:rsidRPr="00FB14D7">
        <w:rPr>
          <w:w w:val="0"/>
        </w:rPr>
        <w:t>$15</w:t>
      </w:r>
      <w:r w:rsidRPr="002E26FA">
        <w:rPr>
          <w:w w:val="0"/>
        </w:rPr>
        <w:t xml:space="preserve"> million for the </w:t>
      </w:r>
      <w:r w:rsidR="007C0984" w:rsidRPr="00FB14D7">
        <w:t>six</w:t>
      </w:r>
      <w:r w:rsidRPr="002E26FA">
        <w:t xml:space="preserve"> months ended June 30, 2018 </w:t>
      </w:r>
      <w:r w:rsidRPr="002E26FA">
        <w:rPr>
          <w:w w:val="0"/>
        </w:rPr>
        <w:t>as compared to</w:t>
      </w:r>
      <w:r w:rsidRPr="002E26FA">
        <w:rPr>
          <w:w w:val="0"/>
          <w:lang w:val="en-US"/>
        </w:rPr>
        <w:t xml:space="preserve"> </w:t>
      </w:r>
      <w:r w:rsidR="007C0984" w:rsidRPr="00FB14D7">
        <w:rPr>
          <w:w w:val="0"/>
          <w:lang w:val="en-US"/>
        </w:rPr>
        <w:t>$4</w:t>
      </w:r>
      <w:r w:rsidRPr="002E26FA">
        <w:rPr>
          <w:w w:val="0"/>
          <w:lang w:val="en-US"/>
        </w:rPr>
        <w:t> </w:t>
      </w:r>
      <w:r w:rsidRPr="002E26FA">
        <w:rPr>
          <w:w w:val="0"/>
        </w:rPr>
        <w:t xml:space="preserve">million for the </w:t>
      </w:r>
      <w:r w:rsidR="007C0984" w:rsidRPr="00FB14D7">
        <w:t>six</w:t>
      </w:r>
      <w:r w:rsidRPr="002E26FA">
        <w:t xml:space="preserve"> months ended</w:t>
      </w:r>
      <w:r w:rsidRPr="002E26FA">
        <w:rPr>
          <w:lang w:val="en-US"/>
        </w:rPr>
        <w:t xml:space="preserve"> June 30, 2017. For interim periods, our income tax expense is computed based upon our estimated annual effective tax rate and any discrete items that impact the interim periods. Our effective tax rates were</w:t>
      </w:r>
      <w:r w:rsidRPr="002E26FA">
        <w:t xml:space="preserve"> </w:t>
      </w:r>
      <w:r w:rsidR="00E33433" w:rsidRPr="00FB14D7">
        <w:rPr>
          <w:w w:val="0"/>
          <w:lang w:val="en-US"/>
        </w:rPr>
        <w:t>27%</w:t>
      </w:r>
      <w:r w:rsidRPr="002E26FA">
        <w:rPr>
          <w:w w:val="0"/>
        </w:rPr>
        <w:t xml:space="preserve"> and</w:t>
      </w:r>
      <w:r w:rsidRPr="002E26FA">
        <w:rPr>
          <w:w w:val="0"/>
          <w:lang w:val="en-US"/>
        </w:rPr>
        <w:t xml:space="preserve"> </w:t>
      </w:r>
      <w:r w:rsidR="007C0984" w:rsidRPr="00FB14D7">
        <w:rPr>
          <w:w w:val="0"/>
        </w:rPr>
        <w:t>25%</w:t>
      </w:r>
      <w:r w:rsidRPr="002E26FA">
        <w:rPr>
          <w:w w:val="0"/>
        </w:rPr>
        <w:t xml:space="preserve"> for the </w:t>
      </w:r>
      <w:r w:rsidR="007C0984" w:rsidRPr="00FB14D7">
        <w:t>six</w:t>
      </w:r>
      <w:r w:rsidRPr="002E26FA">
        <w:t xml:space="preserve"> months ended June 30, 2018 </w:t>
      </w:r>
      <w:r w:rsidRPr="002E26FA">
        <w:rPr>
          <w:w w:val="0"/>
        </w:rPr>
        <w:t>and 2017, respectively.</w:t>
      </w:r>
      <w:r w:rsidRPr="002E26FA">
        <w:t xml:space="preserve"> Our rates generally differ from the U.S. federal statutory rates of 21%</w:t>
      </w:r>
      <w:r w:rsidR="002E26FA" w:rsidRPr="002E26FA">
        <w:rPr>
          <w:lang w:val="en-US"/>
        </w:rPr>
        <w:t xml:space="preserve"> </w:t>
      </w:r>
      <w:r w:rsidRPr="002E26FA">
        <w:t xml:space="preserve">and 35% for the </w:t>
      </w:r>
      <w:r w:rsidR="007C0984" w:rsidRPr="00FB14D7">
        <w:t>six</w:t>
      </w:r>
      <w:r w:rsidRPr="002E26FA">
        <w:t xml:space="preserve"> months ended </w:t>
      </w:r>
      <w:r w:rsidR="007C0984" w:rsidRPr="00FB14D7">
        <w:t>June 30, 2018</w:t>
      </w:r>
      <w:r w:rsidRPr="002E26FA">
        <w:t xml:space="preserve"> and 2017, respectively, as a result of state income taxes and differing foreign income tax rates. The 2018 effective tax rate exceeds the U.S. statutory rate primarily as a result of pre-tax losses in certain foreign jurisdictions with no corresponding tax benefit. The 2017 effective tax rate was below the U.S. statutory rate as a result of </w:t>
      </w:r>
      <w:r w:rsidR="0067201E">
        <w:rPr>
          <w:lang w:val="en-US"/>
        </w:rPr>
        <w:t xml:space="preserve">a benefit related to foreign currency exchange losses and </w:t>
      </w:r>
      <w:r w:rsidRPr="002E26FA">
        <w:t xml:space="preserve">the adoption of ASU 2016-09, </w:t>
      </w:r>
      <w:r w:rsidRPr="002E26FA">
        <w:rPr>
          <w:i/>
          <w:iCs/>
        </w:rPr>
        <w:t>Compensation – Stock Compensation</w:t>
      </w:r>
      <w:r w:rsidRPr="002E26FA">
        <w:t xml:space="preserve">, which resulted in a discrete tax benefit of $2 million related to the vesting of stock awards.  </w:t>
      </w:r>
    </w:p>
    <w:p w:rsidR="00151C76" w:rsidRPr="002E26FA" w:rsidRDefault="00151C76" w:rsidP="00151C76">
      <w:pPr>
        <w:pStyle w:val="NormalWeb0"/>
        <w:spacing w:before="180" w:after="0"/>
        <w:rPr>
          <w:lang w:val="en-US"/>
        </w:rPr>
      </w:pPr>
      <w:r w:rsidRPr="002E26FA">
        <w:rPr>
          <w:b/>
          <w:bCs/>
          <w:i/>
          <w:iCs/>
          <w:sz w:val="20"/>
          <w:szCs w:val="20"/>
        </w:rPr>
        <w:t>Net Income</w:t>
      </w:r>
      <w:r w:rsidRPr="002E26FA">
        <w:rPr>
          <w:bCs/>
          <w:i/>
          <w:iCs/>
          <w:sz w:val="20"/>
          <w:szCs w:val="20"/>
        </w:rPr>
        <w:t>.</w:t>
      </w:r>
      <w:r w:rsidRPr="002E26FA">
        <w:rPr>
          <w:sz w:val="20"/>
          <w:szCs w:val="20"/>
          <w:lang w:val="en-US"/>
        </w:rPr>
        <w:t xml:space="preserve">   </w:t>
      </w:r>
      <w:r w:rsidRPr="002E26FA">
        <w:rPr>
          <w:sz w:val="20"/>
          <w:szCs w:val="20"/>
        </w:rPr>
        <w:t xml:space="preserve">Our net </w:t>
      </w:r>
      <w:r w:rsidRPr="002E26FA">
        <w:rPr>
          <w:sz w:val="20"/>
          <w:szCs w:val="20"/>
          <w:lang w:val="en-US"/>
        </w:rPr>
        <w:t>income</w:t>
      </w:r>
      <w:r w:rsidRPr="002E26FA">
        <w:rPr>
          <w:sz w:val="20"/>
          <w:szCs w:val="20"/>
        </w:rPr>
        <w:t xml:space="preserve"> was </w:t>
      </w:r>
      <w:r w:rsidR="00E33433" w:rsidRPr="00FB14D7">
        <w:rPr>
          <w:rFonts w:eastAsia="PMingLiU"/>
          <w:sz w:val="20"/>
          <w:szCs w:val="20"/>
          <w:lang w:val="en-US"/>
        </w:rPr>
        <w:t>$40</w:t>
      </w:r>
      <w:r w:rsidRPr="002E26FA">
        <w:rPr>
          <w:sz w:val="20"/>
          <w:szCs w:val="20"/>
          <w:lang w:val="en-US"/>
        </w:rPr>
        <w:t xml:space="preserve"> m</w:t>
      </w:r>
      <w:r w:rsidRPr="002E26FA">
        <w:rPr>
          <w:sz w:val="20"/>
          <w:szCs w:val="20"/>
        </w:rPr>
        <w:t xml:space="preserve">illion for the </w:t>
      </w:r>
      <w:r w:rsidR="007C0984" w:rsidRPr="00FB14D7">
        <w:rPr>
          <w:sz w:val="20"/>
          <w:szCs w:val="20"/>
        </w:rPr>
        <w:t>six</w:t>
      </w:r>
      <w:r w:rsidRPr="002E26FA">
        <w:rPr>
          <w:sz w:val="20"/>
          <w:szCs w:val="20"/>
        </w:rPr>
        <w:t xml:space="preserve"> months ended June 30, 2018 as compared to</w:t>
      </w:r>
      <w:r w:rsidRPr="002E26FA">
        <w:rPr>
          <w:sz w:val="20"/>
          <w:szCs w:val="20"/>
          <w:lang w:val="en-US"/>
        </w:rPr>
        <w:t xml:space="preserve"> </w:t>
      </w:r>
      <w:r w:rsidR="00834B8B" w:rsidRPr="00FB14D7">
        <w:rPr>
          <w:rFonts w:eastAsia="PMingLiU"/>
          <w:sz w:val="20"/>
          <w:szCs w:val="20"/>
          <w:lang w:val="en-US"/>
        </w:rPr>
        <w:t>$12</w:t>
      </w:r>
      <w:r w:rsidRPr="002E26FA">
        <w:rPr>
          <w:sz w:val="20"/>
          <w:szCs w:val="20"/>
        </w:rPr>
        <w:t xml:space="preserve"> million for the </w:t>
      </w:r>
      <w:r w:rsidR="007C0984" w:rsidRPr="00FB14D7">
        <w:rPr>
          <w:sz w:val="20"/>
          <w:szCs w:val="20"/>
        </w:rPr>
        <w:t>six</w:t>
      </w:r>
      <w:r w:rsidRPr="002E26FA">
        <w:rPr>
          <w:sz w:val="20"/>
          <w:szCs w:val="20"/>
        </w:rPr>
        <w:t xml:space="preserve"> months ended June 30, 2017,</w:t>
      </w:r>
      <w:r w:rsidRPr="002E26FA">
        <w:rPr>
          <w:sz w:val="20"/>
          <w:szCs w:val="20"/>
          <w:lang w:val="en-US"/>
        </w:rPr>
        <w:t xml:space="preserve"> an improvement</w:t>
      </w:r>
      <w:r w:rsidRPr="002E26FA">
        <w:rPr>
          <w:sz w:val="20"/>
          <w:szCs w:val="20"/>
        </w:rPr>
        <w:t xml:space="preserve"> of </w:t>
      </w:r>
      <w:r w:rsidR="00E33433" w:rsidRPr="00FB14D7">
        <w:rPr>
          <w:sz w:val="20"/>
          <w:szCs w:val="20"/>
        </w:rPr>
        <w:t>$28</w:t>
      </w:r>
      <w:r w:rsidRPr="002E26FA">
        <w:rPr>
          <w:sz w:val="20"/>
          <w:szCs w:val="20"/>
        </w:rPr>
        <w:t xml:space="preserve"> million. </w:t>
      </w:r>
    </w:p>
    <w:p w:rsidR="00151C76" w:rsidRPr="002E26FA" w:rsidRDefault="00151C76" w:rsidP="00151C76">
      <w:pPr>
        <w:pStyle w:val="NormalWeb0"/>
        <w:spacing w:before="180" w:after="0"/>
      </w:pPr>
      <w:r w:rsidRPr="002E26FA">
        <w:rPr>
          <w:b/>
          <w:bCs/>
          <w:i/>
          <w:iCs/>
          <w:sz w:val="20"/>
          <w:szCs w:val="20"/>
        </w:rPr>
        <w:t>Adjusted EBITDA</w:t>
      </w:r>
      <w:r w:rsidRPr="002E26FA">
        <w:rPr>
          <w:i/>
          <w:iCs/>
          <w:sz w:val="20"/>
          <w:szCs w:val="20"/>
        </w:rPr>
        <w:t>.</w:t>
      </w:r>
      <w:r w:rsidRPr="002E26FA">
        <w:rPr>
          <w:sz w:val="20"/>
          <w:szCs w:val="20"/>
          <w:lang w:val="en-US"/>
        </w:rPr>
        <w:t xml:space="preserve">   </w:t>
      </w:r>
      <w:r w:rsidRPr="002E26FA">
        <w:rPr>
          <w:sz w:val="20"/>
          <w:szCs w:val="20"/>
        </w:rPr>
        <w:t xml:space="preserve">Adjusted EBITDA, a non-GAAP financial measure, was </w:t>
      </w:r>
      <w:r w:rsidR="00E33433" w:rsidRPr="00FB14D7">
        <w:rPr>
          <w:rFonts w:eastAsia="PMingLiU"/>
          <w:sz w:val="20"/>
          <w:szCs w:val="20"/>
          <w:lang w:val="en-US"/>
        </w:rPr>
        <w:t>$137</w:t>
      </w:r>
      <w:r w:rsidR="00834B8B" w:rsidRPr="002E26FA">
        <w:rPr>
          <w:sz w:val="20"/>
          <w:szCs w:val="20"/>
          <w:lang w:val="en-US"/>
        </w:rPr>
        <w:t xml:space="preserve"> m</w:t>
      </w:r>
      <w:r w:rsidRPr="002E26FA">
        <w:rPr>
          <w:sz w:val="20"/>
          <w:szCs w:val="20"/>
        </w:rPr>
        <w:t>illion</w:t>
      </w:r>
      <w:r w:rsidRPr="002E26FA">
        <w:rPr>
          <w:sz w:val="20"/>
          <w:szCs w:val="20"/>
          <w:lang w:val="en-US"/>
        </w:rPr>
        <w:t xml:space="preserve"> (</w:t>
      </w:r>
      <w:r w:rsidR="00E33433" w:rsidRPr="00FB14D7">
        <w:rPr>
          <w:sz w:val="20"/>
          <w:szCs w:val="20"/>
          <w:lang w:val="en-US"/>
        </w:rPr>
        <w:t>6.5%</w:t>
      </w:r>
      <w:r w:rsidRPr="002E26FA">
        <w:rPr>
          <w:sz w:val="20"/>
          <w:szCs w:val="20"/>
          <w:lang w:val="en-US"/>
        </w:rPr>
        <w:t xml:space="preserve"> of sales) for</w:t>
      </w:r>
      <w:r w:rsidRPr="002E26FA">
        <w:rPr>
          <w:sz w:val="20"/>
          <w:szCs w:val="20"/>
        </w:rPr>
        <w:t xml:space="preserve"> the </w:t>
      </w:r>
      <w:r w:rsidR="007C0984" w:rsidRPr="00FB14D7">
        <w:rPr>
          <w:sz w:val="20"/>
          <w:szCs w:val="20"/>
        </w:rPr>
        <w:t>six</w:t>
      </w:r>
      <w:r w:rsidRPr="002E26FA">
        <w:rPr>
          <w:sz w:val="20"/>
          <w:szCs w:val="20"/>
        </w:rPr>
        <w:t xml:space="preserve"> months ended June 30, 2018 as compared to </w:t>
      </w:r>
      <w:r w:rsidR="00834B8B" w:rsidRPr="00FB14D7">
        <w:rPr>
          <w:sz w:val="20"/>
          <w:szCs w:val="20"/>
          <w:lang w:val="en-US"/>
        </w:rPr>
        <w:t>$80</w:t>
      </w:r>
      <w:r w:rsidRPr="002E26FA">
        <w:rPr>
          <w:sz w:val="20"/>
          <w:szCs w:val="20"/>
        </w:rPr>
        <w:t xml:space="preserve"> million </w:t>
      </w:r>
      <w:r w:rsidRPr="002E26FA">
        <w:rPr>
          <w:sz w:val="20"/>
          <w:szCs w:val="20"/>
          <w:lang w:val="en-US"/>
        </w:rPr>
        <w:t>(</w:t>
      </w:r>
      <w:r w:rsidR="00834B8B" w:rsidRPr="00FB14D7">
        <w:rPr>
          <w:sz w:val="20"/>
          <w:szCs w:val="20"/>
          <w:lang w:val="en-US"/>
        </w:rPr>
        <w:t>4.5%</w:t>
      </w:r>
      <w:r w:rsidRPr="002E26FA">
        <w:rPr>
          <w:sz w:val="20"/>
          <w:szCs w:val="20"/>
          <w:lang w:val="en-US"/>
        </w:rPr>
        <w:t xml:space="preserve"> of sales) </w:t>
      </w:r>
      <w:r w:rsidRPr="002E26FA">
        <w:rPr>
          <w:sz w:val="20"/>
          <w:szCs w:val="20"/>
        </w:rPr>
        <w:t xml:space="preserve">for the </w:t>
      </w:r>
      <w:r w:rsidR="0013685A" w:rsidRPr="00FB14D7">
        <w:rPr>
          <w:sz w:val="20"/>
          <w:szCs w:val="20"/>
        </w:rPr>
        <w:t>six</w:t>
      </w:r>
      <w:r w:rsidRPr="002E26FA">
        <w:rPr>
          <w:sz w:val="20"/>
          <w:szCs w:val="20"/>
        </w:rPr>
        <w:t xml:space="preserve"> months ended June 30, 2017. </w:t>
      </w:r>
    </w:p>
    <w:p w:rsidR="00151C76" w:rsidRPr="002E26FA" w:rsidRDefault="00151C76" w:rsidP="00151C76">
      <w:pPr>
        <w:pStyle w:val="NormalWeb0"/>
        <w:spacing w:before="180" w:after="0"/>
      </w:pPr>
      <w:r w:rsidRPr="002E26FA">
        <w:rPr>
          <w:sz w:val="20"/>
          <w:szCs w:val="20"/>
        </w:rPr>
        <w:t xml:space="preserve">We define Adjusted EBITDA as net income plus interest, income taxes, depreciation and amortization, amortization of intangibles and </w:t>
      </w:r>
      <w:r w:rsidRPr="002E26FA">
        <w:rPr>
          <w:sz w:val="20"/>
          <w:szCs w:val="20"/>
          <w:lang w:val="en-US"/>
        </w:rPr>
        <w:t xml:space="preserve">certain </w:t>
      </w:r>
      <w:r w:rsidRPr="002E26FA">
        <w:rPr>
          <w:sz w:val="20"/>
          <w:szCs w:val="20"/>
        </w:rPr>
        <w:t xml:space="preserve">other </w:t>
      </w:r>
      <w:r w:rsidRPr="002E26FA">
        <w:rPr>
          <w:sz w:val="20"/>
          <w:szCs w:val="20"/>
          <w:lang w:val="en-US"/>
        </w:rPr>
        <w:t>expenses, including non-cash expenses,</w:t>
      </w:r>
      <w:r w:rsidRPr="002E26FA">
        <w:rPr>
          <w:sz w:val="20"/>
          <w:szCs w:val="20"/>
        </w:rPr>
        <w:t xml:space="preserve"> (such as </w:t>
      </w:r>
      <w:r w:rsidRPr="002E26FA">
        <w:rPr>
          <w:sz w:val="20"/>
          <w:szCs w:val="20"/>
          <w:lang w:val="en-US"/>
        </w:rPr>
        <w:t>equity-based compensation, severance and restructuring</w:t>
      </w:r>
      <w:r w:rsidRPr="002E26FA">
        <w:rPr>
          <w:sz w:val="20"/>
          <w:szCs w:val="20"/>
        </w:rPr>
        <w:t xml:space="preserve">, changes in the fair value of derivative instruments and </w:t>
      </w:r>
      <w:r w:rsidRPr="002E26FA">
        <w:rPr>
          <w:sz w:val="20"/>
          <w:szCs w:val="20"/>
          <w:lang w:val="en-US"/>
        </w:rPr>
        <w:t>asset</w:t>
      </w:r>
      <w:r w:rsidRPr="002E26FA">
        <w:rPr>
          <w:sz w:val="20"/>
          <w:szCs w:val="20"/>
        </w:rPr>
        <w:t xml:space="preserve"> impairment</w:t>
      </w:r>
      <w:r w:rsidRPr="002E26FA">
        <w:rPr>
          <w:sz w:val="20"/>
          <w:szCs w:val="20"/>
          <w:lang w:val="en-US"/>
        </w:rPr>
        <w:t>s, including inventory</w:t>
      </w:r>
      <w:r w:rsidRPr="002E26FA">
        <w:rPr>
          <w:sz w:val="20"/>
          <w:szCs w:val="20"/>
        </w:rPr>
        <w:t xml:space="preserve">) and plus or minus the impact of our LIFO inventory costing methodology. </w:t>
      </w:r>
    </w:p>
    <w:p w:rsidR="00151C76" w:rsidRPr="002E26FA" w:rsidRDefault="00151C76" w:rsidP="00151C76">
      <w:pPr>
        <w:pStyle w:val="NormalWeb0"/>
        <w:keepLines/>
        <w:widowControl w:val="0"/>
        <w:spacing w:before="180" w:after="0"/>
        <w:rPr>
          <w:w w:val="0"/>
          <w:sz w:val="20"/>
          <w:szCs w:val="20"/>
          <w:lang w:val="en-US"/>
        </w:rPr>
      </w:pPr>
      <w:r w:rsidRPr="002E26FA">
        <w:rPr>
          <w:sz w:val="20"/>
          <w:szCs w:val="20"/>
        </w:rPr>
        <w:t xml:space="preserve">We believe Adjusted EBITDA provides investors a helpful measure for comparing our operating performance with the performance of other companies that </w:t>
      </w:r>
      <w:r w:rsidRPr="002E26FA">
        <w:rPr>
          <w:sz w:val="20"/>
          <w:szCs w:val="20"/>
          <w:lang w:val="en-US"/>
        </w:rPr>
        <w:t xml:space="preserve">may </w:t>
      </w:r>
      <w:r w:rsidRPr="002E26FA">
        <w:rPr>
          <w:sz w:val="20"/>
          <w:szCs w:val="20"/>
        </w:rPr>
        <w:t xml:space="preserve">have different financing and capital structures or tax rates. </w:t>
      </w:r>
      <w:r w:rsidRPr="002E26FA">
        <w:rPr>
          <w:sz w:val="20"/>
          <w:szCs w:val="20"/>
          <w:lang w:val="en-US"/>
        </w:rPr>
        <w:t>W</w:t>
      </w:r>
      <w:r w:rsidRPr="002E26FA">
        <w:rPr>
          <w:sz w:val="20"/>
          <w:szCs w:val="20"/>
        </w:rPr>
        <w:t xml:space="preserve">e believe it is a useful indicator of our operating performance without regard to items, such as amortization of intangibles, </w:t>
      </w:r>
      <w:r w:rsidRPr="002E26FA">
        <w:rPr>
          <w:sz w:val="20"/>
          <w:szCs w:val="20"/>
          <w:lang w:val="en-US"/>
        </w:rPr>
        <w:t xml:space="preserve">which </w:t>
      </w:r>
      <w:r w:rsidRPr="002E26FA">
        <w:rPr>
          <w:sz w:val="20"/>
          <w:szCs w:val="20"/>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 </w:t>
      </w:r>
    </w:p>
    <w:p w:rsidR="00151C76" w:rsidRPr="002E26FA" w:rsidRDefault="00151C76" w:rsidP="00151C76">
      <w:pPr>
        <w:keepLines/>
        <w:widowControl w:val="0"/>
        <w:rPr>
          <w:w w:val="0"/>
          <w:lang w:val="en-US"/>
        </w:rPr>
      </w:pPr>
    </w:p>
    <w:p w:rsidR="00151C76" w:rsidRPr="002E26FA" w:rsidRDefault="00151C76" w:rsidP="00151C76">
      <w:pPr>
        <w:keepNext/>
        <w:keepLines/>
        <w:widowControl w:val="0"/>
        <w:rPr>
          <w:rFonts w:ascii="Nyala" w:hAnsi="Nyala"/>
          <w:w w:val="0"/>
        </w:rPr>
      </w:pPr>
      <w:r w:rsidRPr="002E26FA">
        <w:rPr>
          <w:w w:val="0"/>
        </w:rPr>
        <w:t>The following table reconciles Adjusted EBITDA</w:t>
      </w:r>
      <w:r w:rsidRPr="002E26FA">
        <w:rPr>
          <w:w w:val="0"/>
          <w:lang w:val="en-US"/>
        </w:rPr>
        <w:t>, a non-GAAP financial measure,</w:t>
      </w:r>
      <w:r w:rsidRPr="002E26FA">
        <w:rPr>
          <w:w w:val="0"/>
        </w:rPr>
        <w:t xml:space="preserve"> with net income, as derived from our financial statements (in millions):</w:t>
      </w:r>
    </w:p>
    <w:p w:rsidR="0013685A" w:rsidRPr="002E26FA" w:rsidRDefault="0013685A" w:rsidP="00151C76">
      <w:pPr>
        <w:keepNext/>
        <w:keepLines/>
        <w:widowControl w:val="0"/>
        <w:rPr>
          <w:rFonts w:ascii="Nyala" w:hAnsi="Nyala"/>
          <w:w w:val="0"/>
        </w:rPr>
      </w:pPr>
    </w:p>
    <w:p w:rsidR="0013685A" w:rsidRDefault="0013685A" w:rsidP="0013685A">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245"/>
        <w:gridCol w:w="268"/>
        <w:gridCol w:w="1570"/>
        <w:gridCol w:w="303"/>
        <w:gridCol w:w="268"/>
        <w:gridCol w:w="1570"/>
      </w:tblGrid>
      <w:tr w:rsidR="003B60D9" w:rsidRPr="00FB14D7" w:rsidTr="003B60D9">
        <w:trPr>
          <w:trHeight w:hRule="exact" w:val="20"/>
        </w:trPr>
        <w:tc>
          <w:tcPr>
            <w:tcW w:w="3054" w:type="pct"/>
            <w:tcBorders>
              <w:top w:val="nil"/>
              <w:left w:val="nil"/>
              <w:bottom w:val="nil"/>
              <w:right w:val="nil"/>
            </w:tcBorders>
            <w:shd w:val="clear" w:color="auto" w:fill="auto"/>
            <w:vAlign w:val="bottom"/>
          </w:tcPr>
          <w:p w:rsidR="003B60D9" w:rsidRPr="00FB14D7" w:rsidRDefault="003B60D9" w:rsidP="003B60D9">
            <w:pPr>
              <w:rPr>
                <w:sz w:val="2"/>
              </w:rPr>
            </w:pPr>
          </w:p>
        </w:tc>
        <w:tc>
          <w:tcPr>
            <w:tcW w:w="131" w:type="pct"/>
            <w:tcBorders>
              <w:top w:val="nil"/>
              <w:left w:val="nil"/>
              <w:bottom w:val="nil"/>
              <w:right w:val="nil"/>
            </w:tcBorders>
            <w:shd w:val="clear" w:color="auto" w:fill="auto"/>
            <w:vAlign w:val="bottom"/>
          </w:tcPr>
          <w:p w:rsidR="003B60D9" w:rsidRPr="00FB14D7" w:rsidRDefault="003B60D9" w:rsidP="003B60D9">
            <w:pPr>
              <w:rPr>
                <w:sz w:val="2"/>
              </w:rPr>
            </w:pPr>
          </w:p>
        </w:tc>
        <w:tc>
          <w:tcPr>
            <w:tcW w:w="768" w:type="pct"/>
            <w:tcBorders>
              <w:top w:val="nil"/>
              <w:left w:val="nil"/>
              <w:bottom w:val="nil"/>
              <w:right w:val="nil"/>
            </w:tcBorders>
            <w:shd w:val="clear" w:color="auto" w:fill="auto"/>
            <w:vAlign w:val="bottom"/>
          </w:tcPr>
          <w:p w:rsidR="003B60D9" w:rsidRPr="00FB14D7" w:rsidRDefault="003B60D9" w:rsidP="003B60D9">
            <w:pPr>
              <w:rPr>
                <w:sz w:val="2"/>
              </w:rPr>
            </w:pPr>
          </w:p>
        </w:tc>
        <w:tc>
          <w:tcPr>
            <w:tcW w:w="148" w:type="pct"/>
            <w:tcBorders>
              <w:top w:val="nil"/>
              <w:left w:val="nil"/>
              <w:bottom w:val="nil"/>
              <w:right w:val="nil"/>
            </w:tcBorders>
            <w:shd w:val="clear" w:color="auto" w:fill="auto"/>
            <w:vAlign w:val="bottom"/>
          </w:tcPr>
          <w:p w:rsidR="003B60D9" w:rsidRPr="00FB14D7" w:rsidRDefault="003B60D9" w:rsidP="003B60D9">
            <w:pPr>
              <w:rPr>
                <w:sz w:val="2"/>
              </w:rPr>
            </w:pPr>
          </w:p>
        </w:tc>
        <w:tc>
          <w:tcPr>
            <w:tcW w:w="131" w:type="pct"/>
            <w:tcBorders>
              <w:top w:val="nil"/>
              <w:left w:val="nil"/>
              <w:bottom w:val="nil"/>
              <w:right w:val="nil"/>
            </w:tcBorders>
            <w:shd w:val="clear" w:color="auto" w:fill="auto"/>
            <w:vAlign w:val="bottom"/>
          </w:tcPr>
          <w:p w:rsidR="003B60D9" w:rsidRPr="00FB14D7" w:rsidRDefault="003B60D9" w:rsidP="003B60D9">
            <w:pPr>
              <w:rPr>
                <w:sz w:val="2"/>
              </w:rPr>
            </w:pPr>
          </w:p>
        </w:tc>
        <w:tc>
          <w:tcPr>
            <w:tcW w:w="768" w:type="pct"/>
            <w:tcBorders>
              <w:top w:val="nil"/>
              <w:left w:val="nil"/>
              <w:bottom w:val="nil"/>
              <w:right w:val="nil"/>
            </w:tcBorders>
            <w:shd w:val="clear" w:color="auto" w:fill="auto"/>
            <w:vAlign w:val="bottom"/>
          </w:tcPr>
          <w:p w:rsidR="003B60D9" w:rsidRPr="00FB14D7" w:rsidRDefault="003B60D9" w:rsidP="003B60D9">
            <w:pPr>
              <w:rPr>
                <w:sz w:val="2"/>
              </w:rPr>
            </w:pPr>
          </w:p>
        </w:tc>
      </w:tr>
      <w:tr w:rsidR="003B60D9" w:rsidRPr="00FB14D7" w:rsidTr="003B60D9">
        <w:trPr>
          <w:trHeight w:hRule="exact" w:val="300"/>
        </w:trPr>
        <w:tc>
          <w:tcPr>
            <w:tcW w:w="3054"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Six Months Ended</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c>
          <w:tcPr>
            <w:tcW w:w="148"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June 30, </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auto"/>
            <w:vAlign w:val="bottom"/>
          </w:tcPr>
          <w:p w:rsidR="003B60D9" w:rsidRPr="00FB14D7" w:rsidRDefault="003B60D9" w:rsidP="003B60D9"/>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2018</w:t>
            </w: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center"/>
              <w:rPr>
                <w:b/>
              </w:rPr>
            </w:pPr>
            <w:r w:rsidRPr="00FB14D7">
              <w:rPr>
                <w:rFonts w:eastAsia="Times New Roman"/>
                <w:b/>
              </w:rPr>
              <w:t xml:space="preserve"> 2017</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 xml:space="preserve">Net income </w:t>
            </w:r>
          </w:p>
        </w:tc>
        <w:tc>
          <w:tcPr>
            <w:tcW w:w="131"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rPr>
                <w:b/>
              </w:rPr>
            </w:pPr>
            <w:r w:rsidRPr="00FB14D7">
              <w:rPr>
                <w:rFonts w:eastAsia="Times New Roman"/>
                <w:b/>
              </w:rPr>
              <w:t>$</w:t>
            </w:r>
          </w:p>
        </w:tc>
        <w:tc>
          <w:tcPr>
            <w:tcW w:w="76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40</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tc>
        <w:tc>
          <w:tcPr>
            <w:tcW w:w="131"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w:t>
            </w:r>
          </w:p>
        </w:tc>
        <w:tc>
          <w:tcPr>
            <w:tcW w:w="768"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12</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 xml:space="preserve">Income tax expense </w:t>
            </w:r>
          </w:p>
        </w:tc>
        <w:tc>
          <w:tcPr>
            <w:tcW w:w="131" w:type="pct"/>
            <w:tcBorders>
              <w:top w:val="nil"/>
              <w:left w:val="nil"/>
              <w:bottom w:val="nil"/>
              <w:right w:val="nil"/>
              <w:tl2br w:val="nil"/>
              <w:tr2bl w:val="nil"/>
            </w:tcBorders>
            <w:vAlign w:val="bottom"/>
          </w:tcPr>
          <w:p w:rsidR="003B60D9" w:rsidRPr="00FB14D7" w:rsidRDefault="003B60D9" w:rsidP="003B60D9">
            <w:pPr>
              <w:rPr>
                <w:b/>
              </w:rPr>
            </w:pPr>
          </w:p>
        </w:tc>
        <w:tc>
          <w:tcPr>
            <w:tcW w:w="768"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15</w:t>
            </w:r>
          </w:p>
        </w:tc>
        <w:tc>
          <w:tcPr>
            <w:tcW w:w="148" w:type="pct"/>
            <w:tcBorders>
              <w:top w:val="nil"/>
              <w:left w:val="nil"/>
              <w:bottom w:val="nil"/>
              <w:right w:val="nil"/>
              <w:tl2br w:val="nil"/>
              <w:tr2bl w:val="nil"/>
            </w:tcBorders>
            <w:vAlign w:val="bottom"/>
          </w:tcPr>
          <w:p w:rsidR="003B60D9" w:rsidRPr="00FB14D7" w:rsidRDefault="003B60D9" w:rsidP="003B60D9"/>
        </w:tc>
        <w:tc>
          <w:tcPr>
            <w:tcW w:w="131" w:type="pct"/>
            <w:tcBorders>
              <w:top w:val="nil"/>
              <w:left w:val="nil"/>
              <w:bottom w:val="nil"/>
              <w:right w:val="nil"/>
              <w:tl2br w:val="nil"/>
              <w:tr2bl w:val="nil"/>
            </w:tcBorders>
            <w:vAlign w:val="bottom"/>
          </w:tcPr>
          <w:p w:rsidR="003B60D9" w:rsidRPr="00FB14D7" w:rsidRDefault="003B60D9" w:rsidP="003B60D9"/>
        </w:tc>
        <w:tc>
          <w:tcPr>
            <w:tcW w:w="768"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4</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Interest expense</w:t>
            </w: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18</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15</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Depreciation and amortization</w:t>
            </w:r>
          </w:p>
        </w:tc>
        <w:tc>
          <w:tcPr>
            <w:tcW w:w="131" w:type="pct"/>
            <w:tcBorders>
              <w:top w:val="nil"/>
              <w:left w:val="nil"/>
              <w:bottom w:val="nil"/>
              <w:right w:val="nil"/>
              <w:tl2br w:val="nil"/>
              <w:tr2bl w:val="nil"/>
            </w:tcBorders>
            <w:vAlign w:val="bottom"/>
          </w:tcPr>
          <w:p w:rsidR="003B60D9" w:rsidRPr="00FB14D7" w:rsidRDefault="003B60D9" w:rsidP="003B60D9">
            <w:pPr>
              <w:rPr>
                <w:b/>
              </w:rPr>
            </w:pPr>
          </w:p>
        </w:tc>
        <w:tc>
          <w:tcPr>
            <w:tcW w:w="768"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12</w:t>
            </w:r>
          </w:p>
        </w:tc>
        <w:tc>
          <w:tcPr>
            <w:tcW w:w="148" w:type="pct"/>
            <w:tcBorders>
              <w:top w:val="nil"/>
              <w:left w:val="nil"/>
              <w:bottom w:val="nil"/>
              <w:right w:val="nil"/>
              <w:tl2br w:val="nil"/>
              <w:tr2bl w:val="nil"/>
            </w:tcBorders>
            <w:vAlign w:val="bottom"/>
          </w:tcPr>
          <w:p w:rsidR="003B60D9" w:rsidRPr="00FB14D7" w:rsidRDefault="003B60D9" w:rsidP="003B60D9"/>
        </w:tc>
        <w:tc>
          <w:tcPr>
            <w:tcW w:w="131" w:type="pct"/>
            <w:tcBorders>
              <w:top w:val="nil"/>
              <w:left w:val="nil"/>
              <w:bottom w:val="nil"/>
              <w:right w:val="nil"/>
              <w:tl2br w:val="nil"/>
              <w:tr2bl w:val="nil"/>
            </w:tcBorders>
            <w:vAlign w:val="bottom"/>
          </w:tcPr>
          <w:p w:rsidR="003B60D9" w:rsidRPr="00FB14D7" w:rsidRDefault="003B60D9" w:rsidP="003B60D9"/>
        </w:tc>
        <w:tc>
          <w:tcPr>
            <w:tcW w:w="768"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11</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 xml:space="preserve">Amortization of intangibles </w:t>
            </w: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22</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22</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Increase in LIFO reserve</w:t>
            </w:r>
          </w:p>
        </w:tc>
        <w:tc>
          <w:tcPr>
            <w:tcW w:w="131" w:type="pct"/>
            <w:tcBorders>
              <w:top w:val="nil"/>
              <w:left w:val="nil"/>
              <w:bottom w:val="nil"/>
              <w:right w:val="nil"/>
              <w:tl2br w:val="nil"/>
              <w:tr2bl w:val="nil"/>
            </w:tcBorders>
            <w:vAlign w:val="bottom"/>
          </w:tcPr>
          <w:p w:rsidR="003B60D9" w:rsidRPr="00FB14D7" w:rsidRDefault="003B60D9" w:rsidP="003B60D9">
            <w:pPr>
              <w:rPr>
                <w:b/>
              </w:rPr>
            </w:pPr>
          </w:p>
        </w:tc>
        <w:tc>
          <w:tcPr>
            <w:tcW w:w="768"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22</w:t>
            </w:r>
          </w:p>
        </w:tc>
        <w:tc>
          <w:tcPr>
            <w:tcW w:w="148" w:type="pct"/>
            <w:tcBorders>
              <w:top w:val="nil"/>
              <w:left w:val="nil"/>
              <w:bottom w:val="nil"/>
              <w:right w:val="nil"/>
              <w:tl2br w:val="nil"/>
              <w:tr2bl w:val="nil"/>
            </w:tcBorders>
            <w:vAlign w:val="bottom"/>
          </w:tcPr>
          <w:p w:rsidR="003B60D9" w:rsidRPr="00FB14D7" w:rsidRDefault="003B60D9" w:rsidP="003B60D9"/>
        </w:tc>
        <w:tc>
          <w:tcPr>
            <w:tcW w:w="131" w:type="pct"/>
            <w:tcBorders>
              <w:top w:val="nil"/>
              <w:left w:val="nil"/>
              <w:bottom w:val="nil"/>
              <w:right w:val="nil"/>
              <w:tl2br w:val="nil"/>
              <w:tr2bl w:val="nil"/>
            </w:tcBorders>
            <w:vAlign w:val="bottom"/>
          </w:tcPr>
          <w:p w:rsidR="003B60D9" w:rsidRPr="00FB14D7" w:rsidRDefault="003B60D9" w:rsidP="003B60D9"/>
        </w:tc>
        <w:tc>
          <w:tcPr>
            <w:tcW w:w="768"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6</w:t>
            </w:r>
          </w:p>
        </w:tc>
      </w:tr>
      <w:tr w:rsidR="003B60D9" w:rsidRPr="00FB14D7" w:rsidTr="003B60D9">
        <w:trPr>
          <w:trHeight w:hRule="exact" w:val="315"/>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Change in fair value of derivative instruments</w:t>
            </w: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jc w:val="right"/>
              <w:rPr>
                <w:b/>
              </w:rPr>
            </w:pPr>
            <w:r w:rsidRPr="00FB14D7">
              <w:rPr>
                <w:rFonts w:eastAsia="Times New Roman"/>
                <w:b/>
              </w:rPr>
              <w:t xml:space="preserve"> (1)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Equity-based compensation expense</w:t>
            </w:r>
          </w:p>
        </w:tc>
        <w:tc>
          <w:tcPr>
            <w:tcW w:w="131" w:type="pct"/>
            <w:tcBorders>
              <w:top w:val="nil"/>
              <w:left w:val="nil"/>
              <w:bottom w:val="nil"/>
              <w:right w:val="nil"/>
              <w:tl2br w:val="nil"/>
              <w:tr2bl w:val="nil"/>
            </w:tcBorders>
            <w:vAlign w:val="bottom"/>
          </w:tcPr>
          <w:p w:rsidR="003B60D9" w:rsidRPr="00FB14D7" w:rsidRDefault="003B60D9" w:rsidP="003B60D9">
            <w:pPr>
              <w:rPr>
                <w:b/>
              </w:rPr>
            </w:pPr>
          </w:p>
        </w:tc>
        <w:tc>
          <w:tcPr>
            <w:tcW w:w="768"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7</w:t>
            </w:r>
          </w:p>
        </w:tc>
        <w:tc>
          <w:tcPr>
            <w:tcW w:w="148" w:type="pct"/>
            <w:tcBorders>
              <w:top w:val="nil"/>
              <w:left w:val="nil"/>
              <w:bottom w:val="nil"/>
              <w:right w:val="nil"/>
              <w:tl2br w:val="nil"/>
              <w:tr2bl w:val="nil"/>
            </w:tcBorders>
            <w:vAlign w:val="bottom"/>
          </w:tcPr>
          <w:p w:rsidR="003B60D9" w:rsidRPr="00FB14D7" w:rsidRDefault="003B60D9" w:rsidP="003B60D9"/>
        </w:tc>
        <w:tc>
          <w:tcPr>
            <w:tcW w:w="131" w:type="pct"/>
            <w:tcBorders>
              <w:top w:val="nil"/>
              <w:left w:val="nil"/>
              <w:bottom w:val="nil"/>
              <w:right w:val="nil"/>
              <w:tl2br w:val="nil"/>
              <w:tr2bl w:val="nil"/>
            </w:tcBorders>
            <w:vAlign w:val="bottom"/>
          </w:tcPr>
          <w:p w:rsidR="003B60D9" w:rsidRPr="00FB14D7" w:rsidRDefault="003B60D9" w:rsidP="003B60D9"/>
        </w:tc>
        <w:tc>
          <w:tcPr>
            <w:tcW w:w="768"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9</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Write off of debt issuance costs</w:t>
            </w:r>
          </w:p>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pPr>
              <w:rPr>
                <w:b/>
              </w:rPr>
            </w:pPr>
          </w:p>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tc>
        <w:tc>
          <w:tcPr>
            <w:tcW w:w="131" w:type="pct"/>
            <w:tcBorders>
              <w:top w:val="nil"/>
              <w:left w:val="nil"/>
              <w:bottom w:val="nil"/>
              <w:right w:val="nil"/>
              <w:tl2br w:val="nil"/>
              <w:tr2bl w:val="nil"/>
            </w:tcBorders>
            <w:shd w:val="clear" w:color="auto" w:fill="CCEEFF"/>
            <w:vAlign w:val="bottom"/>
          </w:tcPr>
          <w:p w:rsidR="003B60D9" w:rsidRPr="00FB14D7" w:rsidRDefault="003B60D9" w:rsidP="003B60D9"/>
        </w:tc>
        <w:tc>
          <w:tcPr>
            <w:tcW w:w="768"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Litigation settlement</w:t>
            </w:r>
          </w:p>
        </w:tc>
        <w:tc>
          <w:tcPr>
            <w:tcW w:w="131" w:type="pct"/>
            <w:tcBorders>
              <w:top w:val="nil"/>
              <w:left w:val="nil"/>
              <w:bottom w:val="nil"/>
              <w:right w:val="nil"/>
              <w:tl2br w:val="nil"/>
              <w:tr2bl w:val="nil"/>
            </w:tcBorders>
            <w:vAlign w:val="bottom"/>
          </w:tcPr>
          <w:p w:rsidR="003B60D9" w:rsidRPr="00FB14D7" w:rsidRDefault="003B60D9" w:rsidP="003B60D9">
            <w:pPr>
              <w:rPr>
                <w:b/>
              </w:rPr>
            </w:pPr>
          </w:p>
        </w:tc>
        <w:tc>
          <w:tcPr>
            <w:tcW w:w="768" w:type="pct"/>
            <w:tcBorders>
              <w:top w:val="nil"/>
              <w:left w:val="nil"/>
              <w:bottom w:val="nil"/>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w:t>
            </w:r>
          </w:p>
        </w:tc>
        <w:tc>
          <w:tcPr>
            <w:tcW w:w="148" w:type="pct"/>
            <w:tcBorders>
              <w:top w:val="nil"/>
              <w:left w:val="nil"/>
              <w:bottom w:val="nil"/>
              <w:right w:val="nil"/>
              <w:tl2br w:val="nil"/>
              <w:tr2bl w:val="nil"/>
            </w:tcBorders>
            <w:vAlign w:val="bottom"/>
          </w:tcPr>
          <w:p w:rsidR="003B60D9" w:rsidRPr="00FB14D7" w:rsidRDefault="003B60D9" w:rsidP="003B60D9"/>
        </w:tc>
        <w:tc>
          <w:tcPr>
            <w:tcW w:w="131" w:type="pct"/>
            <w:tcBorders>
              <w:top w:val="nil"/>
              <w:left w:val="nil"/>
              <w:bottom w:val="nil"/>
              <w:right w:val="nil"/>
              <w:tl2br w:val="nil"/>
              <w:tr2bl w:val="nil"/>
            </w:tcBorders>
            <w:vAlign w:val="bottom"/>
          </w:tcPr>
          <w:p w:rsidR="003B60D9" w:rsidRPr="00FB14D7" w:rsidRDefault="003B60D9" w:rsidP="003B60D9"/>
        </w:tc>
        <w:tc>
          <w:tcPr>
            <w:tcW w:w="768"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3</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Foreign currency losses (gains)</w:t>
            </w:r>
          </w:p>
        </w:tc>
        <w:tc>
          <w:tcPr>
            <w:tcW w:w="131"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rPr>
                <w:b/>
              </w:rPr>
            </w:pPr>
          </w:p>
        </w:tc>
        <w:tc>
          <w:tcPr>
            <w:tcW w:w="76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3"/>
              <w:jc w:val="right"/>
              <w:rPr>
                <w:b/>
              </w:rPr>
            </w:pPr>
            <w:r w:rsidRPr="00FB14D7">
              <w:rPr>
                <w:rFonts w:eastAsia="Times New Roman"/>
                <w:b/>
              </w:rPr>
              <w:t xml:space="preserve"> 1</w:t>
            </w:r>
          </w:p>
        </w:tc>
        <w:tc>
          <w:tcPr>
            <w:tcW w:w="148" w:type="pct"/>
            <w:tcBorders>
              <w:top w:val="nil"/>
              <w:left w:val="nil"/>
              <w:bottom w:val="nil"/>
              <w:right w:val="nil"/>
              <w:tl2br w:val="nil"/>
              <w:tr2bl w:val="nil"/>
            </w:tcBorders>
            <w:shd w:val="clear" w:color="auto" w:fill="CCEEFF"/>
            <w:vAlign w:val="bottom"/>
          </w:tcPr>
          <w:p w:rsidR="003B60D9" w:rsidRPr="00FB14D7" w:rsidRDefault="003B60D9" w:rsidP="003B60D9"/>
        </w:tc>
        <w:tc>
          <w:tcPr>
            <w:tcW w:w="131"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tc>
        <w:tc>
          <w:tcPr>
            <w:tcW w:w="768"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3"/>
              <w:jc w:val="right"/>
            </w:pPr>
            <w:r w:rsidRPr="00FB14D7">
              <w:rPr>
                <w:rFonts w:eastAsia="Times New Roman"/>
              </w:rPr>
              <w:t xml:space="preserve"> (2)</w:t>
            </w:r>
          </w:p>
        </w:tc>
      </w:tr>
      <w:tr w:rsidR="003B60D9" w:rsidRPr="00FB14D7" w:rsidTr="003B60D9">
        <w:trPr>
          <w:trHeight w:hRule="exact" w:val="300"/>
        </w:trPr>
        <w:tc>
          <w:tcPr>
            <w:tcW w:w="3054"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Adjusted EBITDA</w:t>
            </w:r>
          </w:p>
        </w:tc>
        <w:tc>
          <w:tcPr>
            <w:tcW w:w="131" w:type="pct"/>
            <w:tcBorders>
              <w:top w:val="nil"/>
              <w:left w:val="nil"/>
              <w:bottom w:val="double" w:sz="4" w:space="0" w:color="000000"/>
              <w:right w:val="nil"/>
              <w:tl2br w:val="nil"/>
              <w:tr2bl w:val="nil"/>
            </w:tcBorders>
            <w:vAlign w:val="bottom"/>
          </w:tcPr>
          <w:p w:rsidR="003B60D9" w:rsidRPr="00FB14D7" w:rsidRDefault="003B60D9" w:rsidP="003B60D9">
            <w:pPr>
              <w:rPr>
                <w:b/>
              </w:rPr>
            </w:pPr>
            <w:r w:rsidRPr="00FB14D7">
              <w:rPr>
                <w:rFonts w:eastAsia="Times New Roman"/>
                <w:b/>
              </w:rPr>
              <w:t>$</w:t>
            </w:r>
          </w:p>
        </w:tc>
        <w:tc>
          <w:tcPr>
            <w:tcW w:w="76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3"/>
              <w:jc w:val="right"/>
              <w:rPr>
                <w:b/>
              </w:rPr>
            </w:pPr>
            <w:r w:rsidRPr="00FB14D7">
              <w:rPr>
                <w:rFonts w:eastAsia="Times New Roman"/>
                <w:b/>
              </w:rPr>
              <w:t xml:space="preserve"> 137</w:t>
            </w:r>
          </w:p>
        </w:tc>
        <w:tc>
          <w:tcPr>
            <w:tcW w:w="148" w:type="pct"/>
            <w:tcBorders>
              <w:top w:val="nil"/>
              <w:left w:val="nil"/>
              <w:bottom w:val="nil"/>
              <w:right w:val="nil"/>
              <w:tl2br w:val="nil"/>
              <w:tr2bl w:val="nil"/>
            </w:tcBorders>
            <w:vAlign w:val="bottom"/>
          </w:tcPr>
          <w:p w:rsidR="003B60D9" w:rsidRPr="00FB14D7" w:rsidRDefault="003B60D9" w:rsidP="003B60D9"/>
        </w:tc>
        <w:tc>
          <w:tcPr>
            <w:tcW w:w="131" w:type="pct"/>
            <w:tcBorders>
              <w:top w:val="nil"/>
              <w:left w:val="nil"/>
              <w:bottom w:val="double" w:sz="4" w:space="0" w:color="000000"/>
              <w:right w:val="nil"/>
              <w:tl2br w:val="nil"/>
              <w:tr2bl w:val="nil"/>
            </w:tcBorders>
            <w:vAlign w:val="bottom"/>
          </w:tcPr>
          <w:p w:rsidR="003B60D9" w:rsidRPr="00FB14D7" w:rsidRDefault="003B60D9" w:rsidP="003B60D9">
            <w:r w:rsidRPr="00FB14D7">
              <w:rPr>
                <w:rFonts w:eastAsia="Times New Roman"/>
              </w:rPr>
              <w:t>$</w:t>
            </w:r>
          </w:p>
        </w:tc>
        <w:tc>
          <w:tcPr>
            <w:tcW w:w="768"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80</w:t>
            </w:r>
          </w:p>
        </w:tc>
      </w:tr>
      <w:tr w:rsidR="003B60D9" w:rsidRPr="00FB14D7" w:rsidTr="003B60D9">
        <w:trPr>
          <w:trHeight w:hRule="exact" w:val="300"/>
        </w:trPr>
        <w:tc>
          <w:tcPr>
            <w:tcW w:w="3054"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131"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768"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148"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131"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c>
          <w:tcPr>
            <w:tcW w:w="768" w:type="pct"/>
            <w:tcBorders>
              <w:top w:val="double" w:sz="0" w:space="0" w:color="000000"/>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22"/>
              </w:rPr>
            </w:pPr>
          </w:p>
        </w:tc>
      </w:tr>
    </w:tbl>
    <w:p w:rsidR="003B60D9" w:rsidRDefault="003B60D9"/>
    <w:p w:rsidR="003B60D9" w:rsidRPr="0013685A" w:rsidRDefault="003B60D9" w:rsidP="00151C76">
      <w:pPr>
        <w:keepNext/>
        <w:keepLines/>
        <w:widowControl w:val="0"/>
        <w:rPr>
          <w:rFonts w:ascii="Nyala" w:hAnsi="Nyala"/>
          <w:w w:val="0"/>
        </w:rPr>
      </w:pP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151C76" w:rsidRPr="00FD6AD5" w:rsidTr="008D144D">
        <w:trPr>
          <w:trHeight w:hRule="exact" w:val="20"/>
        </w:trPr>
        <w:tc>
          <w:tcPr>
            <w:tcW w:w="3223" w:type="pct"/>
            <w:tcBorders>
              <w:top w:val="nil"/>
              <w:left w:val="nil"/>
              <w:bottom w:val="nil"/>
              <w:right w:val="nil"/>
            </w:tcBorders>
            <w:shd w:val="clear" w:color="auto" w:fill="auto"/>
            <w:vAlign w:val="bottom"/>
          </w:tcPr>
          <w:p w:rsidR="00151C76" w:rsidRDefault="00151C76" w:rsidP="008D144D">
            <w:pPr>
              <w:keepNext/>
              <w:widowControl w:val="0"/>
              <w:rPr>
                <w:sz w:val="2"/>
              </w:rPr>
            </w:pPr>
          </w:p>
        </w:tc>
        <w:tc>
          <w:tcPr>
            <w:tcW w:w="810" w:type="pct"/>
            <w:tcBorders>
              <w:top w:val="nil"/>
              <w:left w:val="nil"/>
              <w:bottom w:val="nil"/>
              <w:right w:val="nil"/>
            </w:tcBorders>
            <w:shd w:val="clear" w:color="auto" w:fill="auto"/>
            <w:vAlign w:val="bottom"/>
          </w:tcPr>
          <w:p w:rsidR="00151C76" w:rsidRDefault="00151C76" w:rsidP="008D144D">
            <w:pPr>
              <w:keepNext/>
              <w:widowControl w:val="0"/>
              <w:rPr>
                <w:sz w:val="2"/>
              </w:rPr>
            </w:pPr>
          </w:p>
        </w:tc>
        <w:tc>
          <w:tcPr>
            <w:tcW w:w="157" w:type="pct"/>
            <w:tcBorders>
              <w:top w:val="nil"/>
              <w:left w:val="nil"/>
              <w:bottom w:val="nil"/>
              <w:right w:val="nil"/>
            </w:tcBorders>
            <w:shd w:val="clear" w:color="auto" w:fill="auto"/>
            <w:vAlign w:val="bottom"/>
          </w:tcPr>
          <w:p w:rsidR="00151C76" w:rsidRDefault="00151C76" w:rsidP="008D144D">
            <w:pPr>
              <w:keepNext/>
              <w:widowControl w:val="0"/>
              <w:rPr>
                <w:sz w:val="2"/>
              </w:rPr>
            </w:pPr>
          </w:p>
        </w:tc>
        <w:tc>
          <w:tcPr>
            <w:tcW w:w="810" w:type="pct"/>
            <w:tcBorders>
              <w:top w:val="nil"/>
              <w:left w:val="nil"/>
              <w:bottom w:val="nil"/>
              <w:right w:val="nil"/>
            </w:tcBorders>
            <w:shd w:val="clear" w:color="auto" w:fill="auto"/>
            <w:vAlign w:val="bottom"/>
          </w:tcPr>
          <w:p w:rsidR="00151C76" w:rsidRDefault="00151C76" w:rsidP="008D144D">
            <w:pPr>
              <w:keepNext/>
              <w:widowControl w:val="0"/>
              <w:rPr>
                <w:sz w:val="2"/>
              </w:rPr>
            </w:pPr>
          </w:p>
        </w:tc>
      </w:tr>
    </w:tbl>
    <w:p w:rsidR="006D4B06" w:rsidRPr="003B60D9" w:rsidRDefault="006D4B06" w:rsidP="003B60D9">
      <w:pPr>
        <w:keepNext/>
        <w:keepLines/>
        <w:widowControl w:val="0"/>
        <w:rPr>
          <w:rFonts w:ascii="Nyala" w:hAnsi="Nyala"/>
          <w:w w:val="0"/>
          <w:sz w:val="2"/>
        </w:rPr>
      </w:pPr>
    </w:p>
    <w:p w:rsidR="003B60D9" w:rsidRPr="00E56C95" w:rsidRDefault="003B60D9" w:rsidP="007373F1">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7373F1" w:rsidRPr="00E56C95" w:rsidTr="007373F1">
        <w:trPr>
          <w:trHeight w:hRule="exact" w:val="20"/>
        </w:trPr>
        <w:tc>
          <w:tcPr>
            <w:tcW w:w="3223" w:type="pct"/>
            <w:tcBorders>
              <w:top w:val="nil"/>
              <w:left w:val="nil"/>
              <w:bottom w:val="nil"/>
              <w:right w:val="nil"/>
            </w:tcBorders>
            <w:shd w:val="clear" w:color="auto" w:fill="auto"/>
            <w:vAlign w:val="bottom"/>
          </w:tcPr>
          <w:p w:rsidR="007373F1" w:rsidRPr="00E56C95" w:rsidRDefault="007373F1" w:rsidP="007373F1">
            <w:pPr>
              <w:rPr>
                <w:sz w:val="2"/>
              </w:rPr>
            </w:pPr>
          </w:p>
        </w:tc>
        <w:tc>
          <w:tcPr>
            <w:tcW w:w="810" w:type="pct"/>
            <w:tcBorders>
              <w:top w:val="nil"/>
              <w:left w:val="nil"/>
              <w:bottom w:val="nil"/>
              <w:right w:val="nil"/>
            </w:tcBorders>
            <w:shd w:val="clear" w:color="auto" w:fill="auto"/>
            <w:vAlign w:val="bottom"/>
          </w:tcPr>
          <w:p w:rsidR="007373F1" w:rsidRPr="00E56C95" w:rsidRDefault="007373F1" w:rsidP="007373F1">
            <w:pPr>
              <w:rPr>
                <w:sz w:val="2"/>
              </w:rPr>
            </w:pPr>
          </w:p>
        </w:tc>
        <w:tc>
          <w:tcPr>
            <w:tcW w:w="157" w:type="pct"/>
            <w:tcBorders>
              <w:top w:val="nil"/>
              <w:left w:val="nil"/>
              <w:bottom w:val="nil"/>
              <w:right w:val="nil"/>
            </w:tcBorders>
            <w:shd w:val="clear" w:color="auto" w:fill="auto"/>
            <w:vAlign w:val="bottom"/>
          </w:tcPr>
          <w:p w:rsidR="007373F1" w:rsidRPr="00E56C95" w:rsidRDefault="007373F1" w:rsidP="007373F1">
            <w:pPr>
              <w:rPr>
                <w:sz w:val="2"/>
              </w:rPr>
            </w:pPr>
          </w:p>
        </w:tc>
        <w:tc>
          <w:tcPr>
            <w:tcW w:w="810" w:type="pct"/>
            <w:tcBorders>
              <w:top w:val="nil"/>
              <w:left w:val="nil"/>
              <w:bottom w:val="nil"/>
              <w:right w:val="nil"/>
            </w:tcBorders>
            <w:shd w:val="clear" w:color="auto" w:fill="auto"/>
            <w:vAlign w:val="bottom"/>
          </w:tcPr>
          <w:p w:rsidR="007373F1" w:rsidRPr="00E56C95" w:rsidRDefault="007373F1" w:rsidP="007373F1">
            <w:pPr>
              <w:rPr>
                <w:sz w:val="2"/>
              </w:rPr>
            </w:pPr>
          </w:p>
        </w:tc>
      </w:tr>
    </w:tbl>
    <w:p w:rsidR="007373F1" w:rsidRPr="005943F9" w:rsidRDefault="007373F1" w:rsidP="00FA687D">
      <w:pPr>
        <w:keepNext/>
        <w:keepLines/>
        <w:widowControl w:val="0"/>
        <w:rPr>
          <w:rFonts w:ascii="Nyala" w:hAnsi="Nyala"/>
          <w:w w:val="0"/>
          <w:sz w:val="2"/>
          <w:lang w:val="en-US"/>
        </w:rPr>
      </w:pPr>
      <w:r w:rsidRPr="008C63B4">
        <w:rPr>
          <w:b/>
          <w:bCs/>
        </w:rPr>
        <w:lastRenderedPageBreak/>
        <w:t xml:space="preserve">Liquidity and Capital Resources </w:t>
      </w:r>
    </w:p>
    <w:p w:rsidR="007373F1" w:rsidRPr="008C63B4" w:rsidRDefault="007373F1" w:rsidP="00FA687D">
      <w:pPr>
        <w:keepNext/>
        <w:keepLines/>
        <w:widowControl w:val="0"/>
        <w:rPr>
          <w:b/>
          <w:bCs/>
          <w:lang w:val="en-US"/>
        </w:rPr>
      </w:pPr>
    </w:p>
    <w:p w:rsidR="007373F1" w:rsidRPr="00737FA8" w:rsidRDefault="007373F1" w:rsidP="00FA687D">
      <w:pPr>
        <w:keepNext/>
        <w:keepLines/>
        <w:widowControl w:val="0"/>
        <w:rPr>
          <w:bCs/>
          <w:lang w:val="en-US"/>
        </w:rPr>
      </w:pPr>
      <w:r w:rsidRPr="004D788A">
        <w:rPr>
          <w:bCs/>
          <w:lang w:val="en-US"/>
        </w:rPr>
        <w:t xml:space="preserve">Our primary sources of liquidity consist of cash generated from our operating activities, existing cash balances and </w:t>
      </w:r>
      <w:r w:rsidR="00BB606B">
        <w:rPr>
          <w:bCs/>
          <w:lang w:val="en-US"/>
        </w:rPr>
        <w:t>availability</w:t>
      </w:r>
      <w:r w:rsidRPr="004D788A">
        <w:rPr>
          <w:bCs/>
          <w:lang w:val="en-US"/>
        </w:rPr>
        <w:t xml:space="preserve"> under our</w:t>
      </w:r>
      <w:r w:rsidR="006648A4">
        <w:rPr>
          <w:bCs/>
          <w:lang w:val="en-US"/>
        </w:rPr>
        <w:t xml:space="preserve"> </w:t>
      </w:r>
      <w:r w:rsidR="0036058A">
        <w:rPr>
          <w:bCs/>
          <w:lang w:val="en-US"/>
        </w:rPr>
        <w:t>Global ABL Facility</w:t>
      </w:r>
      <w:r w:rsidRPr="004D788A">
        <w:rPr>
          <w:bCs/>
          <w:lang w:val="en-US"/>
        </w:rPr>
        <w:t xml:space="preserve">. At </w:t>
      </w:r>
      <w:r w:rsidR="004E0046" w:rsidRPr="00FB14D7">
        <w:rPr>
          <w:bCs/>
          <w:lang w:val="en-US"/>
        </w:rPr>
        <w:t>June 30, 2018</w:t>
      </w:r>
      <w:r w:rsidRPr="004D788A">
        <w:rPr>
          <w:bCs/>
          <w:lang w:val="en-US"/>
        </w:rPr>
        <w:t>, our total liquidity, including cash on hand, was</w:t>
      </w:r>
      <w:r w:rsidR="00203396">
        <w:rPr>
          <w:bCs/>
          <w:lang w:val="en-US"/>
        </w:rPr>
        <w:t xml:space="preserve"> </w:t>
      </w:r>
      <w:r w:rsidR="009A4D02">
        <w:rPr>
          <w:bCs/>
          <w:lang w:val="en-US"/>
        </w:rPr>
        <w:t>$4</w:t>
      </w:r>
      <w:r w:rsidR="00203396">
        <w:rPr>
          <w:bCs/>
          <w:lang w:val="en-US"/>
        </w:rPr>
        <w:t>45</w:t>
      </w:r>
      <w:r w:rsidR="00834B8B">
        <w:rPr>
          <w:bCs/>
          <w:lang w:val="en-US"/>
        </w:rPr>
        <w:t xml:space="preserve"> million. </w:t>
      </w:r>
      <w:r w:rsidRPr="004D788A">
        <w:rPr>
          <w:bCs/>
          <w:lang w:val="en-US"/>
        </w:rPr>
        <w:t xml:space="preserve">Our ability to generate sufficient cash flows from our operating activities will continue to be primarily dependent on our sales of products and services to our customers at margins sufficient to cover our </w:t>
      </w:r>
      <w:r w:rsidR="00EB742B">
        <w:rPr>
          <w:bCs/>
          <w:lang w:val="en-US"/>
        </w:rPr>
        <w:t>fixe</w:t>
      </w:r>
      <w:r w:rsidR="00834B8B">
        <w:rPr>
          <w:bCs/>
          <w:lang w:val="en-US"/>
        </w:rPr>
        <w:t>d</w:t>
      </w:r>
      <w:r w:rsidR="00864DB6">
        <w:rPr>
          <w:bCs/>
          <w:lang w:val="en-US"/>
        </w:rPr>
        <w:t xml:space="preserve"> and variable expenses.  As of</w:t>
      </w:r>
      <w:r w:rsidR="00834B8B">
        <w:rPr>
          <w:bCs/>
          <w:lang w:val="en-US"/>
        </w:rPr>
        <w:t xml:space="preserve"> </w:t>
      </w:r>
      <w:r w:rsidR="004E0046" w:rsidRPr="00FB14D7">
        <w:rPr>
          <w:bCs/>
          <w:lang w:val="en-US"/>
        </w:rPr>
        <w:t>June 30, 2018</w:t>
      </w:r>
      <w:r w:rsidRPr="004D788A">
        <w:rPr>
          <w:bCs/>
          <w:lang w:val="en-US"/>
        </w:rPr>
        <w:t xml:space="preserve"> and </w:t>
      </w:r>
      <w:r w:rsidR="00DC4E88" w:rsidRPr="00FB14D7">
        <w:rPr>
          <w:bCs/>
          <w:lang w:val="en-US"/>
        </w:rPr>
        <w:t>December 31, 2017</w:t>
      </w:r>
      <w:r w:rsidRPr="004D788A">
        <w:rPr>
          <w:bCs/>
          <w:lang w:val="en-US"/>
        </w:rPr>
        <w:t xml:space="preserve">, we had cash of </w:t>
      </w:r>
      <w:r w:rsidRPr="006E514F">
        <w:rPr>
          <w:bCs/>
          <w:lang w:val="en-US"/>
        </w:rPr>
        <w:t>$</w:t>
      </w:r>
      <w:r w:rsidR="00864DB6" w:rsidRPr="00FB14D7">
        <w:rPr>
          <w:bCs/>
          <w:lang w:val="en-US"/>
        </w:rPr>
        <w:t>31</w:t>
      </w:r>
      <w:r w:rsidRPr="006E514F">
        <w:rPr>
          <w:bCs/>
          <w:lang w:val="en-US"/>
        </w:rPr>
        <w:t> million</w:t>
      </w:r>
      <w:r w:rsidRPr="004D788A">
        <w:rPr>
          <w:bCs/>
          <w:lang w:val="en-US"/>
        </w:rPr>
        <w:t xml:space="preserve"> and $</w:t>
      </w:r>
      <w:r w:rsidR="00DC4E88" w:rsidRPr="00FB14D7">
        <w:rPr>
          <w:bCs/>
          <w:lang w:val="en-US"/>
        </w:rPr>
        <w:t>48</w:t>
      </w:r>
      <w:r w:rsidRPr="004D788A">
        <w:rPr>
          <w:bCs/>
          <w:lang w:val="en-US"/>
        </w:rPr>
        <w:t> million, respectively</w:t>
      </w:r>
      <w:r w:rsidR="001966DD">
        <w:rPr>
          <w:bCs/>
          <w:lang w:val="en-US"/>
        </w:rPr>
        <w:t>,</w:t>
      </w:r>
      <w:r w:rsidR="00774554">
        <w:rPr>
          <w:bCs/>
          <w:lang w:val="en-US"/>
        </w:rPr>
        <w:t xml:space="preserve"> all of which was</w:t>
      </w:r>
      <w:r w:rsidR="0036058A">
        <w:t xml:space="preserve"> maintained in the accounts of our various foreign subsidiaries and, if those amounts were transferred among countries or repatriated to the U.S., those amounts may be subject to additional tax liabilities, which would be recognized in our financial statements in the period during which the transfer decision was made. We currently have the intent and ability to indefinitely reinvest the cash held by our non-Canadian foreign subsidiaries and, pending further analysis of the impact of the Tax Act, there are currently no plans for the repatriation of those amounts. </w:t>
      </w:r>
      <w:r w:rsidR="00737FA8">
        <w:rPr>
          <w:lang w:val="en-US"/>
        </w:rPr>
        <w:t>During the first quarter</w:t>
      </w:r>
      <w:r w:rsidR="008802F9">
        <w:rPr>
          <w:lang w:val="en-US"/>
        </w:rPr>
        <w:t xml:space="preserve"> of 2018</w:t>
      </w:r>
      <w:r w:rsidR="00737FA8">
        <w:rPr>
          <w:lang w:val="en-US"/>
        </w:rPr>
        <w:t xml:space="preserve">, we repatriated $30 million from </w:t>
      </w:r>
      <w:r w:rsidR="008802F9">
        <w:rPr>
          <w:lang w:val="en-US"/>
        </w:rPr>
        <w:t>our Canadian subsidiaries</w:t>
      </w:r>
      <w:r w:rsidR="00737FA8">
        <w:rPr>
          <w:lang w:val="en-US"/>
        </w:rPr>
        <w:t>.</w:t>
      </w:r>
    </w:p>
    <w:p w:rsidR="007373F1" w:rsidRDefault="007373F1" w:rsidP="007373F1">
      <w:pPr>
        <w:pStyle w:val="NormalWeb0"/>
        <w:spacing w:after="0"/>
        <w:rPr>
          <w:sz w:val="20"/>
          <w:szCs w:val="20"/>
          <w:lang w:val="en-US"/>
        </w:rPr>
      </w:pPr>
    </w:p>
    <w:p w:rsidR="007373F1" w:rsidRPr="004D788A" w:rsidRDefault="007373F1" w:rsidP="00F643F7">
      <w:pPr>
        <w:pStyle w:val="NormalWeb0"/>
        <w:widowControl w:val="0"/>
        <w:spacing w:after="0"/>
        <w:rPr>
          <w:lang w:val="en-US"/>
        </w:rPr>
      </w:pPr>
      <w:r w:rsidRPr="004D788A">
        <w:rPr>
          <w:sz w:val="20"/>
          <w:szCs w:val="20"/>
          <w:lang w:val="en-US"/>
        </w:rPr>
        <w:t xml:space="preserve">Our primary credit facilities consist of a </w:t>
      </w:r>
      <w:r w:rsidRPr="009C5081">
        <w:rPr>
          <w:sz w:val="20"/>
          <w:szCs w:val="20"/>
          <w:lang w:val="en-US"/>
        </w:rPr>
        <w:t xml:space="preserve">seven-year Term Loan maturing in </w:t>
      </w:r>
      <w:r w:rsidR="00135974" w:rsidRPr="009C5081">
        <w:rPr>
          <w:sz w:val="20"/>
          <w:szCs w:val="20"/>
          <w:lang w:val="en-US"/>
        </w:rPr>
        <w:t>September 2024</w:t>
      </w:r>
      <w:r w:rsidRPr="009C5081">
        <w:rPr>
          <w:sz w:val="20"/>
          <w:szCs w:val="20"/>
          <w:lang w:val="en-US"/>
        </w:rPr>
        <w:t xml:space="preserve"> with an original principal amount of $</w:t>
      </w:r>
      <w:r w:rsidR="009C5081" w:rsidRPr="009C5081">
        <w:rPr>
          <w:sz w:val="20"/>
          <w:szCs w:val="20"/>
          <w:lang w:val="en-US"/>
        </w:rPr>
        <w:t>400</w:t>
      </w:r>
      <w:r w:rsidRPr="009C5081">
        <w:rPr>
          <w:sz w:val="20"/>
          <w:szCs w:val="20"/>
          <w:lang w:val="en-US"/>
        </w:rPr>
        <w:t xml:space="preserve"> million and a five-year $</w:t>
      </w:r>
      <w:r w:rsidR="009C5081" w:rsidRPr="009C5081">
        <w:rPr>
          <w:sz w:val="20"/>
          <w:szCs w:val="20"/>
          <w:lang w:val="en-US"/>
        </w:rPr>
        <w:t>800</w:t>
      </w:r>
      <w:r w:rsidRPr="009C5081">
        <w:rPr>
          <w:sz w:val="20"/>
          <w:szCs w:val="20"/>
          <w:lang w:val="en-US"/>
        </w:rPr>
        <w:t xml:space="preserve"> </w:t>
      </w:r>
      <w:r w:rsidR="009C5081" w:rsidRPr="009C5081">
        <w:rPr>
          <w:sz w:val="20"/>
          <w:szCs w:val="20"/>
          <w:lang w:val="en-US"/>
        </w:rPr>
        <w:t>m</w:t>
      </w:r>
      <w:r w:rsidRPr="009C5081">
        <w:rPr>
          <w:sz w:val="20"/>
          <w:szCs w:val="20"/>
          <w:lang w:val="en-US"/>
        </w:rPr>
        <w:t>illion Glob</w:t>
      </w:r>
      <w:r w:rsidR="009B34A3">
        <w:rPr>
          <w:sz w:val="20"/>
          <w:szCs w:val="20"/>
          <w:lang w:val="en-US"/>
        </w:rPr>
        <w:t xml:space="preserve">al ABL Facility that provides </w:t>
      </w:r>
      <w:r w:rsidR="009C5081" w:rsidRPr="009C5081">
        <w:rPr>
          <w:sz w:val="20"/>
          <w:szCs w:val="20"/>
        </w:rPr>
        <w:t>$</w:t>
      </w:r>
      <w:r w:rsidR="009C5081" w:rsidRPr="009C5081">
        <w:rPr>
          <w:rFonts w:eastAsia="PMingLiU"/>
          <w:sz w:val="20"/>
          <w:szCs w:val="20"/>
          <w:lang w:val="en-US"/>
        </w:rPr>
        <w:t>675</w:t>
      </w:r>
      <w:r w:rsidR="009C5081" w:rsidRPr="009C5081">
        <w:rPr>
          <w:sz w:val="20"/>
          <w:szCs w:val="20"/>
        </w:rPr>
        <w:t xml:space="preserve"> million in revolver commitments in the United States, $</w:t>
      </w:r>
      <w:r w:rsidR="009C5081" w:rsidRPr="009C5081">
        <w:rPr>
          <w:rFonts w:eastAsia="PMingLiU"/>
          <w:sz w:val="20"/>
          <w:szCs w:val="20"/>
          <w:lang w:val="en-US"/>
        </w:rPr>
        <w:t>65</w:t>
      </w:r>
      <w:r w:rsidR="009C5081" w:rsidRPr="009C5081">
        <w:rPr>
          <w:sz w:val="20"/>
          <w:szCs w:val="20"/>
        </w:rPr>
        <w:t xml:space="preserve"> million in Canada, $</w:t>
      </w:r>
      <w:r w:rsidR="00E54767">
        <w:rPr>
          <w:rFonts w:eastAsia="PMingLiU"/>
          <w:sz w:val="20"/>
          <w:szCs w:val="20"/>
          <w:lang w:val="en-US"/>
        </w:rPr>
        <w:t>18</w:t>
      </w:r>
      <w:r w:rsidR="009C5081" w:rsidRPr="009C5081">
        <w:rPr>
          <w:sz w:val="20"/>
          <w:szCs w:val="20"/>
        </w:rPr>
        <w:t xml:space="preserve"> million in Norway, $15 million in Australia, $</w:t>
      </w:r>
      <w:r w:rsidR="00E54767">
        <w:rPr>
          <w:sz w:val="20"/>
          <w:szCs w:val="20"/>
          <w:lang w:val="en-US"/>
        </w:rPr>
        <w:t>13</w:t>
      </w:r>
      <w:r w:rsidR="009C5081" w:rsidRPr="009C5081">
        <w:rPr>
          <w:sz w:val="20"/>
          <w:szCs w:val="20"/>
        </w:rPr>
        <w:t xml:space="preserve"> </w:t>
      </w:r>
      <w:r w:rsidR="00E54767">
        <w:rPr>
          <w:sz w:val="20"/>
          <w:szCs w:val="20"/>
        </w:rPr>
        <w:t>million in the Netherlands, $7</w:t>
      </w:r>
      <w:r w:rsidR="00737649">
        <w:rPr>
          <w:sz w:val="20"/>
          <w:szCs w:val="20"/>
          <w:lang w:val="en-US"/>
        </w:rPr>
        <w:t> </w:t>
      </w:r>
      <w:r w:rsidR="009C5081" w:rsidRPr="009C5081">
        <w:rPr>
          <w:sz w:val="20"/>
          <w:szCs w:val="20"/>
        </w:rPr>
        <w:t>million in the United Kingdom and $</w:t>
      </w:r>
      <w:r w:rsidR="00E54767">
        <w:rPr>
          <w:rFonts w:eastAsia="PMingLiU"/>
          <w:sz w:val="20"/>
          <w:szCs w:val="20"/>
          <w:lang w:val="en-US"/>
        </w:rPr>
        <w:t>7</w:t>
      </w:r>
      <w:r w:rsidR="009C5081" w:rsidRPr="009C5081">
        <w:rPr>
          <w:sz w:val="20"/>
          <w:szCs w:val="20"/>
        </w:rPr>
        <w:t xml:space="preserve"> million in Belgium</w:t>
      </w:r>
      <w:r w:rsidRPr="009C5081">
        <w:rPr>
          <w:sz w:val="20"/>
          <w:szCs w:val="20"/>
          <w:lang w:val="en-US"/>
        </w:rPr>
        <w:t xml:space="preserve">. As of </w:t>
      </w:r>
      <w:r w:rsidR="004E0046" w:rsidRPr="00FB14D7">
        <w:rPr>
          <w:sz w:val="20"/>
          <w:szCs w:val="20"/>
          <w:lang w:val="en-US"/>
        </w:rPr>
        <w:t>June 30, 2018</w:t>
      </w:r>
      <w:r w:rsidRPr="009C5081">
        <w:rPr>
          <w:sz w:val="20"/>
          <w:szCs w:val="20"/>
          <w:lang w:val="en-US"/>
        </w:rPr>
        <w:t>, the outstanding balance on our Term Loan, net of original issue discount and issuance costs, was $</w:t>
      </w:r>
      <w:r w:rsidR="00774554">
        <w:rPr>
          <w:sz w:val="20"/>
          <w:szCs w:val="20"/>
          <w:lang w:val="en-US"/>
        </w:rPr>
        <w:t>39</w:t>
      </w:r>
      <w:r w:rsidR="00EA46D4">
        <w:rPr>
          <w:sz w:val="20"/>
          <w:szCs w:val="20"/>
          <w:lang w:val="en-US"/>
        </w:rPr>
        <w:t>5</w:t>
      </w:r>
      <w:r w:rsidRPr="009C5081">
        <w:rPr>
          <w:sz w:val="20"/>
          <w:szCs w:val="20"/>
          <w:lang w:val="en-US"/>
        </w:rPr>
        <w:t xml:space="preserve"> million. The Global ABL Facility matures in </w:t>
      </w:r>
      <w:r w:rsidR="009C5081">
        <w:rPr>
          <w:sz w:val="20"/>
          <w:szCs w:val="20"/>
          <w:lang w:val="en-US"/>
        </w:rPr>
        <w:t>September</w:t>
      </w:r>
      <w:r w:rsidR="002616EF">
        <w:rPr>
          <w:sz w:val="20"/>
          <w:szCs w:val="20"/>
          <w:lang w:val="en-US"/>
        </w:rPr>
        <w:t> </w:t>
      </w:r>
      <w:r w:rsidR="009C5081">
        <w:rPr>
          <w:sz w:val="20"/>
          <w:szCs w:val="20"/>
          <w:lang w:val="en-US"/>
        </w:rPr>
        <w:t>2022</w:t>
      </w:r>
      <w:r w:rsidRPr="009C5081">
        <w:rPr>
          <w:sz w:val="20"/>
          <w:szCs w:val="20"/>
          <w:lang w:val="en-US"/>
        </w:rPr>
        <w:t>. The Global ABL Facility contains an accordion feature that allows us to increase the principal am</w:t>
      </w:r>
      <w:r w:rsidR="00E54767">
        <w:rPr>
          <w:sz w:val="20"/>
          <w:szCs w:val="20"/>
          <w:lang w:val="en-US"/>
        </w:rPr>
        <w:t>ount of the facility by up to $2</w:t>
      </w:r>
      <w:r w:rsidRPr="009C5081">
        <w:rPr>
          <w:sz w:val="20"/>
          <w:szCs w:val="20"/>
          <w:lang w:val="en-US"/>
        </w:rPr>
        <w:t>00</w:t>
      </w:r>
      <w:r w:rsidR="005652B6">
        <w:rPr>
          <w:sz w:val="20"/>
          <w:szCs w:val="20"/>
          <w:lang w:val="en-US"/>
        </w:rPr>
        <w:t> </w:t>
      </w:r>
      <w:r w:rsidRPr="009C5081">
        <w:rPr>
          <w:sz w:val="20"/>
          <w:szCs w:val="20"/>
          <w:lang w:val="en-US"/>
        </w:rPr>
        <w:t>million, subject to</w:t>
      </w:r>
      <w:r w:rsidR="00EC60E0" w:rsidRPr="009C5081">
        <w:rPr>
          <w:sz w:val="20"/>
          <w:szCs w:val="20"/>
          <w:lang w:val="en-US"/>
        </w:rPr>
        <w:t xml:space="preserve"> securing</w:t>
      </w:r>
      <w:r w:rsidRPr="009C5081">
        <w:rPr>
          <w:sz w:val="20"/>
          <w:szCs w:val="20"/>
          <w:lang w:val="en-US"/>
        </w:rPr>
        <w:t xml:space="preserve"> additional lender commitments. </w:t>
      </w:r>
      <w:r w:rsidRPr="009C5081">
        <w:rPr>
          <w:sz w:val="20"/>
        </w:rPr>
        <w:t xml:space="preserve">As of </w:t>
      </w:r>
      <w:r w:rsidRPr="009C5081">
        <w:rPr>
          <w:sz w:val="20"/>
          <w:lang w:val="en-US"/>
        </w:rPr>
        <w:t xml:space="preserve"> </w:t>
      </w:r>
      <w:r w:rsidR="004E0046" w:rsidRPr="00FB14D7">
        <w:rPr>
          <w:sz w:val="20"/>
          <w:lang w:val="en-US"/>
        </w:rPr>
        <w:t>June 30, 2018</w:t>
      </w:r>
      <w:r w:rsidRPr="009C5081">
        <w:rPr>
          <w:sz w:val="20"/>
        </w:rPr>
        <w:t>, we had</w:t>
      </w:r>
      <w:r w:rsidR="00677D60" w:rsidRPr="009C5081">
        <w:rPr>
          <w:sz w:val="20"/>
          <w:lang w:val="en-US"/>
        </w:rPr>
        <w:t xml:space="preserve"> </w:t>
      </w:r>
      <w:r w:rsidR="00774554">
        <w:rPr>
          <w:sz w:val="20"/>
          <w:lang w:val="en-US"/>
        </w:rPr>
        <w:t>$</w:t>
      </w:r>
      <w:r w:rsidR="00EA46D4">
        <w:rPr>
          <w:sz w:val="20"/>
          <w:lang w:val="en-US"/>
        </w:rPr>
        <w:t>313</w:t>
      </w:r>
      <w:r w:rsidR="006648A4">
        <w:rPr>
          <w:sz w:val="20"/>
          <w:lang w:val="en-US"/>
        </w:rPr>
        <w:t> </w:t>
      </w:r>
      <w:r w:rsidR="00E51538">
        <w:rPr>
          <w:sz w:val="20"/>
          <w:lang w:val="en-US"/>
        </w:rPr>
        <w:t>million</w:t>
      </w:r>
      <w:r w:rsidR="00877F5E">
        <w:rPr>
          <w:sz w:val="20"/>
          <w:lang w:val="en-US"/>
        </w:rPr>
        <w:t xml:space="preserve"> of borrowings outstanding</w:t>
      </w:r>
      <w:r w:rsidR="00677D60">
        <w:rPr>
          <w:sz w:val="20"/>
          <w:lang w:val="en-US"/>
        </w:rPr>
        <w:t xml:space="preserve"> and </w:t>
      </w:r>
      <w:r w:rsidR="00774554">
        <w:rPr>
          <w:sz w:val="20"/>
          <w:lang w:val="en-US"/>
        </w:rPr>
        <w:t>$</w:t>
      </w:r>
      <w:r w:rsidR="00EA46D4">
        <w:rPr>
          <w:sz w:val="20"/>
          <w:lang w:val="en-US"/>
        </w:rPr>
        <w:t>414</w:t>
      </w:r>
      <w:r w:rsidR="005A0B1E">
        <w:rPr>
          <w:sz w:val="20"/>
          <w:lang w:val="en-US"/>
        </w:rPr>
        <w:t> </w:t>
      </w:r>
      <w:r w:rsidRPr="004D788A">
        <w:rPr>
          <w:sz w:val="20"/>
        </w:rPr>
        <w:t xml:space="preserve">million </w:t>
      </w:r>
      <w:r w:rsidRPr="004D788A">
        <w:rPr>
          <w:sz w:val="20"/>
          <w:lang w:val="en-US"/>
        </w:rPr>
        <w:t>of Excess Availability, as defined</w:t>
      </w:r>
      <w:r w:rsidRPr="004D788A">
        <w:rPr>
          <w:sz w:val="20"/>
        </w:rPr>
        <w:t xml:space="preserve"> under </w:t>
      </w:r>
      <w:r w:rsidRPr="004D788A">
        <w:rPr>
          <w:sz w:val="20"/>
          <w:lang w:val="en-US"/>
        </w:rPr>
        <w:t xml:space="preserve">our </w:t>
      </w:r>
      <w:r w:rsidRPr="004D788A">
        <w:rPr>
          <w:sz w:val="20"/>
        </w:rPr>
        <w:t>Global ABL Facility</w:t>
      </w:r>
      <w:r w:rsidRPr="004D788A">
        <w:rPr>
          <w:sz w:val="20"/>
          <w:lang w:val="en-US"/>
        </w:rPr>
        <w:t xml:space="preserve">. Availability is dependent on a borrowing base comprised of a percentage of eligible accounts receivable and inventory which is subject to redetermination from time to time. </w:t>
      </w:r>
    </w:p>
    <w:p w:rsidR="007373F1" w:rsidRPr="004D788A" w:rsidRDefault="007373F1" w:rsidP="00F643F7">
      <w:pPr>
        <w:pStyle w:val="NormalWeb0"/>
        <w:widowControl w:val="0"/>
        <w:spacing w:after="0" w:line="200" w:lineRule="atLeast"/>
        <w:rPr>
          <w:sz w:val="20"/>
          <w:szCs w:val="20"/>
          <w:lang w:val="en-US"/>
        </w:rPr>
      </w:pPr>
    </w:p>
    <w:p w:rsidR="007373F1" w:rsidRPr="00227B29" w:rsidRDefault="007373F1" w:rsidP="00F643F7">
      <w:pPr>
        <w:pStyle w:val="NormalWeb0"/>
        <w:widowControl w:val="0"/>
        <w:spacing w:after="0" w:line="200" w:lineRule="atLeast"/>
        <w:rPr>
          <w:rFonts w:ascii="Nyala" w:hAnsi="Nyala"/>
          <w:sz w:val="20"/>
          <w:szCs w:val="20"/>
          <w:lang w:val="en-US"/>
        </w:rPr>
      </w:pPr>
      <w:r w:rsidRPr="004D788A">
        <w:rPr>
          <w:sz w:val="20"/>
          <w:szCs w:val="20"/>
        </w:rPr>
        <w:t>Our credit ratings are below “investment grade” and as such could impact both our ability to raise new funds as well as the interest rates on our future borrowings. Our ability to incur additional debt is restricted by our existing obligations. We were in compliance with the covenants contained in our various credit facilities as of and during the</w:t>
      </w:r>
      <w:r w:rsidRPr="004D788A">
        <w:rPr>
          <w:sz w:val="20"/>
          <w:szCs w:val="20"/>
          <w:lang w:val="en-US"/>
        </w:rPr>
        <w:t xml:space="preserve"> </w:t>
      </w:r>
      <w:r w:rsidR="004E0046" w:rsidRPr="00FB14D7">
        <w:rPr>
          <w:sz w:val="20"/>
          <w:szCs w:val="20"/>
          <w:lang w:val="en-US"/>
        </w:rPr>
        <w:t>six</w:t>
      </w:r>
      <w:r w:rsidRPr="004D788A">
        <w:rPr>
          <w:sz w:val="20"/>
          <w:szCs w:val="20"/>
        </w:rPr>
        <w:t xml:space="preserve"> months ende</w:t>
      </w:r>
      <w:r w:rsidR="00DC1545">
        <w:rPr>
          <w:sz w:val="20"/>
          <w:szCs w:val="20"/>
          <w:lang w:val="en-US"/>
        </w:rPr>
        <w:t xml:space="preserve">d </w:t>
      </w:r>
      <w:r w:rsidR="004E0046" w:rsidRPr="00FB14D7">
        <w:rPr>
          <w:sz w:val="20"/>
          <w:szCs w:val="20"/>
        </w:rPr>
        <w:t>June 30, 2018</w:t>
      </w:r>
      <w:r w:rsidRPr="004D788A">
        <w:rPr>
          <w:sz w:val="20"/>
          <w:szCs w:val="20"/>
        </w:rPr>
        <w:t>.</w:t>
      </w:r>
      <w:r w:rsidR="00227B29">
        <w:rPr>
          <w:sz w:val="20"/>
          <w:szCs w:val="20"/>
          <w:lang w:val="en-US"/>
        </w:rPr>
        <w:t xml:space="preserve">  We do not believe the 2019 implementation of the new lease accounting standard will impact our compliance with debt covenants, as our credit facilities contain provisions that grandfather our current</w:t>
      </w:r>
      <w:r w:rsidR="00DB2839">
        <w:rPr>
          <w:sz w:val="20"/>
          <w:szCs w:val="20"/>
          <w:lang w:val="en-US"/>
        </w:rPr>
        <w:t xml:space="preserve"> method of</w:t>
      </w:r>
      <w:r w:rsidR="00227B29">
        <w:rPr>
          <w:sz w:val="20"/>
          <w:szCs w:val="20"/>
          <w:lang w:val="en-US"/>
        </w:rPr>
        <w:t xml:space="preserve"> accounting </w:t>
      </w:r>
      <w:r w:rsidR="00DB2839">
        <w:rPr>
          <w:sz w:val="20"/>
          <w:szCs w:val="20"/>
          <w:lang w:val="en-US"/>
        </w:rPr>
        <w:t xml:space="preserve">for leases for </w:t>
      </w:r>
      <w:r w:rsidR="00AF51C4">
        <w:rPr>
          <w:sz w:val="20"/>
          <w:szCs w:val="20"/>
          <w:lang w:val="en-US"/>
        </w:rPr>
        <w:t>debt compliance purposes</w:t>
      </w:r>
      <w:r w:rsidR="00227B29">
        <w:rPr>
          <w:sz w:val="20"/>
          <w:szCs w:val="20"/>
          <w:lang w:val="en-US"/>
        </w:rPr>
        <w:t>.</w:t>
      </w:r>
    </w:p>
    <w:p w:rsidR="007373F1" w:rsidRPr="002509D0" w:rsidRDefault="007373F1" w:rsidP="00F643F7">
      <w:pPr>
        <w:pStyle w:val="NormalWeb0"/>
        <w:widowControl w:val="0"/>
        <w:spacing w:after="0" w:line="200" w:lineRule="atLeast"/>
        <w:rPr>
          <w:rFonts w:ascii="Nyala" w:hAnsi="Nyala"/>
          <w:sz w:val="20"/>
          <w:szCs w:val="20"/>
          <w:lang w:val="en-US"/>
        </w:rPr>
      </w:pPr>
    </w:p>
    <w:p w:rsidR="007373F1" w:rsidRDefault="007373F1" w:rsidP="00F643F7">
      <w:pPr>
        <w:pStyle w:val="NormalWeb0"/>
        <w:widowControl w:val="0"/>
        <w:spacing w:after="0" w:line="140" w:lineRule="atLeast"/>
        <w:rPr>
          <w:rFonts w:ascii="Nyala" w:hAnsi="Nyala"/>
          <w:sz w:val="20"/>
          <w:szCs w:val="20"/>
        </w:rPr>
      </w:pPr>
      <w:r w:rsidRPr="004D788A">
        <w:rPr>
          <w:sz w:val="20"/>
        </w:rPr>
        <w:t xml:space="preserve">We believe our sources of liquidity will be sufficient to satisfy the anticipated cash requirements associated with our existing operations for at least the next twelve months.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t>
      </w:r>
      <w:r w:rsidRPr="004D788A">
        <w:rPr>
          <w:sz w:val="20"/>
          <w:szCs w:val="20"/>
        </w:rPr>
        <w:t>We may</w:t>
      </w:r>
      <w:r w:rsidR="00F643F7">
        <w:rPr>
          <w:sz w:val="20"/>
          <w:szCs w:val="20"/>
          <w:lang w:val="en-US"/>
        </w:rPr>
        <w:t>,</w:t>
      </w:r>
      <w:r w:rsidRPr="004D788A">
        <w:rPr>
          <w:sz w:val="20"/>
          <w:szCs w:val="20"/>
        </w:rPr>
        <w:t xml:space="preserve"> from time to time</w:t>
      </w:r>
      <w:r w:rsidR="00F643F7">
        <w:rPr>
          <w:sz w:val="20"/>
          <w:szCs w:val="20"/>
          <w:lang w:val="en-US"/>
        </w:rPr>
        <w:t>,</w:t>
      </w:r>
      <w:r w:rsidRPr="004D788A">
        <w:rPr>
          <w:sz w:val="20"/>
          <w:szCs w:val="20"/>
        </w:rPr>
        <w:t xml:space="preserve"> seek to raise additional debt or equity financing or re-price or refinance existing debt in the public or private markets, based on market conditions.</w:t>
      </w:r>
      <w:r w:rsidRPr="004D788A">
        <w:rPr>
          <w:sz w:val="20"/>
          <w:szCs w:val="20"/>
          <w:lang w:val="en-US"/>
        </w:rPr>
        <w:t xml:space="preserve"> </w:t>
      </w:r>
      <w:r w:rsidRPr="004D788A">
        <w:rPr>
          <w:sz w:val="20"/>
          <w:szCs w:val="20"/>
        </w:rPr>
        <w:t>Any such capital market</w:t>
      </w:r>
      <w:r w:rsidRPr="004D788A">
        <w:rPr>
          <w:sz w:val="20"/>
          <w:szCs w:val="20"/>
          <w:lang w:val="en-US"/>
        </w:rPr>
        <w:t>s</w:t>
      </w:r>
      <w:r w:rsidRPr="004D788A">
        <w:rPr>
          <w:sz w:val="20"/>
          <w:szCs w:val="20"/>
        </w:rPr>
        <w:t xml:space="preserve"> activities would be subject to market conditions, reaching final agreement</w:t>
      </w:r>
      <w:r w:rsidR="002616EF">
        <w:rPr>
          <w:sz w:val="20"/>
          <w:szCs w:val="20"/>
        </w:rPr>
        <w:t xml:space="preserve"> with lenders or investors, and</w:t>
      </w:r>
      <w:r w:rsidRPr="004D788A">
        <w:rPr>
          <w:sz w:val="20"/>
          <w:szCs w:val="20"/>
        </w:rPr>
        <w:t xml:space="preserve"> other factors, and there can be no assurance that we would successfully consummate any such transactions. </w:t>
      </w:r>
    </w:p>
    <w:p w:rsidR="0013685A" w:rsidRPr="0013685A" w:rsidRDefault="0013685A" w:rsidP="00F643F7">
      <w:pPr>
        <w:pStyle w:val="NormalWeb0"/>
        <w:widowControl w:val="0"/>
        <w:spacing w:after="0" w:line="140" w:lineRule="atLeast"/>
        <w:rPr>
          <w:rFonts w:ascii="Nyala" w:hAnsi="Nyala"/>
          <w:sz w:val="20"/>
          <w:szCs w:val="20"/>
        </w:rPr>
      </w:pPr>
    </w:p>
    <w:p w:rsidR="00774554" w:rsidRDefault="0036058A" w:rsidP="00774554">
      <w:pPr>
        <w:pStyle w:val="BodyText"/>
        <w:keepNext/>
        <w:keepLines/>
        <w:widowControl w:val="0"/>
        <w:spacing w:after="0"/>
        <w:ind w:firstLine="0"/>
        <w:rPr>
          <w:lang w:val="en-US"/>
        </w:rPr>
      </w:pPr>
      <w:r>
        <w:t>In November 2015, the Company’s board of directors authorized a share repurchase program for common stock up to $100 million, which was increased in November 2016 to $125 million</w:t>
      </w:r>
      <w:r>
        <w:rPr>
          <w:lang w:val="en-US"/>
        </w:rPr>
        <w:t xml:space="preserve">. </w:t>
      </w:r>
      <w:r w:rsidR="006C3107">
        <w:rPr>
          <w:lang w:val="en-US"/>
        </w:rPr>
        <w:t xml:space="preserve">In the first quarter of 2017, the company completed the repurchase of all shares authorized under the program. </w:t>
      </w:r>
      <w:r w:rsidR="008F5270">
        <w:rPr>
          <w:lang w:val="en-US"/>
        </w:rPr>
        <w:t xml:space="preserve">Under this program, we purchased 8,537,410 shares at a total cost of $125 million. </w:t>
      </w:r>
    </w:p>
    <w:p w:rsidR="006C3107" w:rsidRPr="00774554" w:rsidRDefault="006C3107" w:rsidP="00774554">
      <w:pPr>
        <w:pStyle w:val="BodyText"/>
        <w:keepNext/>
        <w:keepLines/>
        <w:widowControl w:val="0"/>
        <w:spacing w:after="0"/>
        <w:ind w:firstLine="0"/>
        <w:rPr>
          <w:lang w:val="en-US"/>
        </w:rPr>
      </w:pPr>
    </w:p>
    <w:p w:rsidR="00737FA8" w:rsidRDefault="0036058A" w:rsidP="00774554">
      <w:pPr>
        <w:pStyle w:val="NormalWeb0"/>
        <w:keepNext/>
        <w:keepLines/>
        <w:spacing w:after="0" w:line="140" w:lineRule="atLeast"/>
        <w:rPr>
          <w:sz w:val="20"/>
          <w:szCs w:val="20"/>
          <w:lang w:val="en-US"/>
        </w:rPr>
      </w:pPr>
      <w:r w:rsidRPr="00774554">
        <w:rPr>
          <w:sz w:val="20"/>
          <w:szCs w:val="20"/>
          <w:lang w:val="en-US"/>
        </w:rPr>
        <w:t>In October 2017, the Company’s board of directors authorized a new share repurchase program for common stock of up to $100 million</w:t>
      </w:r>
      <w:r w:rsidR="002779F1">
        <w:rPr>
          <w:sz w:val="20"/>
          <w:szCs w:val="20"/>
          <w:lang w:val="en-US"/>
        </w:rPr>
        <w:t xml:space="preserve">. </w:t>
      </w:r>
      <w:r w:rsidRPr="002603DA">
        <w:rPr>
          <w:sz w:val="20"/>
          <w:szCs w:val="20"/>
        </w:rPr>
        <w:t xml:space="preserve"> </w:t>
      </w:r>
      <w:r w:rsidRPr="002603DA">
        <w:rPr>
          <w:sz w:val="20"/>
          <w:szCs w:val="20"/>
          <w:lang w:val="en-US"/>
        </w:rPr>
        <w:t xml:space="preserve">During the first </w:t>
      </w:r>
      <w:r w:rsidR="0013685A">
        <w:rPr>
          <w:sz w:val="20"/>
          <w:szCs w:val="20"/>
          <w:lang w:val="en-US"/>
        </w:rPr>
        <w:t>half</w:t>
      </w:r>
      <w:r w:rsidRPr="002603DA">
        <w:rPr>
          <w:sz w:val="20"/>
          <w:szCs w:val="20"/>
          <w:lang w:val="en-US"/>
        </w:rPr>
        <w:t xml:space="preserve"> of 2018, we </w:t>
      </w:r>
      <w:r w:rsidR="00931127">
        <w:rPr>
          <w:sz w:val="20"/>
          <w:szCs w:val="20"/>
          <w:lang w:val="en-US"/>
        </w:rPr>
        <w:t>completed the repurchases of all shares authorized under the program by purchasing</w:t>
      </w:r>
      <w:r w:rsidR="001966DD">
        <w:rPr>
          <w:sz w:val="20"/>
          <w:szCs w:val="20"/>
          <w:lang w:val="en-US"/>
        </w:rPr>
        <w:t xml:space="preserve"> </w:t>
      </w:r>
      <w:r w:rsidR="00864DB6">
        <w:rPr>
          <w:sz w:val="20"/>
          <w:szCs w:val="20"/>
          <w:lang w:val="en-US"/>
        </w:rPr>
        <w:t>2</w:t>
      </w:r>
      <w:r w:rsidR="001966DD">
        <w:rPr>
          <w:sz w:val="20"/>
          <w:szCs w:val="20"/>
          <w:lang w:val="en-US"/>
        </w:rPr>
        <w:t>,</w:t>
      </w:r>
      <w:r w:rsidR="00864DB6">
        <w:rPr>
          <w:sz w:val="20"/>
          <w:szCs w:val="20"/>
          <w:lang w:val="en-US"/>
        </w:rPr>
        <w:t>871</w:t>
      </w:r>
      <w:r w:rsidRPr="002603DA">
        <w:rPr>
          <w:sz w:val="20"/>
          <w:szCs w:val="20"/>
          <w:lang w:val="en-US"/>
        </w:rPr>
        <w:t>,</w:t>
      </w:r>
      <w:r w:rsidR="00864DB6">
        <w:rPr>
          <w:sz w:val="20"/>
          <w:szCs w:val="20"/>
          <w:lang w:val="en-US"/>
        </w:rPr>
        <w:t>204</w:t>
      </w:r>
      <w:r w:rsidRPr="002603DA">
        <w:rPr>
          <w:sz w:val="20"/>
          <w:szCs w:val="20"/>
          <w:lang w:val="en-US"/>
        </w:rPr>
        <w:t xml:space="preserve"> shares at a total cost of $</w:t>
      </w:r>
      <w:r w:rsidR="00864DB6">
        <w:rPr>
          <w:sz w:val="20"/>
          <w:szCs w:val="20"/>
          <w:lang w:val="en-US"/>
        </w:rPr>
        <w:t>50</w:t>
      </w:r>
      <w:r w:rsidRPr="002603DA">
        <w:rPr>
          <w:sz w:val="20"/>
          <w:szCs w:val="20"/>
          <w:lang w:val="en-US"/>
        </w:rPr>
        <w:t xml:space="preserve"> million.  </w:t>
      </w:r>
      <w:r w:rsidR="008F5270">
        <w:rPr>
          <w:sz w:val="20"/>
          <w:szCs w:val="20"/>
          <w:lang w:val="en-US"/>
        </w:rPr>
        <w:t>Under</w:t>
      </w:r>
      <w:r w:rsidR="00203396">
        <w:rPr>
          <w:sz w:val="20"/>
          <w:szCs w:val="20"/>
          <w:lang w:val="en-US"/>
        </w:rPr>
        <w:t xml:space="preserve"> this program, we purchased 6,085,520 shares at a cost of $100 million.</w:t>
      </w:r>
    </w:p>
    <w:p w:rsidR="005F1775" w:rsidRDefault="005F1775" w:rsidP="00774554">
      <w:pPr>
        <w:pStyle w:val="NormalWeb0"/>
        <w:keepNext/>
        <w:keepLines/>
        <w:spacing w:after="0" w:line="140" w:lineRule="atLeast"/>
        <w:rPr>
          <w:sz w:val="20"/>
          <w:szCs w:val="20"/>
          <w:lang w:val="en-US"/>
        </w:rPr>
      </w:pPr>
    </w:p>
    <w:p w:rsidR="0036058A" w:rsidRPr="002603DA" w:rsidRDefault="008F5270" w:rsidP="00774554">
      <w:pPr>
        <w:pStyle w:val="NormalWeb0"/>
        <w:keepNext/>
        <w:keepLines/>
        <w:spacing w:after="0" w:line="140" w:lineRule="atLeast"/>
        <w:rPr>
          <w:sz w:val="20"/>
          <w:szCs w:val="20"/>
          <w:lang w:val="en-US"/>
        </w:rPr>
      </w:pPr>
      <w:r>
        <w:rPr>
          <w:sz w:val="20"/>
          <w:szCs w:val="20"/>
          <w:lang w:val="en-US"/>
        </w:rPr>
        <w:t>In total, u</w:t>
      </w:r>
      <w:r w:rsidR="00931127">
        <w:rPr>
          <w:sz w:val="20"/>
          <w:szCs w:val="20"/>
          <w:lang w:val="en-US"/>
        </w:rPr>
        <w:t>nder</w:t>
      </w:r>
      <w:r w:rsidR="00BB4FC4">
        <w:rPr>
          <w:sz w:val="20"/>
          <w:szCs w:val="20"/>
          <w:lang w:val="en-US"/>
        </w:rPr>
        <w:t xml:space="preserve"> both</w:t>
      </w:r>
      <w:r w:rsidR="009B34A3">
        <w:rPr>
          <w:sz w:val="20"/>
          <w:szCs w:val="20"/>
          <w:lang w:val="en-US"/>
        </w:rPr>
        <w:t xml:space="preserve"> programs</w:t>
      </w:r>
      <w:r w:rsidR="0036058A" w:rsidRPr="002603DA">
        <w:rPr>
          <w:sz w:val="20"/>
          <w:szCs w:val="20"/>
          <w:lang w:val="en-US"/>
        </w:rPr>
        <w:t xml:space="preserve">, we have purchased </w:t>
      </w:r>
      <w:r w:rsidR="00931127">
        <w:rPr>
          <w:sz w:val="20"/>
          <w:szCs w:val="20"/>
          <w:lang w:val="en-US"/>
        </w:rPr>
        <w:t xml:space="preserve">a combined </w:t>
      </w:r>
      <w:r w:rsidR="00737FA8">
        <w:rPr>
          <w:sz w:val="20"/>
          <w:szCs w:val="20"/>
          <w:lang w:val="en-US"/>
        </w:rPr>
        <w:t>14,622,930 shares at a total cost of $225</w:t>
      </w:r>
      <w:r w:rsidR="00774554" w:rsidRPr="002603DA">
        <w:rPr>
          <w:sz w:val="20"/>
          <w:szCs w:val="20"/>
          <w:lang w:val="en-US"/>
        </w:rPr>
        <w:t> </w:t>
      </w:r>
      <w:r w:rsidR="0036058A" w:rsidRPr="002603DA">
        <w:rPr>
          <w:sz w:val="20"/>
          <w:szCs w:val="20"/>
          <w:lang w:val="en-US"/>
        </w:rPr>
        <w:t>million.</w:t>
      </w:r>
      <w:r w:rsidR="00737FA8">
        <w:rPr>
          <w:sz w:val="20"/>
          <w:szCs w:val="20"/>
          <w:lang w:val="en-US"/>
        </w:rPr>
        <w:t xml:space="preserve"> </w:t>
      </w:r>
    </w:p>
    <w:p w:rsidR="001A0B97" w:rsidRPr="00F643F7" w:rsidRDefault="001A0B97" w:rsidP="00F643F7">
      <w:pPr>
        <w:pStyle w:val="BodyText"/>
        <w:widowControl w:val="0"/>
        <w:spacing w:after="0"/>
        <w:ind w:firstLine="0"/>
        <w:rPr>
          <w:lang w:val="en-US"/>
        </w:rPr>
      </w:pPr>
    </w:p>
    <w:p w:rsidR="007373F1" w:rsidRPr="008C63B4" w:rsidRDefault="007373F1" w:rsidP="007373F1">
      <w:pPr>
        <w:pStyle w:val="NormalWeb0"/>
        <w:keepNext/>
        <w:spacing w:before="140" w:after="0" w:line="140" w:lineRule="atLeast"/>
        <w:rPr>
          <w:sz w:val="20"/>
          <w:szCs w:val="20"/>
        </w:rPr>
      </w:pPr>
      <w:r w:rsidRPr="008C63B4">
        <w:rPr>
          <w:b/>
          <w:bCs/>
          <w:i/>
          <w:iCs/>
          <w:sz w:val="20"/>
          <w:szCs w:val="20"/>
        </w:rPr>
        <w:lastRenderedPageBreak/>
        <w:t xml:space="preserve">Cash Flows </w:t>
      </w:r>
    </w:p>
    <w:p w:rsidR="007373F1" w:rsidRPr="001F399F" w:rsidRDefault="007373F1" w:rsidP="007373F1">
      <w:pPr>
        <w:pStyle w:val="NormalWeb0"/>
        <w:keepNext/>
        <w:spacing w:before="140" w:after="0" w:line="140" w:lineRule="atLeast"/>
        <w:rPr>
          <w:sz w:val="20"/>
          <w:szCs w:val="20"/>
          <w:lang w:val="en-US"/>
        </w:rPr>
      </w:pPr>
      <w:r w:rsidRPr="008C63B4">
        <w:rPr>
          <w:sz w:val="20"/>
          <w:szCs w:val="20"/>
        </w:rPr>
        <w:t xml:space="preserve">The following table sets forth our cash flows for the periods indicated below (in millions): </w:t>
      </w:r>
    </w:p>
    <w:p w:rsidR="007373F1" w:rsidRDefault="007373F1" w:rsidP="007373F1">
      <w:pPr>
        <w:keepNext/>
        <w:rPr>
          <w:sz w:val="2"/>
        </w:rPr>
      </w:pPr>
    </w:p>
    <w:tbl>
      <w:tblPr>
        <w:tblW w:w="5000" w:type="pct"/>
        <w:tblCellMar>
          <w:left w:w="0" w:type="dxa"/>
          <w:right w:w="0" w:type="dxa"/>
        </w:tblCellMar>
        <w:tblLook w:val="04A0" w:firstRow="1" w:lastRow="0" w:firstColumn="1" w:lastColumn="0" w:noHBand="0" w:noVBand="1"/>
      </w:tblPr>
      <w:tblGrid>
        <w:gridCol w:w="7003"/>
        <w:gridCol w:w="319"/>
        <w:gridCol w:w="1143"/>
        <w:gridCol w:w="301"/>
        <w:gridCol w:w="319"/>
        <w:gridCol w:w="1139"/>
      </w:tblGrid>
      <w:tr w:rsidR="003B60D9" w:rsidRPr="00FB14D7" w:rsidTr="003B60D9">
        <w:trPr>
          <w:trHeight w:hRule="exact" w:val="20"/>
        </w:trPr>
        <w:tc>
          <w:tcPr>
            <w:tcW w:w="3425"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56"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559"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47"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156"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c>
          <w:tcPr>
            <w:tcW w:w="557" w:type="pct"/>
            <w:tcBorders>
              <w:top w:val="nil"/>
              <w:left w:val="nil"/>
              <w:bottom w:val="nil"/>
              <w:right w:val="nil"/>
            </w:tcBorders>
            <w:shd w:val="clear" w:color="auto" w:fill="auto"/>
            <w:vAlign w:val="bottom"/>
          </w:tcPr>
          <w:p w:rsidR="003B60D9" w:rsidRPr="00FB14D7" w:rsidRDefault="003B60D9" w:rsidP="003B60D9">
            <w:pPr>
              <w:keepNext/>
              <w:spacing w:after="1"/>
              <w:rPr>
                <w:sz w:val="2"/>
              </w:rPr>
            </w:pPr>
          </w:p>
        </w:tc>
      </w:tr>
      <w:tr w:rsidR="003B60D9" w:rsidRPr="00FB14D7" w:rsidTr="003B60D9">
        <w:trPr>
          <w:trHeight w:hRule="exact" w:val="315"/>
        </w:trPr>
        <w:tc>
          <w:tcPr>
            <w:tcW w:w="3425"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Six Months Ended</w:t>
            </w:r>
          </w:p>
        </w:tc>
      </w:tr>
      <w:tr w:rsidR="003B60D9" w:rsidRPr="00FB14D7" w:rsidTr="003B60D9">
        <w:trPr>
          <w:trHeight w:hRule="exact" w:val="300"/>
        </w:trPr>
        <w:tc>
          <w:tcPr>
            <w:tcW w:w="3425"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 xml:space="preserve">June 30, </w:t>
            </w:r>
          </w:p>
        </w:tc>
        <w:tc>
          <w:tcPr>
            <w:tcW w:w="147"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after="1"/>
              <w:jc w:val="cente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 xml:space="preserve">June 30, </w:t>
            </w:r>
          </w:p>
        </w:tc>
      </w:tr>
      <w:tr w:rsidR="003B60D9" w:rsidRPr="00FB14D7" w:rsidTr="003B60D9">
        <w:trPr>
          <w:trHeight w:hRule="exact" w:val="315"/>
        </w:trPr>
        <w:tc>
          <w:tcPr>
            <w:tcW w:w="3425"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2018</w:t>
            </w:r>
          </w:p>
        </w:tc>
        <w:tc>
          <w:tcPr>
            <w:tcW w:w="147" w:type="pct"/>
            <w:tcBorders>
              <w:top w:val="nil"/>
              <w:left w:val="nil"/>
              <w:bottom w:val="nil"/>
              <w:right w:val="nil"/>
              <w:tl2br w:val="nil"/>
              <w:tr2bl w:val="nil"/>
            </w:tcBorders>
            <w:shd w:val="clear" w:color="auto" w:fill="auto"/>
            <w:vAlign w:val="bottom"/>
          </w:tcPr>
          <w:p w:rsidR="003B60D9" w:rsidRPr="00FB14D7" w:rsidRDefault="003B60D9" w:rsidP="003B60D9">
            <w:pPr>
              <w:keepNext/>
              <w:spacing w:after="1"/>
              <w:jc w:val="cente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keepNext/>
              <w:spacing w:after="1"/>
              <w:jc w:val="center"/>
              <w:rPr>
                <w:b/>
                <w:color w:val="000000"/>
              </w:rPr>
            </w:pPr>
            <w:r w:rsidRPr="00FB14D7">
              <w:rPr>
                <w:rFonts w:eastAsia="Times New Roman"/>
                <w:b/>
                <w:color w:val="000000"/>
              </w:rPr>
              <w:t xml:space="preserve"> 2017</w:t>
            </w:r>
          </w:p>
        </w:tc>
      </w:tr>
      <w:tr w:rsidR="003B60D9" w:rsidRPr="00FB14D7" w:rsidTr="003B60D9">
        <w:trPr>
          <w:trHeight w:hRule="exact" w:val="255"/>
        </w:trPr>
        <w:tc>
          <w:tcPr>
            <w:tcW w:w="342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Net cash (used in) provided by:</w:t>
            </w:r>
          </w:p>
        </w:tc>
        <w:tc>
          <w:tcPr>
            <w:tcW w:w="15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559"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b/>
                <w:color w:val="000000"/>
              </w:rPr>
            </w:pPr>
          </w:p>
        </w:tc>
        <w:tc>
          <w:tcPr>
            <w:tcW w:w="14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56"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557"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r>
      <w:tr w:rsidR="003B60D9" w:rsidRPr="00FB14D7" w:rsidTr="003B60D9">
        <w:trPr>
          <w:trHeight w:hRule="exact" w:val="255"/>
        </w:trPr>
        <w:tc>
          <w:tcPr>
            <w:tcW w:w="342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 xml:space="preserve">   Operating activities</w:t>
            </w:r>
          </w:p>
        </w:tc>
        <w:tc>
          <w:tcPr>
            <w:tcW w:w="156" w:type="pct"/>
            <w:tcBorders>
              <w:top w:val="nil"/>
              <w:left w:val="nil"/>
              <w:bottom w:val="nil"/>
              <w:right w:val="nil"/>
              <w:tl2br w:val="nil"/>
              <w:tr2bl w:val="nil"/>
            </w:tcBorders>
            <w:vAlign w:val="bottom"/>
          </w:tcPr>
          <w:p w:rsidR="003B60D9" w:rsidRPr="00FB14D7" w:rsidRDefault="003B60D9" w:rsidP="003B60D9">
            <w:pPr>
              <w:keepNext/>
              <w:spacing w:after="1"/>
              <w:rPr>
                <w:b/>
                <w:color w:val="000000"/>
              </w:rPr>
            </w:pPr>
            <w:r w:rsidRPr="00FB14D7">
              <w:rPr>
                <w:rFonts w:eastAsia="Times New Roman"/>
                <w:b/>
                <w:color w:val="000000"/>
              </w:rPr>
              <w:t>$</w:t>
            </w:r>
          </w:p>
        </w:tc>
        <w:tc>
          <w:tcPr>
            <w:tcW w:w="559" w:type="pct"/>
            <w:tcBorders>
              <w:top w:val="nil"/>
              <w:left w:val="nil"/>
              <w:bottom w:val="nil"/>
              <w:right w:val="nil"/>
              <w:tl2br w:val="nil"/>
              <w:tr2bl w:val="nil"/>
            </w:tcBorders>
            <w:vAlign w:val="bottom"/>
          </w:tcPr>
          <w:p w:rsidR="003B60D9" w:rsidRPr="00FB14D7" w:rsidRDefault="003B60D9" w:rsidP="003B60D9">
            <w:pPr>
              <w:keepNext/>
              <w:spacing w:after="1"/>
              <w:jc w:val="right"/>
              <w:rPr>
                <w:b/>
                <w:color w:val="000000"/>
              </w:rPr>
            </w:pPr>
            <w:r w:rsidRPr="00FB14D7">
              <w:rPr>
                <w:rFonts w:eastAsia="Times New Roman"/>
                <w:b/>
                <w:color w:val="000000"/>
              </w:rPr>
              <w:t xml:space="preserve"> (139)</w:t>
            </w:r>
          </w:p>
        </w:tc>
        <w:tc>
          <w:tcPr>
            <w:tcW w:w="147"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56"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w:t>
            </w:r>
          </w:p>
        </w:tc>
        <w:tc>
          <w:tcPr>
            <w:tcW w:w="557" w:type="pct"/>
            <w:tcBorders>
              <w:top w:val="nil"/>
              <w:left w:val="nil"/>
              <w:bottom w:val="nil"/>
              <w:right w:val="nil"/>
              <w:tl2br w:val="nil"/>
              <w:tr2bl w:val="nil"/>
            </w:tcBorders>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(24)</w:t>
            </w:r>
          </w:p>
        </w:tc>
      </w:tr>
      <w:tr w:rsidR="003B60D9" w:rsidRPr="00FB14D7" w:rsidTr="003B60D9">
        <w:trPr>
          <w:trHeight w:hRule="exact" w:val="255"/>
        </w:trPr>
        <w:tc>
          <w:tcPr>
            <w:tcW w:w="342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 xml:space="preserve">   Investing activities</w:t>
            </w:r>
          </w:p>
        </w:tc>
        <w:tc>
          <w:tcPr>
            <w:tcW w:w="156"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b/>
                <w:color w:val="000000"/>
              </w:rPr>
            </w:pPr>
          </w:p>
        </w:tc>
        <w:tc>
          <w:tcPr>
            <w:tcW w:w="559"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jc w:val="right"/>
              <w:rPr>
                <w:b/>
                <w:color w:val="000000"/>
              </w:rPr>
            </w:pPr>
            <w:r w:rsidRPr="00FB14D7">
              <w:rPr>
                <w:rFonts w:eastAsia="Times New Roman"/>
                <w:b/>
                <w:color w:val="000000"/>
              </w:rPr>
              <w:t xml:space="preserve"> (9)</w:t>
            </w:r>
          </w:p>
        </w:tc>
        <w:tc>
          <w:tcPr>
            <w:tcW w:w="14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56"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55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(14)</w:t>
            </w:r>
          </w:p>
        </w:tc>
      </w:tr>
      <w:tr w:rsidR="003B60D9" w:rsidRPr="00FB14D7" w:rsidTr="003B60D9">
        <w:trPr>
          <w:trHeight w:hRule="exact" w:val="255"/>
        </w:trPr>
        <w:tc>
          <w:tcPr>
            <w:tcW w:w="342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r w:rsidRPr="00FB14D7">
              <w:rPr>
                <w:rFonts w:eastAsia="Times New Roman"/>
                <w:color w:val="000000"/>
              </w:rPr>
              <w:t xml:space="preserve">   Financing activities</w:t>
            </w:r>
          </w:p>
        </w:tc>
        <w:tc>
          <w:tcPr>
            <w:tcW w:w="156"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rPr>
                <w:b/>
                <w:color w:val="000000"/>
              </w:rPr>
            </w:pPr>
          </w:p>
        </w:tc>
        <w:tc>
          <w:tcPr>
            <w:tcW w:w="559"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ind w:right="63"/>
              <w:jc w:val="right"/>
              <w:rPr>
                <w:b/>
                <w:color w:val="000000"/>
              </w:rPr>
            </w:pPr>
            <w:r w:rsidRPr="00FB14D7">
              <w:rPr>
                <w:rFonts w:eastAsia="Times New Roman"/>
                <w:b/>
                <w:color w:val="000000"/>
              </w:rPr>
              <w:t xml:space="preserve"> 134</w:t>
            </w:r>
          </w:p>
        </w:tc>
        <w:tc>
          <w:tcPr>
            <w:tcW w:w="147"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56"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rPr>
                <w:color w:val="000000"/>
              </w:rPr>
            </w:pPr>
          </w:p>
        </w:tc>
        <w:tc>
          <w:tcPr>
            <w:tcW w:w="557" w:type="pct"/>
            <w:tcBorders>
              <w:top w:val="nil"/>
              <w:left w:val="nil"/>
              <w:bottom w:val="single" w:sz="12" w:space="0" w:color="000000"/>
              <w:right w:val="nil"/>
              <w:tl2br w:val="nil"/>
              <w:tr2bl w:val="nil"/>
            </w:tcBorders>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(37)</w:t>
            </w:r>
          </w:p>
        </w:tc>
      </w:tr>
      <w:tr w:rsidR="003B60D9" w:rsidRPr="00FB14D7" w:rsidTr="003B60D9">
        <w:trPr>
          <w:trHeight w:hRule="exact" w:val="255"/>
        </w:trPr>
        <w:tc>
          <w:tcPr>
            <w:tcW w:w="3425"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Net decrease in cash and cash equivalents</w:t>
            </w:r>
          </w:p>
        </w:tc>
        <w:tc>
          <w:tcPr>
            <w:tcW w:w="15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rPr>
                <w:b/>
                <w:color w:val="000000"/>
              </w:rPr>
            </w:pPr>
            <w:r w:rsidRPr="00FB14D7">
              <w:rPr>
                <w:rFonts w:eastAsia="Times New Roman"/>
                <w:b/>
                <w:color w:val="000000"/>
              </w:rPr>
              <w:t>$</w:t>
            </w:r>
          </w:p>
        </w:tc>
        <w:tc>
          <w:tcPr>
            <w:tcW w:w="559"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jc w:val="right"/>
              <w:rPr>
                <w:b/>
                <w:color w:val="000000"/>
              </w:rPr>
            </w:pPr>
            <w:r w:rsidRPr="00FB14D7">
              <w:rPr>
                <w:rFonts w:eastAsia="Times New Roman"/>
                <w:b/>
                <w:color w:val="000000"/>
              </w:rPr>
              <w:t xml:space="preserve"> (14)</w:t>
            </w:r>
          </w:p>
        </w:tc>
        <w:tc>
          <w:tcPr>
            <w:tcW w:w="147" w:type="pct"/>
            <w:tcBorders>
              <w:top w:val="nil"/>
              <w:left w:val="nil"/>
              <w:bottom w:val="nil"/>
              <w:right w:val="nil"/>
              <w:tl2br w:val="nil"/>
              <w:tr2bl w:val="nil"/>
            </w:tcBorders>
            <w:shd w:val="clear" w:color="auto" w:fill="CCEEFF"/>
            <w:vAlign w:val="bottom"/>
          </w:tcPr>
          <w:p w:rsidR="003B60D9" w:rsidRPr="00FB14D7" w:rsidRDefault="003B60D9" w:rsidP="003B60D9">
            <w:pPr>
              <w:keepNext/>
              <w:spacing w:after="1"/>
              <w:rPr>
                <w:color w:val="000000"/>
              </w:rPr>
            </w:pPr>
          </w:p>
        </w:tc>
        <w:tc>
          <w:tcPr>
            <w:tcW w:w="156"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rPr>
                <w:color w:val="000000"/>
              </w:rPr>
            </w:pPr>
            <w:r w:rsidRPr="00FB14D7">
              <w:rPr>
                <w:rFonts w:eastAsia="Times New Roman"/>
                <w:color w:val="000000"/>
              </w:rPr>
              <w:t>$</w:t>
            </w:r>
          </w:p>
        </w:tc>
        <w:tc>
          <w:tcPr>
            <w:tcW w:w="557" w:type="pct"/>
            <w:tcBorders>
              <w:top w:val="single" w:sz="0" w:space="0" w:color="000000"/>
              <w:left w:val="nil"/>
              <w:bottom w:val="double" w:sz="4" w:space="0" w:color="000000"/>
              <w:right w:val="nil"/>
              <w:tl2br w:val="nil"/>
              <w:tr2bl w:val="nil"/>
            </w:tcBorders>
            <w:shd w:val="clear" w:color="auto" w:fill="CCEEFF"/>
            <w:vAlign w:val="bottom"/>
          </w:tcPr>
          <w:p w:rsidR="003B60D9" w:rsidRPr="00FB14D7" w:rsidRDefault="003B60D9" w:rsidP="003B60D9">
            <w:pPr>
              <w:keepNext/>
              <w:spacing w:after="1"/>
              <w:ind w:right="3"/>
              <w:jc w:val="right"/>
              <w:rPr>
                <w:color w:val="000000"/>
              </w:rPr>
            </w:pPr>
            <w:r w:rsidRPr="00FB14D7">
              <w:rPr>
                <w:rFonts w:eastAsia="Times New Roman"/>
                <w:color w:val="000000"/>
              </w:rPr>
              <w:t xml:space="preserve"> (75)</w:t>
            </w:r>
          </w:p>
        </w:tc>
      </w:tr>
      <w:tr w:rsidR="003B60D9" w:rsidRPr="00FB14D7" w:rsidTr="003B60D9">
        <w:trPr>
          <w:trHeight w:hRule="exact" w:val="255"/>
        </w:trPr>
        <w:tc>
          <w:tcPr>
            <w:tcW w:w="3425"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56" w:type="pct"/>
            <w:tcBorders>
              <w:top w:val="double" w:sz="0" w:space="0" w:color="000000"/>
              <w:left w:val="nil"/>
              <w:bottom w:val="nil"/>
              <w:right w:val="nil"/>
              <w:tl2br w:val="nil"/>
              <w:tr2bl w:val="nil"/>
            </w:tcBorders>
            <w:vAlign w:val="bottom"/>
          </w:tcPr>
          <w:p w:rsidR="003B60D9" w:rsidRPr="00FB14D7" w:rsidRDefault="003B60D9" w:rsidP="003B60D9">
            <w:pPr>
              <w:keepNext/>
              <w:spacing w:after="1"/>
              <w:rPr>
                <w:color w:val="000000"/>
              </w:rPr>
            </w:pPr>
          </w:p>
        </w:tc>
        <w:tc>
          <w:tcPr>
            <w:tcW w:w="559" w:type="pct"/>
            <w:tcBorders>
              <w:top w:val="double" w:sz="0" w:space="0" w:color="000000"/>
              <w:left w:val="nil"/>
              <w:bottom w:val="nil"/>
              <w:right w:val="nil"/>
              <w:tl2br w:val="nil"/>
              <w:tr2bl w:val="nil"/>
            </w:tcBorders>
            <w:vAlign w:val="bottom"/>
          </w:tcPr>
          <w:p w:rsidR="003B60D9" w:rsidRPr="00FB14D7" w:rsidRDefault="003B60D9" w:rsidP="003B60D9">
            <w:pPr>
              <w:keepNext/>
              <w:spacing w:after="1"/>
              <w:rPr>
                <w:b/>
                <w:color w:val="000000"/>
              </w:rPr>
            </w:pPr>
          </w:p>
        </w:tc>
        <w:tc>
          <w:tcPr>
            <w:tcW w:w="147" w:type="pct"/>
            <w:tcBorders>
              <w:top w:val="nil"/>
              <w:left w:val="nil"/>
              <w:bottom w:val="nil"/>
              <w:right w:val="nil"/>
              <w:tl2br w:val="nil"/>
              <w:tr2bl w:val="nil"/>
            </w:tcBorders>
            <w:vAlign w:val="bottom"/>
          </w:tcPr>
          <w:p w:rsidR="003B60D9" w:rsidRPr="00FB14D7" w:rsidRDefault="003B60D9" w:rsidP="003B60D9">
            <w:pPr>
              <w:keepNext/>
              <w:spacing w:after="1"/>
              <w:rPr>
                <w:color w:val="000000"/>
              </w:rPr>
            </w:pPr>
          </w:p>
        </w:tc>
        <w:tc>
          <w:tcPr>
            <w:tcW w:w="156" w:type="pct"/>
            <w:tcBorders>
              <w:top w:val="double" w:sz="0" w:space="0" w:color="000000"/>
              <w:left w:val="nil"/>
              <w:bottom w:val="nil"/>
              <w:right w:val="nil"/>
              <w:tl2br w:val="nil"/>
              <w:tr2bl w:val="nil"/>
            </w:tcBorders>
            <w:vAlign w:val="bottom"/>
          </w:tcPr>
          <w:p w:rsidR="003B60D9" w:rsidRPr="00FB14D7" w:rsidRDefault="003B60D9" w:rsidP="003B60D9">
            <w:pPr>
              <w:keepNext/>
              <w:spacing w:after="1"/>
              <w:rPr>
                <w:color w:val="000000"/>
              </w:rPr>
            </w:pPr>
          </w:p>
        </w:tc>
        <w:tc>
          <w:tcPr>
            <w:tcW w:w="557" w:type="pct"/>
            <w:tcBorders>
              <w:top w:val="double" w:sz="0" w:space="0" w:color="000000"/>
              <w:left w:val="nil"/>
              <w:bottom w:val="nil"/>
              <w:right w:val="nil"/>
              <w:tl2br w:val="nil"/>
              <w:tr2bl w:val="nil"/>
            </w:tcBorders>
            <w:vAlign w:val="bottom"/>
          </w:tcPr>
          <w:p w:rsidR="003B60D9" w:rsidRPr="00FB14D7" w:rsidRDefault="003B60D9" w:rsidP="003B60D9">
            <w:pPr>
              <w:keepNext/>
              <w:spacing w:after="1"/>
              <w:rPr>
                <w:color w:val="000000"/>
              </w:rPr>
            </w:pPr>
          </w:p>
        </w:tc>
      </w:tr>
    </w:tbl>
    <w:p w:rsidR="007373F1" w:rsidRPr="008C63B4" w:rsidRDefault="007373F1" w:rsidP="007373F1">
      <w:pPr>
        <w:pStyle w:val="NormalWeb0"/>
        <w:keepNext/>
        <w:spacing w:before="200" w:after="120"/>
        <w:rPr>
          <w:lang w:val="en-US"/>
        </w:rPr>
      </w:pPr>
      <w:r w:rsidRPr="008C63B4">
        <w:rPr>
          <w:b/>
          <w:bCs/>
          <w:i/>
          <w:iCs/>
          <w:sz w:val="20"/>
          <w:szCs w:val="20"/>
        </w:rPr>
        <w:t xml:space="preserve">Operating Activities </w:t>
      </w:r>
    </w:p>
    <w:p w:rsidR="007373F1" w:rsidRPr="00D6281E" w:rsidRDefault="007373F1" w:rsidP="007373F1">
      <w:pPr>
        <w:pStyle w:val="PlainText"/>
        <w:spacing w:before="120" w:after="200"/>
        <w:rPr>
          <w:lang w:val="en-US"/>
        </w:rPr>
      </w:pPr>
      <w:r w:rsidRPr="004D788A">
        <w:t xml:space="preserve">Net cash </w:t>
      </w:r>
      <w:r w:rsidR="00167A11" w:rsidRPr="00FB14D7">
        <w:t>used in</w:t>
      </w:r>
      <w:r w:rsidRPr="004D788A">
        <w:t xml:space="preserve"> operating activities </w:t>
      </w:r>
      <w:r w:rsidRPr="00476983">
        <w:t xml:space="preserve">was </w:t>
      </w:r>
      <w:r w:rsidR="000C071D" w:rsidRPr="00FB14D7">
        <w:rPr>
          <w:lang w:val="en-US" w:eastAsia="en-US"/>
        </w:rPr>
        <w:t>$139</w:t>
      </w:r>
      <w:r w:rsidRPr="00476983">
        <w:t xml:space="preserve"> million during</w:t>
      </w:r>
      <w:r w:rsidRPr="004D788A">
        <w:t xml:space="preserve"> the </w:t>
      </w:r>
      <w:r w:rsidR="004E0046" w:rsidRPr="00FB14D7">
        <w:t>six</w:t>
      </w:r>
      <w:r w:rsidRPr="004D788A">
        <w:t xml:space="preserve"> months ended </w:t>
      </w:r>
      <w:r w:rsidR="004E0046" w:rsidRPr="00FB14D7">
        <w:rPr>
          <w:lang w:val="en-US"/>
        </w:rPr>
        <w:t>June 30, 2018</w:t>
      </w:r>
      <w:r w:rsidRPr="004D788A">
        <w:t xml:space="preserve"> compared to </w:t>
      </w:r>
      <w:r w:rsidR="004E0046" w:rsidRPr="00FB14D7">
        <w:rPr>
          <w:lang w:val="en-US"/>
        </w:rPr>
        <w:t>$24</w:t>
      </w:r>
      <w:r>
        <w:rPr>
          <w:lang w:val="en-US"/>
        </w:rPr>
        <w:t> </w:t>
      </w:r>
      <w:r w:rsidRPr="004D788A">
        <w:t>million</w:t>
      </w:r>
      <w:r w:rsidR="00B4562F">
        <w:rPr>
          <w:lang w:val="en-US"/>
        </w:rPr>
        <w:t xml:space="preserve"> </w:t>
      </w:r>
      <w:r w:rsidRPr="004D788A">
        <w:t xml:space="preserve">during the </w:t>
      </w:r>
      <w:r w:rsidR="004E0046" w:rsidRPr="00FB14D7">
        <w:t>six</w:t>
      </w:r>
      <w:r w:rsidRPr="004D788A">
        <w:t xml:space="preserve"> months ended </w:t>
      </w:r>
      <w:r w:rsidR="004E0046" w:rsidRPr="00FB14D7">
        <w:rPr>
          <w:lang w:val="en-US"/>
        </w:rPr>
        <w:t>June 30, 2017</w:t>
      </w:r>
      <w:r w:rsidRPr="004D788A">
        <w:t xml:space="preserve">. </w:t>
      </w:r>
      <w:r w:rsidRPr="004D788A">
        <w:rPr>
          <w:lang w:val="en-US"/>
        </w:rPr>
        <w:t>The</w:t>
      </w:r>
      <w:r w:rsidR="00AD4E48">
        <w:rPr>
          <w:lang w:val="en-US"/>
        </w:rPr>
        <w:t xml:space="preserve"> </w:t>
      </w:r>
      <w:r w:rsidR="002779F1" w:rsidRPr="00FB14D7">
        <w:rPr>
          <w:lang w:val="en-US"/>
        </w:rPr>
        <w:t>in</w:t>
      </w:r>
      <w:r w:rsidR="00E33433" w:rsidRPr="00FB14D7">
        <w:rPr>
          <w:lang w:val="en-US"/>
        </w:rPr>
        <w:t>crease</w:t>
      </w:r>
      <w:r w:rsidRPr="004D788A">
        <w:rPr>
          <w:lang w:val="en-US"/>
        </w:rPr>
        <w:t xml:space="preserve"> in cash </w:t>
      </w:r>
      <w:r w:rsidR="00AD4E48">
        <w:rPr>
          <w:lang w:val="en-US"/>
        </w:rPr>
        <w:t>used in</w:t>
      </w:r>
      <w:r w:rsidRPr="004D788A">
        <w:t xml:space="preserve"> operations was primarily the result</w:t>
      </w:r>
      <w:r w:rsidRPr="004D788A">
        <w:rPr>
          <w:lang w:val="en-US"/>
        </w:rPr>
        <w:t xml:space="preserve"> of</w:t>
      </w:r>
      <w:r w:rsidRPr="004D788A">
        <w:t xml:space="preserve"> </w:t>
      </w:r>
      <w:r w:rsidR="0067201E">
        <w:rPr>
          <w:lang w:val="en-US"/>
        </w:rPr>
        <w:t>working capital expansion</w:t>
      </w:r>
      <w:r>
        <w:rPr>
          <w:lang w:val="en-US"/>
        </w:rPr>
        <w:t xml:space="preserve"> in response to th</w:t>
      </w:r>
      <w:r w:rsidR="00F643F7">
        <w:rPr>
          <w:lang w:val="en-US"/>
        </w:rPr>
        <w:t>e increase in sales activity</w:t>
      </w:r>
      <w:r w:rsidR="00AD4E48">
        <w:rPr>
          <w:lang w:val="en-US"/>
        </w:rPr>
        <w:t>.</w:t>
      </w:r>
      <w:r w:rsidRPr="004D788A">
        <w:rPr>
          <w:lang w:val="en-US"/>
        </w:rPr>
        <w:t xml:space="preserve"> </w:t>
      </w:r>
      <w:r>
        <w:rPr>
          <w:lang w:val="en-US"/>
        </w:rPr>
        <w:t>Working</w:t>
      </w:r>
      <w:r w:rsidRPr="004D788A">
        <w:rPr>
          <w:lang w:val="en-US"/>
        </w:rPr>
        <w:t xml:space="preserve"> capital </w:t>
      </w:r>
      <w:r>
        <w:rPr>
          <w:lang w:val="en-US"/>
        </w:rPr>
        <w:t>growth used cash of $</w:t>
      </w:r>
      <w:r w:rsidR="000C071D">
        <w:rPr>
          <w:lang w:val="en-US"/>
        </w:rPr>
        <w:t>240</w:t>
      </w:r>
      <w:r w:rsidR="009A4D02">
        <w:rPr>
          <w:lang w:val="en-US"/>
        </w:rPr>
        <w:t> </w:t>
      </w:r>
      <w:r>
        <w:rPr>
          <w:lang w:val="en-US"/>
        </w:rPr>
        <w:t>million</w:t>
      </w:r>
      <w:r w:rsidRPr="004D788A">
        <w:rPr>
          <w:lang w:val="en-US"/>
        </w:rPr>
        <w:t xml:space="preserve"> in the first </w:t>
      </w:r>
      <w:r w:rsidR="004E0046" w:rsidRPr="00FB14D7">
        <w:rPr>
          <w:lang w:val="en-US"/>
        </w:rPr>
        <w:t>six</w:t>
      </w:r>
      <w:r w:rsidRPr="004D788A">
        <w:rPr>
          <w:lang w:val="en-US"/>
        </w:rPr>
        <w:t xml:space="preserve"> months of </w:t>
      </w:r>
      <w:r w:rsidR="00DC4E88" w:rsidRPr="00FB14D7">
        <w:rPr>
          <w:lang w:val="en-US"/>
        </w:rPr>
        <w:t>2018</w:t>
      </w:r>
      <w:r w:rsidRPr="004D788A">
        <w:rPr>
          <w:lang w:val="en-US"/>
        </w:rPr>
        <w:t xml:space="preserve"> compared to </w:t>
      </w:r>
      <w:r w:rsidR="009B5DC3">
        <w:rPr>
          <w:lang w:val="en-US"/>
        </w:rPr>
        <w:t>$</w:t>
      </w:r>
      <w:r w:rsidR="00630974">
        <w:rPr>
          <w:lang w:val="en-US"/>
        </w:rPr>
        <w:t>8</w:t>
      </w:r>
      <w:r w:rsidR="0013685A">
        <w:rPr>
          <w:lang w:val="en-US"/>
        </w:rPr>
        <w:t>1</w:t>
      </w:r>
      <w:r w:rsidR="00967236">
        <w:rPr>
          <w:lang w:val="en-US"/>
        </w:rPr>
        <w:t> </w:t>
      </w:r>
      <w:r>
        <w:rPr>
          <w:lang w:val="en-US"/>
        </w:rPr>
        <w:t>m</w:t>
      </w:r>
      <w:r w:rsidRPr="004D788A">
        <w:rPr>
          <w:lang w:val="en-US"/>
        </w:rPr>
        <w:t xml:space="preserve">illion in the first </w:t>
      </w:r>
      <w:r w:rsidR="004E0046" w:rsidRPr="00FB14D7">
        <w:rPr>
          <w:lang w:val="en-US"/>
        </w:rPr>
        <w:t>six</w:t>
      </w:r>
      <w:r w:rsidRPr="004D788A">
        <w:rPr>
          <w:lang w:val="en-US"/>
        </w:rPr>
        <w:t xml:space="preserve"> months of </w:t>
      </w:r>
      <w:r w:rsidR="00DC4E88" w:rsidRPr="00FB14D7">
        <w:rPr>
          <w:lang w:val="en-US"/>
        </w:rPr>
        <w:t>2017</w:t>
      </w:r>
      <w:r w:rsidRPr="004D788A">
        <w:rPr>
          <w:lang w:val="en-US"/>
        </w:rPr>
        <w:t>.</w:t>
      </w:r>
      <w:r w:rsidRPr="004D788A">
        <w:t xml:space="preserve"> </w:t>
      </w:r>
      <w:r>
        <w:rPr>
          <w:lang w:val="en-US"/>
        </w:rPr>
        <w:t>In particular, growth in ac</w:t>
      </w:r>
      <w:r w:rsidR="00677D60">
        <w:rPr>
          <w:lang w:val="en-US"/>
        </w:rPr>
        <w:t xml:space="preserve">counts receivable utilized </w:t>
      </w:r>
      <w:r w:rsidR="009A4D02">
        <w:rPr>
          <w:lang w:val="en-US"/>
        </w:rPr>
        <w:t>$</w:t>
      </w:r>
      <w:r w:rsidR="000C071D">
        <w:rPr>
          <w:lang w:val="en-US"/>
        </w:rPr>
        <w:t>157</w:t>
      </w:r>
      <w:r>
        <w:rPr>
          <w:lang w:val="en-US"/>
        </w:rPr>
        <w:t xml:space="preserve"> m</w:t>
      </w:r>
      <w:r w:rsidR="00415845">
        <w:rPr>
          <w:lang w:val="en-US"/>
        </w:rPr>
        <w:t xml:space="preserve">illion of cash in the first </w:t>
      </w:r>
      <w:r w:rsidR="004E0046" w:rsidRPr="00FB14D7">
        <w:rPr>
          <w:lang w:val="en-US"/>
        </w:rPr>
        <w:t>six</w:t>
      </w:r>
      <w:r w:rsidR="00415845">
        <w:rPr>
          <w:lang w:val="en-US"/>
        </w:rPr>
        <w:t xml:space="preserve"> months</w:t>
      </w:r>
      <w:r w:rsidR="00677D60">
        <w:rPr>
          <w:lang w:val="en-US"/>
        </w:rPr>
        <w:t xml:space="preserve"> of </w:t>
      </w:r>
      <w:r w:rsidR="00630974" w:rsidRPr="00FB14D7">
        <w:rPr>
          <w:lang w:val="en-US"/>
        </w:rPr>
        <w:t>2018</w:t>
      </w:r>
      <w:r w:rsidR="00677D60">
        <w:rPr>
          <w:lang w:val="en-US"/>
        </w:rPr>
        <w:t xml:space="preserve"> as a result of the </w:t>
      </w:r>
      <w:r w:rsidR="009A4D02">
        <w:rPr>
          <w:lang w:val="en-US"/>
        </w:rPr>
        <w:t>17</w:t>
      </w:r>
      <w:r>
        <w:rPr>
          <w:lang w:val="en-US"/>
        </w:rPr>
        <w:t xml:space="preserve">% increase in sales relative to the </w:t>
      </w:r>
      <w:r w:rsidR="00677D60">
        <w:rPr>
          <w:lang w:val="en-US"/>
        </w:rPr>
        <w:t xml:space="preserve">first </w:t>
      </w:r>
      <w:r w:rsidR="004E0046" w:rsidRPr="00FB14D7">
        <w:rPr>
          <w:lang w:val="en-US"/>
        </w:rPr>
        <w:t>six</w:t>
      </w:r>
      <w:r w:rsidR="00415845">
        <w:rPr>
          <w:lang w:val="en-US"/>
        </w:rPr>
        <w:t xml:space="preserve"> month</w:t>
      </w:r>
      <w:r w:rsidR="00DC1545">
        <w:rPr>
          <w:lang w:val="en-US"/>
        </w:rPr>
        <w:t xml:space="preserve">s </w:t>
      </w:r>
      <w:r w:rsidR="00E64DAF" w:rsidRPr="00FB14D7">
        <w:rPr>
          <w:lang w:val="en-US"/>
        </w:rPr>
        <w:t>2017</w:t>
      </w:r>
      <w:r w:rsidR="00415845">
        <w:rPr>
          <w:lang w:val="en-US"/>
        </w:rPr>
        <w:t xml:space="preserve"> when accounts receivable </w:t>
      </w:r>
      <w:r w:rsidR="00630974">
        <w:rPr>
          <w:lang w:val="en-US"/>
        </w:rPr>
        <w:t>utilized</w:t>
      </w:r>
      <w:r w:rsidR="00415845">
        <w:rPr>
          <w:lang w:val="en-US"/>
        </w:rPr>
        <w:t xml:space="preserve"> cash of </w:t>
      </w:r>
      <w:r w:rsidR="00630974">
        <w:rPr>
          <w:lang w:val="en-US"/>
        </w:rPr>
        <w:t>$</w:t>
      </w:r>
      <w:r w:rsidR="0013685A">
        <w:rPr>
          <w:lang w:val="en-US"/>
        </w:rPr>
        <w:t>117</w:t>
      </w:r>
      <w:r w:rsidR="00415845">
        <w:rPr>
          <w:lang w:val="en-US"/>
        </w:rPr>
        <w:t xml:space="preserve"> million</w:t>
      </w:r>
      <w:r>
        <w:rPr>
          <w:lang w:val="en-US"/>
        </w:rPr>
        <w:t xml:space="preserve">. </w:t>
      </w:r>
      <w:r w:rsidR="006648A4">
        <w:rPr>
          <w:lang w:val="en-US"/>
        </w:rPr>
        <w:t xml:space="preserve">Growth in inventory required to support higher sales levels utilized </w:t>
      </w:r>
      <w:r w:rsidR="009A4D02">
        <w:rPr>
          <w:lang w:val="en-US"/>
        </w:rPr>
        <w:t>$</w:t>
      </w:r>
      <w:r w:rsidR="000C071D">
        <w:rPr>
          <w:lang w:val="en-US"/>
        </w:rPr>
        <w:t>20</w:t>
      </w:r>
      <w:r w:rsidR="008F5270">
        <w:rPr>
          <w:lang w:val="en-US"/>
        </w:rPr>
        <w:t>1</w:t>
      </w:r>
      <w:r w:rsidR="006648A4">
        <w:rPr>
          <w:lang w:val="en-US"/>
        </w:rPr>
        <w:t xml:space="preserve"> million of cash in the first </w:t>
      </w:r>
      <w:r w:rsidR="004E0046" w:rsidRPr="00FB14D7">
        <w:rPr>
          <w:lang w:val="en-US"/>
        </w:rPr>
        <w:t>six</w:t>
      </w:r>
      <w:r w:rsidR="006648A4">
        <w:rPr>
          <w:lang w:val="en-US"/>
        </w:rPr>
        <w:t xml:space="preserve"> months of </w:t>
      </w:r>
      <w:r w:rsidR="00630974" w:rsidRPr="00FB14D7">
        <w:rPr>
          <w:lang w:val="en-US"/>
        </w:rPr>
        <w:t>2018</w:t>
      </w:r>
      <w:r w:rsidR="006648A4">
        <w:rPr>
          <w:lang w:val="en-US"/>
        </w:rPr>
        <w:t xml:space="preserve"> as compared to $</w:t>
      </w:r>
      <w:r w:rsidR="000C071D">
        <w:rPr>
          <w:lang w:val="en-US"/>
        </w:rPr>
        <w:t>33</w:t>
      </w:r>
      <w:r w:rsidR="006648A4">
        <w:rPr>
          <w:lang w:val="en-US"/>
        </w:rPr>
        <w:t xml:space="preserve"> million in the same period of </w:t>
      </w:r>
      <w:r w:rsidR="00630974" w:rsidRPr="00FB14D7">
        <w:rPr>
          <w:lang w:val="en-US"/>
        </w:rPr>
        <w:t>2017</w:t>
      </w:r>
      <w:r w:rsidR="006648A4">
        <w:rPr>
          <w:lang w:val="en-US"/>
        </w:rPr>
        <w:t>. These</w:t>
      </w:r>
      <w:r>
        <w:rPr>
          <w:lang w:val="en-US"/>
        </w:rPr>
        <w:t xml:space="preserve"> use</w:t>
      </w:r>
      <w:r w:rsidR="006648A4">
        <w:rPr>
          <w:lang w:val="en-US"/>
        </w:rPr>
        <w:t>s of cash were</w:t>
      </w:r>
      <w:r w:rsidR="00677D60">
        <w:rPr>
          <w:lang w:val="en-US"/>
        </w:rPr>
        <w:t xml:space="preserve"> offset by </w:t>
      </w:r>
      <w:r w:rsidR="009A4D02">
        <w:rPr>
          <w:lang w:val="en-US"/>
        </w:rPr>
        <w:t>$1</w:t>
      </w:r>
      <w:r w:rsidR="008F5270">
        <w:rPr>
          <w:lang w:val="en-US"/>
        </w:rPr>
        <w:t>16</w:t>
      </w:r>
      <w:r w:rsidR="00737649">
        <w:rPr>
          <w:lang w:val="en-US"/>
        </w:rPr>
        <w:t> </w:t>
      </w:r>
      <w:r>
        <w:rPr>
          <w:lang w:val="en-US"/>
        </w:rPr>
        <w:t>million generated from an increase in accounts payable</w:t>
      </w:r>
      <w:r w:rsidR="009A4D02">
        <w:rPr>
          <w:lang w:val="en-US"/>
        </w:rPr>
        <w:t xml:space="preserve"> in 2018 as compared to $</w:t>
      </w:r>
      <w:r w:rsidR="0013685A">
        <w:rPr>
          <w:lang w:val="en-US"/>
        </w:rPr>
        <w:t>68</w:t>
      </w:r>
      <w:r w:rsidR="009A4D02">
        <w:rPr>
          <w:lang w:val="en-US"/>
        </w:rPr>
        <w:t xml:space="preserve"> million in 2017</w:t>
      </w:r>
      <w:r>
        <w:rPr>
          <w:lang w:val="en-US"/>
        </w:rPr>
        <w:t xml:space="preserve">, which was attributable to </w:t>
      </w:r>
      <w:r w:rsidR="00A86C7D">
        <w:rPr>
          <w:lang w:val="en-US"/>
        </w:rPr>
        <w:t>higher purchasing activities</w:t>
      </w:r>
      <w:r>
        <w:rPr>
          <w:lang w:val="en-US"/>
        </w:rPr>
        <w:t>.</w:t>
      </w:r>
    </w:p>
    <w:p w:rsidR="007373F1" w:rsidRPr="004D788A" w:rsidRDefault="007373F1" w:rsidP="007373F1">
      <w:pPr>
        <w:pStyle w:val="PlainText"/>
        <w:spacing w:before="120" w:after="200"/>
      </w:pPr>
      <w:r w:rsidRPr="004D788A">
        <w:rPr>
          <w:b/>
          <w:bCs/>
          <w:i/>
          <w:iCs/>
        </w:rPr>
        <w:t xml:space="preserve">Investing Activities </w:t>
      </w:r>
    </w:p>
    <w:p w:rsidR="007373F1" w:rsidRPr="005F1775" w:rsidRDefault="007373F1" w:rsidP="007373F1">
      <w:pPr>
        <w:pStyle w:val="NormalWeb0"/>
        <w:spacing w:before="120" w:after="200"/>
        <w:rPr>
          <w:sz w:val="20"/>
          <w:szCs w:val="20"/>
        </w:rPr>
      </w:pPr>
      <w:r w:rsidRPr="004D788A">
        <w:rPr>
          <w:sz w:val="20"/>
          <w:szCs w:val="20"/>
        </w:rPr>
        <w:t xml:space="preserve">Net cash </w:t>
      </w:r>
      <w:r w:rsidR="0013685A" w:rsidRPr="00FB14D7">
        <w:rPr>
          <w:sz w:val="20"/>
          <w:szCs w:val="20"/>
        </w:rPr>
        <w:t>used in</w:t>
      </w:r>
      <w:r w:rsidRPr="004D788A">
        <w:rPr>
          <w:sz w:val="20"/>
          <w:szCs w:val="20"/>
        </w:rPr>
        <w:t xml:space="preserve"> investing </w:t>
      </w:r>
      <w:r w:rsidRPr="004F4D53">
        <w:rPr>
          <w:sz w:val="20"/>
          <w:szCs w:val="20"/>
        </w:rPr>
        <w:t xml:space="preserve">activities was </w:t>
      </w:r>
      <w:r w:rsidR="000C071D" w:rsidRPr="00FB14D7">
        <w:rPr>
          <w:rFonts w:eastAsia="PMingLiU"/>
          <w:sz w:val="20"/>
          <w:szCs w:val="20"/>
          <w:lang w:val="en-US"/>
        </w:rPr>
        <w:t>$9</w:t>
      </w:r>
      <w:r w:rsidRPr="004F4D53">
        <w:rPr>
          <w:sz w:val="20"/>
          <w:szCs w:val="20"/>
        </w:rPr>
        <w:t xml:space="preserve"> million</w:t>
      </w:r>
      <w:r w:rsidRPr="004D788A">
        <w:rPr>
          <w:sz w:val="20"/>
          <w:szCs w:val="20"/>
        </w:rPr>
        <w:t xml:space="preserve"> for the </w:t>
      </w:r>
      <w:r w:rsidR="004E0046" w:rsidRPr="00FB14D7">
        <w:rPr>
          <w:sz w:val="20"/>
          <w:szCs w:val="20"/>
        </w:rPr>
        <w:t>six</w:t>
      </w:r>
      <w:r w:rsidRPr="004D788A">
        <w:rPr>
          <w:sz w:val="20"/>
          <w:szCs w:val="20"/>
        </w:rPr>
        <w:t xml:space="preserve"> months ended </w:t>
      </w:r>
      <w:r w:rsidR="004E0046" w:rsidRPr="00FB14D7">
        <w:rPr>
          <w:sz w:val="20"/>
          <w:szCs w:val="20"/>
          <w:lang w:val="en-US"/>
        </w:rPr>
        <w:t>June 30, 2018</w:t>
      </w:r>
      <w:r w:rsidRPr="004D788A">
        <w:rPr>
          <w:sz w:val="20"/>
          <w:szCs w:val="20"/>
        </w:rPr>
        <w:t>,</w:t>
      </w:r>
      <w:r w:rsidRPr="004D788A">
        <w:rPr>
          <w:sz w:val="20"/>
          <w:szCs w:val="20"/>
          <w:lang w:val="en-US"/>
        </w:rPr>
        <w:t xml:space="preserve"> compared to</w:t>
      </w:r>
      <w:r w:rsidRPr="004D788A">
        <w:rPr>
          <w:sz w:val="20"/>
          <w:szCs w:val="20"/>
        </w:rPr>
        <w:t xml:space="preserve"> </w:t>
      </w:r>
      <w:r w:rsidR="004E0046" w:rsidRPr="00FB14D7">
        <w:rPr>
          <w:sz w:val="20"/>
          <w:szCs w:val="20"/>
        </w:rPr>
        <w:t>$14</w:t>
      </w:r>
      <w:r w:rsidRPr="004D788A">
        <w:rPr>
          <w:sz w:val="20"/>
          <w:szCs w:val="20"/>
          <w:lang w:val="en-US"/>
        </w:rPr>
        <w:t> </w:t>
      </w:r>
      <w:r w:rsidRPr="004D788A">
        <w:rPr>
          <w:sz w:val="20"/>
          <w:szCs w:val="20"/>
        </w:rPr>
        <w:t xml:space="preserve">million for the </w:t>
      </w:r>
      <w:r w:rsidR="004E0046" w:rsidRPr="00FB14D7">
        <w:rPr>
          <w:sz w:val="20"/>
          <w:szCs w:val="20"/>
        </w:rPr>
        <w:t>six</w:t>
      </w:r>
      <w:r w:rsidRPr="004D788A">
        <w:rPr>
          <w:sz w:val="20"/>
          <w:szCs w:val="20"/>
        </w:rPr>
        <w:t xml:space="preserve"> month</w:t>
      </w:r>
      <w:r w:rsidRPr="005F1775">
        <w:rPr>
          <w:sz w:val="20"/>
          <w:szCs w:val="20"/>
        </w:rPr>
        <w:t xml:space="preserve">s ended </w:t>
      </w:r>
      <w:r w:rsidR="004E0046" w:rsidRPr="00FB14D7">
        <w:rPr>
          <w:rFonts w:eastAsia="PMingLiU"/>
          <w:sz w:val="20"/>
          <w:szCs w:val="20"/>
          <w:lang w:val="en-US"/>
        </w:rPr>
        <w:t>June 30, 2017</w:t>
      </w:r>
      <w:r w:rsidRPr="005F1775">
        <w:rPr>
          <w:sz w:val="20"/>
          <w:szCs w:val="20"/>
        </w:rPr>
        <w:t xml:space="preserve"> </w:t>
      </w:r>
      <w:r w:rsidR="00193E32" w:rsidRPr="005F1775">
        <w:rPr>
          <w:sz w:val="20"/>
          <w:szCs w:val="20"/>
          <w:lang w:val="en-US"/>
        </w:rPr>
        <w:t xml:space="preserve">which represented our </w:t>
      </w:r>
      <w:r w:rsidRPr="005F1775">
        <w:rPr>
          <w:sz w:val="20"/>
          <w:szCs w:val="20"/>
        </w:rPr>
        <w:t xml:space="preserve">capital expenditures </w:t>
      </w:r>
      <w:r w:rsidR="009A4D02" w:rsidRPr="005F1775">
        <w:rPr>
          <w:sz w:val="20"/>
          <w:szCs w:val="20"/>
          <w:lang w:val="en-US"/>
        </w:rPr>
        <w:t xml:space="preserve">for </w:t>
      </w:r>
      <w:r w:rsidR="008F5270">
        <w:rPr>
          <w:sz w:val="20"/>
          <w:szCs w:val="20"/>
          <w:lang w:val="en-US"/>
        </w:rPr>
        <w:t>both</w:t>
      </w:r>
      <w:r w:rsidR="009A4D02" w:rsidRPr="005F1775">
        <w:rPr>
          <w:sz w:val="20"/>
          <w:szCs w:val="20"/>
          <w:lang w:val="en-US"/>
        </w:rPr>
        <w:t xml:space="preserve"> periods</w:t>
      </w:r>
      <w:r w:rsidR="001468F9" w:rsidRPr="005F1775">
        <w:rPr>
          <w:sz w:val="20"/>
          <w:szCs w:val="20"/>
          <w:lang w:val="en-US"/>
        </w:rPr>
        <w:t>.</w:t>
      </w:r>
      <w:r w:rsidRPr="005F1775">
        <w:rPr>
          <w:sz w:val="20"/>
          <w:szCs w:val="20"/>
        </w:rPr>
        <w:t xml:space="preserve"> </w:t>
      </w:r>
    </w:p>
    <w:p w:rsidR="007373F1" w:rsidRPr="005F1775" w:rsidRDefault="007373F1" w:rsidP="007373F1">
      <w:pPr>
        <w:pStyle w:val="NormalWeb0"/>
        <w:spacing w:before="120" w:after="200"/>
      </w:pPr>
      <w:r w:rsidRPr="005F1775">
        <w:rPr>
          <w:b/>
          <w:bCs/>
          <w:i/>
          <w:iCs/>
          <w:sz w:val="20"/>
          <w:szCs w:val="20"/>
        </w:rPr>
        <w:t>F</w:t>
      </w:r>
      <w:r w:rsidRPr="005F1775">
        <w:rPr>
          <w:b/>
          <w:bCs/>
          <w:i/>
          <w:iCs/>
          <w:sz w:val="20"/>
          <w:szCs w:val="20"/>
          <w:lang w:val="en-US"/>
        </w:rPr>
        <w:t>i</w:t>
      </w:r>
      <w:r w:rsidRPr="005F1775">
        <w:rPr>
          <w:b/>
          <w:bCs/>
          <w:i/>
          <w:iCs/>
          <w:sz w:val="20"/>
          <w:szCs w:val="20"/>
        </w:rPr>
        <w:t xml:space="preserve">nancing Activities </w:t>
      </w:r>
    </w:p>
    <w:p w:rsidR="007373F1" w:rsidRPr="005F1775" w:rsidRDefault="007373F1" w:rsidP="007373F1">
      <w:pPr>
        <w:pStyle w:val="NormalWeb0"/>
        <w:spacing w:before="120" w:after="200"/>
        <w:rPr>
          <w:sz w:val="20"/>
          <w:szCs w:val="20"/>
        </w:rPr>
      </w:pPr>
      <w:r w:rsidRPr="005F1775">
        <w:rPr>
          <w:sz w:val="20"/>
          <w:szCs w:val="20"/>
        </w:rPr>
        <w:t xml:space="preserve">Net cash </w:t>
      </w:r>
      <w:r w:rsidR="0013685A" w:rsidRPr="00FB14D7">
        <w:rPr>
          <w:sz w:val="20"/>
          <w:szCs w:val="20"/>
        </w:rPr>
        <w:t>provided by</w:t>
      </w:r>
      <w:r w:rsidR="008802F9" w:rsidRPr="005F1775">
        <w:rPr>
          <w:sz w:val="20"/>
          <w:szCs w:val="20"/>
          <w:lang w:val="en-US"/>
        </w:rPr>
        <w:t xml:space="preserve"> </w:t>
      </w:r>
      <w:r w:rsidRPr="005F1775">
        <w:rPr>
          <w:sz w:val="20"/>
          <w:szCs w:val="20"/>
        </w:rPr>
        <w:t xml:space="preserve">financing activities was </w:t>
      </w:r>
      <w:r w:rsidR="000C071D" w:rsidRPr="00FB14D7">
        <w:rPr>
          <w:sz w:val="20"/>
          <w:szCs w:val="20"/>
        </w:rPr>
        <w:t>$134</w:t>
      </w:r>
      <w:r w:rsidRPr="005F1775">
        <w:rPr>
          <w:sz w:val="20"/>
          <w:szCs w:val="20"/>
        </w:rPr>
        <w:t xml:space="preserve"> million for the </w:t>
      </w:r>
      <w:r w:rsidR="004E0046" w:rsidRPr="00FB14D7">
        <w:rPr>
          <w:sz w:val="20"/>
          <w:szCs w:val="20"/>
        </w:rPr>
        <w:t>six</w:t>
      </w:r>
      <w:r w:rsidRPr="005F1775">
        <w:rPr>
          <w:sz w:val="20"/>
          <w:szCs w:val="20"/>
        </w:rPr>
        <w:t xml:space="preserve"> months ended </w:t>
      </w:r>
      <w:r w:rsidR="004E0046" w:rsidRPr="00FB14D7">
        <w:rPr>
          <w:sz w:val="20"/>
          <w:szCs w:val="20"/>
        </w:rPr>
        <w:t>June 30, 2018</w:t>
      </w:r>
      <w:r w:rsidRPr="005F1775">
        <w:rPr>
          <w:sz w:val="20"/>
          <w:szCs w:val="20"/>
        </w:rPr>
        <w:t xml:space="preserve"> compared to</w:t>
      </w:r>
      <w:r w:rsidR="00737FA8" w:rsidRPr="005F1775">
        <w:rPr>
          <w:sz w:val="20"/>
          <w:szCs w:val="20"/>
          <w:lang w:val="en-US"/>
        </w:rPr>
        <w:t xml:space="preserve"> </w:t>
      </w:r>
      <w:r w:rsidR="008802F9" w:rsidRPr="005F1775">
        <w:rPr>
          <w:sz w:val="20"/>
          <w:szCs w:val="20"/>
          <w:lang w:val="en-US"/>
        </w:rPr>
        <w:t xml:space="preserve">a </w:t>
      </w:r>
      <w:r w:rsidR="00737FA8" w:rsidRPr="005F1775">
        <w:rPr>
          <w:sz w:val="20"/>
          <w:szCs w:val="20"/>
          <w:lang w:val="en-US"/>
        </w:rPr>
        <w:t xml:space="preserve">net cash </w:t>
      </w:r>
      <w:r w:rsidR="008802F9" w:rsidRPr="005F1775">
        <w:rPr>
          <w:sz w:val="20"/>
          <w:szCs w:val="20"/>
          <w:lang w:val="en-US"/>
        </w:rPr>
        <w:t>use of</w:t>
      </w:r>
      <w:r w:rsidRPr="005F1775">
        <w:rPr>
          <w:sz w:val="20"/>
          <w:szCs w:val="20"/>
        </w:rPr>
        <w:t xml:space="preserve"> </w:t>
      </w:r>
      <w:r w:rsidR="004E0046" w:rsidRPr="00FB14D7">
        <w:rPr>
          <w:sz w:val="20"/>
          <w:szCs w:val="20"/>
        </w:rPr>
        <w:t>$37</w:t>
      </w:r>
      <w:r w:rsidRPr="005F1775">
        <w:rPr>
          <w:sz w:val="20"/>
          <w:szCs w:val="20"/>
        </w:rPr>
        <w:t xml:space="preserve"> million for the </w:t>
      </w:r>
      <w:r w:rsidR="004E0046" w:rsidRPr="00FB14D7">
        <w:rPr>
          <w:sz w:val="20"/>
          <w:szCs w:val="20"/>
        </w:rPr>
        <w:t>six</w:t>
      </w:r>
      <w:r w:rsidRPr="005F1775">
        <w:rPr>
          <w:sz w:val="20"/>
          <w:szCs w:val="20"/>
        </w:rPr>
        <w:t xml:space="preserve"> months ended </w:t>
      </w:r>
      <w:r w:rsidR="004E0046" w:rsidRPr="00FB14D7">
        <w:rPr>
          <w:rFonts w:eastAsia="PMingLiU"/>
          <w:sz w:val="20"/>
          <w:szCs w:val="20"/>
          <w:lang w:val="en-US"/>
        </w:rPr>
        <w:t>June 30, 2017</w:t>
      </w:r>
      <w:r w:rsidR="00834B8B">
        <w:rPr>
          <w:sz w:val="20"/>
          <w:szCs w:val="20"/>
          <w:lang w:val="en-US"/>
        </w:rPr>
        <w:t>.</w:t>
      </w:r>
      <w:r w:rsidRPr="005F1775">
        <w:rPr>
          <w:sz w:val="20"/>
          <w:szCs w:val="20"/>
        </w:rPr>
        <w:t xml:space="preserve"> In the first </w:t>
      </w:r>
      <w:r w:rsidR="004E0046" w:rsidRPr="00FB14D7">
        <w:rPr>
          <w:sz w:val="20"/>
          <w:szCs w:val="20"/>
          <w:lang w:val="en-US"/>
        </w:rPr>
        <w:t>six</w:t>
      </w:r>
      <w:r w:rsidRPr="005F1775">
        <w:rPr>
          <w:sz w:val="20"/>
          <w:szCs w:val="20"/>
        </w:rPr>
        <w:t xml:space="preserve"> months of </w:t>
      </w:r>
      <w:r w:rsidR="00DC4E88" w:rsidRPr="00FB14D7">
        <w:rPr>
          <w:sz w:val="20"/>
          <w:szCs w:val="20"/>
        </w:rPr>
        <w:t>2018</w:t>
      </w:r>
      <w:r w:rsidR="005A58D4">
        <w:rPr>
          <w:sz w:val="20"/>
          <w:szCs w:val="20"/>
          <w:lang w:val="en-US"/>
        </w:rPr>
        <w:t xml:space="preserve"> a</w:t>
      </w:r>
      <w:r w:rsidR="00982120" w:rsidRPr="005F1775">
        <w:rPr>
          <w:sz w:val="20"/>
          <w:szCs w:val="20"/>
          <w:lang w:val="en-US"/>
        </w:rPr>
        <w:t xml:space="preserve">nd </w:t>
      </w:r>
      <w:r w:rsidR="003D1074" w:rsidRPr="00FB14D7">
        <w:rPr>
          <w:sz w:val="20"/>
          <w:szCs w:val="20"/>
          <w:lang w:val="en-US"/>
        </w:rPr>
        <w:t>2017</w:t>
      </w:r>
      <w:r w:rsidR="00982120" w:rsidRPr="005F1775">
        <w:rPr>
          <w:sz w:val="20"/>
          <w:szCs w:val="20"/>
          <w:lang w:val="en-US"/>
        </w:rPr>
        <w:t>,</w:t>
      </w:r>
      <w:r w:rsidRPr="005F1775">
        <w:rPr>
          <w:sz w:val="20"/>
          <w:szCs w:val="20"/>
        </w:rPr>
        <w:t xml:space="preserve"> we </w:t>
      </w:r>
      <w:r w:rsidR="009A4D02" w:rsidRPr="005F1775">
        <w:rPr>
          <w:sz w:val="20"/>
          <w:szCs w:val="20"/>
          <w:lang w:val="en-US"/>
        </w:rPr>
        <w:t>had net borrowings of $</w:t>
      </w:r>
      <w:r w:rsidR="000C071D">
        <w:rPr>
          <w:sz w:val="20"/>
          <w:szCs w:val="20"/>
          <w:lang w:val="en-US"/>
        </w:rPr>
        <w:t>184</w:t>
      </w:r>
      <w:r w:rsidR="00C87800" w:rsidRPr="005F1775">
        <w:rPr>
          <w:sz w:val="20"/>
          <w:szCs w:val="20"/>
          <w:lang w:val="en-US"/>
        </w:rPr>
        <w:t> </w:t>
      </w:r>
      <w:r w:rsidR="009A4D02" w:rsidRPr="005F1775">
        <w:rPr>
          <w:sz w:val="20"/>
          <w:szCs w:val="20"/>
          <w:lang w:val="en-US"/>
        </w:rPr>
        <w:t xml:space="preserve">million and $0 million and </w:t>
      </w:r>
      <w:r w:rsidRPr="005F1775">
        <w:rPr>
          <w:sz w:val="20"/>
          <w:szCs w:val="20"/>
        </w:rPr>
        <w:t>used $</w:t>
      </w:r>
      <w:r w:rsidR="00864DB6">
        <w:rPr>
          <w:sz w:val="20"/>
          <w:szCs w:val="20"/>
          <w:lang w:val="en-US"/>
        </w:rPr>
        <w:t>5</w:t>
      </w:r>
      <w:r w:rsidR="009A4D02" w:rsidRPr="005F1775">
        <w:rPr>
          <w:sz w:val="20"/>
          <w:szCs w:val="20"/>
        </w:rPr>
        <w:t>0</w:t>
      </w:r>
      <w:r w:rsidRPr="005F1775">
        <w:rPr>
          <w:sz w:val="20"/>
          <w:szCs w:val="20"/>
        </w:rPr>
        <w:t xml:space="preserve"> million and $</w:t>
      </w:r>
      <w:r w:rsidR="003D1074" w:rsidRPr="005F1775">
        <w:rPr>
          <w:sz w:val="20"/>
          <w:szCs w:val="20"/>
          <w:lang w:val="en-US"/>
        </w:rPr>
        <w:t>1</w:t>
      </w:r>
      <w:r w:rsidR="00982120" w:rsidRPr="005F1775">
        <w:rPr>
          <w:sz w:val="20"/>
          <w:szCs w:val="20"/>
          <w:lang w:val="en-US"/>
        </w:rPr>
        <w:t>8</w:t>
      </w:r>
      <w:r w:rsidR="006D4B06" w:rsidRPr="005F1775">
        <w:rPr>
          <w:sz w:val="20"/>
          <w:szCs w:val="20"/>
          <w:lang w:val="en-US"/>
        </w:rPr>
        <w:t> </w:t>
      </w:r>
      <w:r w:rsidRPr="005F1775">
        <w:rPr>
          <w:sz w:val="20"/>
          <w:szCs w:val="20"/>
        </w:rPr>
        <w:t>million to fund purchases of our common stock, respectively.</w:t>
      </w:r>
      <w:r w:rsidR="008F5270">
        <w:rPr>
          <w:sz w:val="20"/>
          <w:szCs w:val="20"/>
          <w:lang w:val="en-US"/>
        </w:rPr>
        <w:t xml:space="preserve">  We used $12 million to pay dividends on preferred stock for the six months ended June 30, 2018 and 2017.</w:t>
      </w:r>
      <w:r w:rsidRPr="005F1775">
        <w:rPr>
          <w:sz w:val="20"/>
          <w:szCs w:val="20"/>
        </w:rPr>
        <w:t xml:space="preserve">    </w:t>
      </w:r>
    </w:p>
    <w:p w:rsidR="007373F1" w:rsidRPr="004D788A" w:rsidRDefault="007373F1" w:rsidP="007373F1">
      <w:pPr>
        <w:pStyle w:val="NormalWeb0"/>
        <w:keepNext/>
        <w:spacing w:before="120" w:after="200"/>
        <w:rPr>
          <w:b/>
          <w:i/>
          <w:sz w:val="20"/>
          <w:szCs w:val="20"/>
          <w:lang w:val="en-US"/>
        </w:rPr>
      </w:pPr>
      <w:r w:rsidRPr="004D788A">
        <w:rPr>
          <w:b/>
          <w:i/>
          <w:sz w:val="20"/>
          <w:szCs w:val="20"/>
        </w:rPr>
        <w:t>Critical Accounting Policies</w:t>
      </w:r>
    </w:p>
    <w:p w:rsidR="007373F1" w:rsidRPr="00997010" w:rsidRDefault="007373F1" w:rsidP="007373F1">
      <w:pPr>
        <w:pStyle w:val="NormalWeb0"/>
        <w:keepNext/>
        <w:spacing w:before="120" w:after="200"/>
        <w:rPr>
          <w:rFonts w:ascii="Nyala" w:hAnsi="Nyala"/>
          <w:sz w:val="20"/>
          <w:szCs w:val="20"/>
        </w:rPr>
      </w:pPr>
      <w:r w:rsidRPr="004D788A">
        <w:rPr>
          <w:sz w:val="20"/>
          <w:szCs w:val="20"/>
        </w:rPr>
        <w:t xml:space="preserve">The preparation of financial statements, in conformity with </w:t>
      </w:r>
      <w:r w:rsidRPr="004D788A">
        <w:rPr>
          <w:sz w:val="20"/>
          <w:szCs w:val="20"/>
          <w:lang w:val="en-US"/>
        </w:rPr>
        <w:t>accounting principles generally accepted in the United States of America</w:t>
      </w:r>
      <w:r w:rsidRPr="004D788A">
        <w:rPr>
          <w:sz w:val="20"/>
          <w:szCs w:val="20"/>
        </w:rPr>
        <w:t xml:space="preserve">, requires management to make judgments, estimates and assumptions that affect the reported amounts </w:t>
      </w:r>
      <w:r w:rsidR="0067156A">
        <w:rPr>
          <w:sz w:val="20"/>
          <w:szCs w:val="20"/>
        </w:rPr>
        <w:t>of assets, liabilities, revenue</w:t>
      </w:r>
      <w:r w:rsidRPr="004D788A">
        <w:rPr>
          <w:sz w:val="20"/>
          <w:szCs w:val="20"/>
        </w:rPr>
        <w:t xml:space="preserve"> and expense in the financial statements. Management bases its estimates on historical experience and other assumptions, which it believes are reasonable. If actual amounts are ultimately different from these estimates, the revisions are included in our results of operations for the period in which the actual amounts become known.</w:t>
      </w:r>
    </w:p>
    <w:p w:rsidR="007373F1" w:rsidRPr="004D788A" w:rsidRDefault="007373F1" w:rsidP="007373F1">
      <w:pPr>
        <w:rPr>
          <w:bCs/>
        </w:rPr>
      </w:pPr>
      <w:r w:rsidRPr="004D788A">
        <w:t>Accounting policies are considered critical when they require management to make assumptions about matters that are highly uncertain at the time the estimates are made and when there are different estimates that management reasonably could have made, which would have a material impact on the presentation of our financial condition, changes in our financial condition or results of operations. For a description of our critical accounting policies,</w:t>
      </w:r>
      <w:r w:rsidRPr="004D788A">
        <w:rPr>
          <w:bCs/>
        </w:rPr>
        <w:t xml:space="preserve"> see “</w:t>
      </w:r>
      <w:r w:rsidRPr="004D788A">
        <w:t>Item</w:t>
      </w:r>
      <w:r w:rsidRPr="004D788A">
        <w:rPr>
          <w:lang w:val="en-US"/>
        </w:rPr>
        <w:t> </w:t>
      </w:r>
      <w:r w:rsidRPr="004D788A">
        <w:t>7:</w:t>
      </w:r>
      <w:r w:rsidRPr="004D788A">
        <w:rPr>
          <w:lang w:val="en-US"/>
        </w:rPr>
        <w:t> </w:t>
      </w:r>
      <w:r w:rsidRPr="004D788A">
        <w:t xml:space="preserve">“Management’s Discussion and Analysis of Financial Condition and Results from Operations” in our Annual Report on Form 10-K for the fiscal year ended </w:t>
      </w:r>
      <w:r w:rsidR="00DC4E88" w:rsidRPr="00FB14D7">
        <w:t>December 31, 2017</w:t>
      </w:r>
      <w:r w:rsidRPr="004D788A">
        <w:rPr>
          <w:bCs/>
        </w:rPr>
        <w:t xml:space="preserve">.  </w:t>
      </w:r>
    </w:p>
    <w:p w:rsidR="007373F1" w:rsidRPr="004D788A" w:rsidRDefault="007373F1" w:rsidP="007373F1">
      <w:pPr>
        <w:pStyle w:val="NormalWeb0"/>
        <w:keepNext/>
        <w:spacing w:after="0" w:line="200" w:lineRule="atLeast"/>
        <w:rPr>
          <w:b/>
          <w:bCs/>
          <w:sz w:val="20"/>
          <w:szCs w:val="20"/>
        </w:rPr>
      </w:pPr>
    </w:p>
    <w:p w:rsidR="007373F1" w:rsidRPr="004D788A" w:rsidRDefault="007373F1" w:rsidP="007373F1">
      <w:pPr>
        <w:pStyle w:val="NormalWeb0"/>
        <w:keepNext/>
        <w:spacing w:after="0" w:line="200" w:lineRule="atLeast"/>
        <w:rPr>
          <w:b/>
          <w:bCs/>
          <w:sz w:val="20"/>
          <w:szCs w:val="20"/>
        </w:rPr>
      </w:pPr>
      <w:bookmarkStart w:id="46" w:name="Item3_Quantitative"/>
      <w:r w:rsidRPr="004D788A">
        <w:rPr>
          <w:b/>
          <w:bCs/>
          <w:sz w:val="20"/>
          <w:szCs w:val="20"/>
        </w:rPr>
        <w:t>ITEM 3.  QUANTITATIVE AND QUALITATIVE DISCLOSURES ABOUT MARKET RISK</w:t>
      </w:r>
    </w:p>
    <w:bookmarkEnd w:id="46"/>
    <w:p w:rsidR="007373F1" w:rsidRPr="004D788A" w:rsidRDefault="007373F1" w:rsidP="007373F1">
      <w:pPr>
        <w:pStyle w:val="NormalWeb0"/>
        <w:keepNext/>
        <w:spacing w:after="0" w:line="200" w:lineRule="atLeast"/>
        <w:rPr>
          <w:b/>
          <w:bCs/>
          <w:i/>
          <w:iCs/>
          <w:sz w:val="20"/>
          <w:szCs w:val="20"/>
        </w:rPr>
      </w:pPr>
    </w:p>
    <w:p w:rsidR="007373F1" w:rsidRPr="004D788A" w:rsidRDefault="007373F1" w:rsidP="007373F1">
      <w:pPr>
        <w:pStyle w:val="BodyText"/>
        <w:spacing w:after="0"/>
        <w:ind w:firstLine="0"/>
        <w:rPr>
          <w:lang w:val="en-US"/>
        </w:rPr>
      </w:pPr>
      <w:r w:rsidRPr="004D788A">
        <w:rPr>
          <w:lang w:val="en-US"/>
        </w:rPr>
        <w:t xml:space="preserve">We are primarily exposed to the market risk associated with unfavorable movements in interest rates, foreign currencies and steel price volatility. </w:t>
      </w:r>
      <w:r w:rsidR="0067156A">
        <w:rPr>
          <w:lang w:val="en-US"/>
        </w:rPr>
        <w:t xml:space="preserve">In the first quarter of 2018, we entered into a $250 million interest rate swap to fix a portion of our variable interest rate exposure. </w:t>
      </w:r>
      <w:r w:rsidR="005F1775">
        <w:rPr>
          <w:lang w:val="en-US"/>
        </w:rPr>
        <w:t>Other than the interest rate swap, t</w:t>
      </w:r>
      <w:r w:rsidRPr="004D788A">
        <w:rPr>
          <w:lang w:val="en-US"/>
        </w:rPr>
        <w:t>here have been no material changes to our market risk policies or our market risk sensitive instruments and positions as described</w:t>
      </w:r>
      <w:r w:rsidRPr="004D788A">
        <w:t xml:space="preserve"> in our Annual Report on Form 10-K for the fiscal year ended </w:t>
      </w:r>
      <w:r w:rsidR="00DC4E88" w:rsidRPr="00FB14D7">
        <w:t>December 31, 2017</w:t>
      </w:r>
      <w:r w:rsidRPr="004D788A">
        <w:t xml:space="preserve">. </w:t>
      </w:r>
    </w:p>
    <w:p w:rsidR="007373F1" w:rsidRDefault="007373F1" w:rsidP="007373F1">
      <w:pPr>
        <w:pStyle w:val="BodyText"/>
        <w:spacing w:after="0"/>
        <w:ind w:firstLine="0"/>
        <w:rPr>
          <w:lang w:val="en-US"/>
        </w:rPr>
      </w:pPr>
    </w:p>
    <w:p w:rsidR="007373F1" w:rsidRPr="004D788A" w:rsidRDefault="007373F1" w:rsidP="00864DB6">
      <w:pPr>
        <w:pStyle w:val="Caption"/>
        <w:keepNext/>
        <w:keepLines/>
        <w:widowControl w:val="0"/>
        <w:spacing w:before="0" w:after="0"/>
        <w:ind w:left="0"/>
        <w:rPr>
          <w:rFonts w:ascii="Times New Roman" w:hAnsi="Times New Roman" w:cs="Times New Roman"/>
          <w:i w:val="0"/>
          <w:iCs w:val="0"/>
          <w:lang w:val="en-US"/>
        </w:rPr>
      </w:pPr>
      <w:bookmarkStart w:id="47" w:name="Item4Controls"/>
      <w:r w:rsidRPr="004D788A">
        <w:rPr>
          <w:rFonts w:ascii="Times New Roman" w:eastAsia="PMingLiU" w:hAnsi="Times New Roman" w:cs="Times New Roman"/>
          <w:bCs w:val="0"/>
          <w:i w:val="0"/>
          <w:iCs w:val="0"/>
          <w:lang w:val="en-US" w:eastAsia="zh-TW"/>
        </w:rPr>
        <w:lastRenderedPageBreak/>
        <w:t xml:space="preserve">ITEM 4. </w:t>
      </w:r>
      <w:r w:rsidRPr="004D788A">
        <w:rPr>
          <w:rFonts w:ascii="Times New Roman" w:hAnsi="Times New Roman" w:cs="Times New Roman"/>
          <w:i w:val="0"/>
          <w:iCs w:val="0"/>
        </w:rPr>
        <w:t xml:space="preserve">CONTROLS AND PROCEDURES </w:t>
      </w:r>
    </w:p>
    <w:bookmarkEnd w:id="47"/>
    <w:p w:rsidR="007373F1" w:rsidRPr="004D788A" w:rsidRDefault="007373F1" w:rsidP="00864DB6">
      <w:pPr>
        <w:keepNext/>
        <w:keepLines/>
        <w:widowControl w:val="0"/>
        <w:rPr>
          <w:lang w:val="en-US" w:eastAsia="en-US"/>
        </w:rPr>
      </w:pPr>
    </w:p>
    <w:p w:rsidR="007373F1" w:rsidRPr="004D788A" w:rsidRDefault="007373F1" w:rsidP="00864DB6">
      <w:pPr>
        <w:keepNext/>
        <w:keepLines/>
        <w:widowControl w:val="0"/>
        <w:rPr>
          <w:i/>
          <w:iCs/>
          <w:lang w:val="en-US"/>
        </w:rPr>
      </w:pPr>
      <w:r w:rsidRPr="004D788A">
        <w:rPr>
          <w:b/>
          <w:i/>
          <w:iCs/>
        </w:rPr>
        <w:t>Evaluation of disclosure controls and procedures</w:t>
      </w:r>
      <w:r w:rsidRPr="004D788A">
        <w:rPr>
          <w:i/>
          <w:iCs/>
        </w:rPr>
        <w:t xml:space="preserve">. </w:t>
      </w:r>
    </w:p>
    <w:p w:rsidR="007373F1" w:rsidRPr="004D788A" w:rsidRDefault="007373F1" w:rsidP="00864DB6">
      <w:pPr>
        <w:keepNext/>
        <w:keepLines/>
        <w:widowControl w:val="0"/>
        <w:rPr>
          <w:i/>
          <w:iCs/>
          <w:lang w:val="en-US"/>
        </w:rPr>
      </w:pPr>
    </w:p>
    <w:p w:rsidR="007373F1" w:rsidRDefault="007373F1" w:rsidP="00864DB6">
      <w:pPr>
        <w:keepNext/>
        <w:keepLines/>
        <w:widowControl w:val="0"/>
        <w:spacing w:after="240"/>
        <w:rPr>
          <w:rFonts w:ascii="Nyala" w:hAnsi="Nyala"/>
        </w:rPr>
      </w:pPr>
      <w:r w:rsidRPr="004D788A">
        <w:t xml:space="preserve">As of </w:t>
      </w:r>
      <w:r w:rsidR="004E0046" w:rsidRPr="00FB14D7">
        <w:t>June 30, 2018</w:t>
      </w:r>
      <w:r w:rsidRPr="004D788A">
        <w:t>, we have reviewed, under the direction of our Chief Executive Officer and Chief Financial Officer, the Company’s disclosure controls and procedures, as defined in Exchange Act Rule 13a-15(e). Based upon and as of the date of that review, the Company’s Chief Executive Officer and Chief Financial Officer concluded that the Company’s disclosure controls and procedures were effective to ensure that information required to be disclosed in the reports that the Company files or submits under the Exchange Act is recorded, processed, summarized and reported within the time periods specified in the SEC’s rules and forms, and that such information is accum</w:t>
      </w:r>
      <w:r w:rsidRPr="008C63B4">
        <w:t>ulated and communicated to the Company’s management, including the Chief Executive Officer and Chief Financial Officer, as appropriate, to allow timely decisions regarding required disclosures.</w:t>
      </w:r>
    </w:p>
    <w:p w:rsidR="007373F1" w:rsidRDefault="007373F1" w:rsidP="007373F1">
      <w:pPr>
        <w:pStyle w:val="NormalWeb0"/>
        <w:spacing w:after="0"/>
        <w:textAlignment w:val="baseline"/>
        <w:rPr>
          <w:rFonts w:ascii="Nyala" w:eastAsia="PMingLiU" w:hAnsi="Nyala"/>
          <w:sz w:val="20"/>
          <w:szCs w:val="20"/>
          <w:lang w:eastAsia="zh-TW"/>
        </w:rPr>
      </w:pPr>
      <w:r w:rsidRPr="00F44387">
        <w:rPr>
          <w:rFonts w:eastAsia="PMingLiU"/>
          <w:sz w:val="20"/>
          <w:szCs w:val="20"/>
          <w:lang w:eastAsia="zh-TW"/>
        </w:rPr>
        <w:t>As part of a continuing effort to improve the Company’s business processes</w:t>
      </w:r>
      <w:r w:rsidR="00877F5E">
        <w:rPr>
          <w:rFonts w:eastAsia="PMingLiU"/>
          <w:sz w:val="20"/>
          <w:szCs w:val="20"/>
          <w:lang w:val="en-US" w:eastAsia="zh-TW"/>
        </w:rPr>
        <w:t>,</w:t>
      </w:r>
      <w:r w:rsidRPr="00F44387">
        <w:rPr>
          <w:rFonts w:eastAsia="PMingLiU"/>
          <w:sz w:val="20"/>
          <w:szCs w:val="20"/>
          <w:lang w:eastAsia="zh-TW"/>
        </w:rPr>
        <w:t xml:space="preserve"> management is evaluating its internal controls and may update certain controls to accommodate any modifications to its business processes or accounting procedures.</w:t>
      </w:r>
    </w:p>
    <w:p w:rsidR="007373F1" w:rsidRPr="0095732E" w:rsidRDefault="007373F1" w:rsidP="007373F1">
      <w:pPr>
        <w:pStyle w:val="NormalWeb0"/>
        <w:spacing w:after="0"/>
        <w:textAlignment w:val="baseline"/>
        <w:rPr>
          <w:rFonts w:ascii="Nyala" w:eastAsia="PMingLiU" w:hAnsi="Nyala"/>
          <w:sz w:val="20"/>
          <w:szCs w:val="20"/>
          <w:lang w:eastAsia="zh-TW"/>
        </w:rPr>
      </w:pPr>
    </w:p>
    <w:p w:rsidR="007373F1" w:rsidRDefault="007373F1" w:rsidP="007373F1">
      <w:pPr>
        <w:pStyle w:val="BodyTextNew"/>
        <w:spacing w:after="0"/>
        <w:ind w:firstLine="0"/>
        <w:rPr>
          <w:rFonts w:ascii="Nyala" w:hAnsi="Nyala"/>
        </w:rPr>
      </w:pPr>
      <w:r w:rsidRPr="008C63B4">
        <w:rPr>
          <w:b/>
          <w:i/>
        </w:rPr>
        <w:t>Changes in internal control over financial reporting</w:t>
      </w:r>
      <w:r w:rsidRPr="008C63B4">
        <w:rPr>
          <w:i/>
        </w:rPr>
        <w:t>.</w:t>
      </w:r>
      <w:r w:rsidRPr="008C63B4">
        <w:t xml:space="preserve">  </w:t>
      </w:r>
    </w:p>
    <w:p w:rsidR="007373F1" w:rsidRDefault="007373F1" w:rsidP="007373F1">
      <w:pPr>
        <w:pStyle w:val="BodyTextNew"/>
        <w:spacing w:after="0"/>
        <w:ind w:firstLine="0"/>
        <w:rPr>
          <w:rFonts w:ascii="Nyala" w:hAnsi="Nyala"/>
        </w:rPr>
      </w:pPr>
    </w:p>
    <w:p w:rsidR="007373F1" w:rsidRPr="0061193C" w:rsidRDefault="003D1074" w:rsidP="007373F1">
      <w:pPr>
        <w:pStyle w:val="BodyTextNew"/>
        <w:spacing w:after="0"/>
        <w:ind w:firstLine="0"/>
        <w:rPr>
          <w:rFonts w:ascii="Times New Roman Bold" w:hAnsi="Times New Roman Bold" w:cs="Times New Roman Bold" w:hint="eastAsia"/>
          <w:b/>
          <w:bCs/>
          <w:iCs/>
          <w:caps/>
        </w:rPr>
      </w:pPr>
      <w:r>
        <w:rPr>
          <w:lang w:val="en-US"/>
        </w:rPr>
        <w:t>There</w:t>
      </w:r>
      <w:r w:rsidR="007373F1">
        <w:rPr>
          <w:lang w:val="en-US"/>
        </w:rPr>
        <w:t xml:space="preserve"> were no changes in </w:t>
      </w:r>
      <w:r>
        <w:rPr>
          <w:lang w:val="en-US"/>
        </w:rPr>
        <w:t xml:space="preserve">our </w:t>
      </w:r>
      <w:r w:rsidR="007373F1">
        <w:rPr>
          <w:lang w:val="en-US"/>
        </w:rPr>
        <w:t xml:space="preserve">internal control over financial reporting that occurred during the </w:t>
      </w:r>
      <w:r w:rsidR="008F5270">
        <w:rPr>
          <w:lang w:val="en-US"/>
        </w:rPr>
        <w:t>second quarter</w:t>
      </w:r>
      <w:r w:rsidR="007373F1">
        <w:rPr>
          <w:lang w:val="en-US"/>
        </w:rPr>
        <w:t xml:space="preserve"> of </w:t>
      </w:r>
      <w:r w:rsidRPr="00FB14D7">
        <w:rPr>
          <w:lang w:val="en-US"/>
        </w:rPr>
        <w:t>2018</w:t>
      </w:r>
      <w:r w:rsidR="007373F1">
        <w:rPr>
          <w:lang w:val="en-US"/>
        </w:rPr>
        <w:t xml:space="preserve"> that have materially affected, or are reasonably likely to materially affect, </w:t>
      </w:r>
      <w:r>
        <w:rPr>
          <w:lang w:val="en-US"/>
        </w:rPr>
        <w:t xml:space="preserve">our </w:t>
      </w:r>
      <w:r w:rsidR="007373F1">
        <w:rPr>
          <w:lang w:val="en-US"/>
        </w:rPr>
        <w:t xml:space="preserve">internal control over financial reporting. </w:t>
      </w:r>
      <w:bookmarkStart w:id="48" w:name="_Toc94588527"/>
      <w:bookmarkStart w:id="49" w:name="_Toc94587437"/>
      <w:bookmarkStart w:id="50" w:name="_Toc94581019"/>
      <w:bookmarkStart w:id="51" w:name="_Toc94580519"/>
      <w:bookmarkStart w:id="52" w:name="_Toc94580320"/>
      <w:bookmarkStart w:id="53" w:name="_Toc94580068"/>
      <w:bookmarkStart w:id="54" w:name="_Toc94536083"/>
      <w:bookmarkStart w:id="55" w:name="_Toc94535398"/>
      <w:bookmarkStart w:id="56" w:name="_Toc62848191"/>
      <w:bookmarkStart w:id="57" w:name="_Toc136159149"/>
    </w:p>
    <w:p w:rsidR="007373F1" w:rsidRPr="0061193C" w:rsidRDefault="007373F1" w:rsidP="007373F1">
      <w:pPr>
        <w:rPr>
          <w:rFonts w:ascii="Times New Roman Bold" w:hAnsi="Times New Roman Bold" w:cs="Times New Roman Bold" w:hint="eastAsia"/>
          <w:b/>
          <w:bCs/>
          <w:iCs/>
          <w:caps/>
        </w:rPr>
      </w:pPr>
      <w:r w:rsidRPr="0061193C">
        <w:rPr>
          <w:rFonts w:ascii="Times New Roman Bold" w:hAnsi="Times New Roman Bold" w:cs="Times New Roman Bold"/>
          <w:b/>
          <w:bCs/>
          <w:iCs/>
          <w:caps/>
        </w:rPr>
        <w:br w:type="page"/>
      </w:r>
    </w:p>
    <w:p w:rsidR="007373F1" w:rsidRPr="0061193C" w:rsidRDefault="007373F1" w:rsidP="007373F1">
      <w:pPr>
        <w:jc w:val="center"/>
        <w:rPr>
          <w:b/>
          <w:bCs/>
          <w:iCs/>
          <w:caps/>
        </w:rPr>
      </w:pPr>
      <w:r w:rsidRPr="0061193C">
        <w:rPr>
          <w:b/>
          <w:bCs/>
          <w:iCs/>
          <w:caps/>
        </w:rPr>
        <w:lastRenderedPageBreak/>
        <w:t>Part II</w:t>
      </w:r>
      <w:r w:rsidRPr="0061193C">
        <w:t>—</w:t>
      </w:r>
      <w:r w:rsidRPr="0061193C">
        <w:rPr>
          <w:b/>
          <w:bCs/>
          <w:iCs/>
          <w:caps/>
        </w:rPr>
        <w:t>other information</w:t>
      </w:r>
    </w:p>
    <w:p w:rsidR="007373F1" w:rsidRPr="0061193C" w:rsidRDefault="007373F1" w:rsidP="007373F1">
      <w:pPr>
        <w:pStyle w:val="Heading1"/>
        <w:spacing w:after="240" w:line="240" w:lineRule="atLeast"/>
        <w:ind w:left="1440" w:hanging="1440"/>
        <w:rPr>
          <w:b/>
          <w:bCs/>
          <w:i w:val="0"/>
          <w:iCs w:val="0"/>
          <w:caps/>
          <w:sz w:val="20"/>
          <w:szCs w:val="20"/>
        </w:rPr>
      </w:pPr>
    </w:p>
    <w:p w:rsidR="007373F1" w:rsidRPr="0061193C" w:rsidRDefault="007373F1" w:rsidP="007373F1">
      <w:pPr>
        <w:pStyle w:val="Heading1"/>
        <w:spacing w:after="240" w:line="240" w:lineRule="atLeast"/>
        <w:ind w:left="1440" w:hanging="1440"/>
        <w:rPr>
          <w:b/>
          <w:bCs/>
          <w:i w:val="0"/>
          <w:iCs w:val="0"/>
          <w:caps/>
          <w:sz w:val="20"/>
          <w:szCs w:val="20"/>
        </w:rPr>
      </w:pPr>
      <w:bookmarkStart w:id="58" w:name="Item1Legal"/>
      <w:r w:rsidRPr="0061193C">
        <w:rPr>
          <w:b/>
          <w:bCs/>
          <w:i w:val="0"/>
          <w:iCs w:val="0"/>
          <w:caps/>
          <w:sz w:val="20"/>
          <w:szCs w:val="20"/>
        </w:rPr>
        <w:t>ITEM 1.</w:t>
      </w:r>
      <w:bookmarkEnd w:id="58"/>
      <w:r w:rsidRPr="0061193C">
        <w:rPr>
          <w:b/>
          <w:bCs/>
          <w:i w:val="0"/>
          <w:iCs w:val="0"/>
          <w:caps/>
          <w:sz w:val="20"/>
          <w:szCs w:val="20"/>
          <w:lang w:val="en-US"/>
        </w:rPr>
        <w:t xml:space="preserve">  </w:t>
      </w:r>
      <w:r w:rsidRPr="0061193C">
        <w:rPr>
          <w:b/>
          <w:bCs/>
          <w:i w:val="0"/>
          <w:iCs w:val="0"/>
          <w:caps/>
          <w:sz w:val="20"/>
          <w:szCs w:val="20"/>
        </w:rPr>
        <w:t>LEGAL PROCEEDINGS</w:t>
      </w:r>
      <w:bookmarkEnd w:id="48"/>
      <w:bookmarkEnd w:id="49"/>
      <w:bookmarkEnd w:id="50"/>
      <w:bookmarkEnd w:id="51"/>
      <w:bookmarkEnd w:id="52"/>
      <w:bookmarkEnd w:id="53"/>
      <w:bookmarkEnd w:id="54"/>
      <w:bookmarkEnd w:id="55"/>
      <w:bookmarkEnd w:id="56"/>
      <w:bookmarkEnd w:id="57"/>
    </w:p>
    <w:p w:rsidR="007373F1" w:rsidRPr="0061193C" w:rsidRDefault="007373F1" w:rsidP="007373F1">
      <w:bookmarkStart w:id="59" w:name="_DV_M821"/>
      <w:bookmarkStart w:id="60" w:name="_DV_M825"/>
      <w:bookmarkEnd w:id="59"/>
      <w:bookmarkEnd w:id="60"/>
      <w:r w:rsidRPr="0061193C">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effect on our business, financial condition</w:t>
      </w:r>
      <w:r w:rsidRPr="0061193C">
        <w:rPr>
          <w:lang w:val="en-US"/>
        </w:rPr>
        <w:t>,</w:t>
      </w:r>
      <w:r w:rsidRPr="0061193C">
        <w:t xml:space="preserve"> results of operations or cash flows, although it is possible that the resolution of certain actual, threatened or anticipated claims or proceedings could have a material adverse effect on our results of operation</w:t>
      </w:r>
      <w:r w:rsidRPr="0061193C">
        <w:rPr>
          <w:lang w:val="en-US"/>
        </w:rPr>
        <w:t>s</w:t>
      </w:r>
      <w:r w:rsidRPr="0061193C">
        <w:t xml:space="preserve"> in the period of resolution. </w:t>
      </w:r>
    </w:p>
    <w:p w:rsidR="007373F1" w:rsidRPr="0061193C" w:rsidRDefault="007373F1" w:rsidP="007373F1">
      <w:pPr>
        <w:pStyle w:val="NormalWeb0"/>
        <w:spacing w:before="180" w:after="0"/>
        <w:rPr>
          <w:sz w:val="20"/>
          <w:szCs w:val="20"/>
        </w:rPr>
      </w:pPr>
      <w:r w:rsidRPr="0061193C">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recovery from the manufacturer for our expense. In the opinion of management, the ultimate disposition of these claims and proceedings </w:t>
      </w:r>
      <w:r w:rsidRPr="0061193C">
        <w:rPr>
          <w:sz w:val="20"/>
          <w:szCs w:val="20"/>
          <w:lang w:val="en-US"/>
        </w:rPr>
        <w:t>is</w:t>
      </w:r>
      <w:r w:rsidRPr="0061193C">
        <w:rPr>
          <w:sz w:val="20"/>
          <w:szCs w:val="20"/>
        </w:rPr>
        <w:t xml:space="preserve"> not expected to have a material adverse effect on our financial </w:t>
      </w:r>
      <w:r w:rsidRPr="0061193C">
        <w:rPr>
          <w:sz w:val="20"/>
          <w:szCs w:val="20"/>
          <w:lang w:val="en-US"/>
        </w:rPr>
        <w:t>condition</w:t>
      </w:r>
      <w:r w:rsidRPr="0061193C">
        <w:rPr>
          <w:sz w:val="20"/>
          <w:szCs w:val="20"/>
        </w:rPr>
        <w:t>, results of operations or cash flows.</w:t>
      </w:r>
    </w:p>
    <w:p w:rsidR="007373F1" w:rsidRPr="0061193C" w:rsidRDefault="007373F1" w:rsidP="007373F1">
      <w:pPr>
        <w:pStyle w:val="NormalWeb0"/>
        <w:spacing w:before="180" w:after="0"/>
        <w:rPr>
          <w:sz w:val="20"/>
          <w:szCs w:val="20"/>
        </w:rPr>
      </w:pPr>
      <w:r w:rsidRPr="0061193C">
        <w:rPr>
          <w:sz w:val="20"/>
          <w:szCs w:val="20"/>
        </w:rPr>
        <w:t>For information regarding asbestos cases in which we are a defendant and other c</w:t>
      </w:r>
      <w:r>
        <w:rPr>
          <w:sz w:val="20"/>
          <w:szCs w:val="20"/>
        </w:rPr>
        <w:t>laims and proceedings, see Note</w:t>
      </w:r>
      <w:r>
        <w:rPr>
          <w:sz w:val="20"/>
          <w:szCs w:val="20"/>
          <w:lang w:val="en-US"/>
        </w:rPr>
        <w:t> </w:t>
      </w:r>
      <w:r w:rsidR="00CC2BF9">
        <w:rPr>
          <w:sz w:val="20"/>
          <w:szCs w:val="20"/>
          <w:lang w:val="en-US"/>
        </w:rPr>
        <w:t>1</w:t>
      </w:r>
      <w:r w:rsidR="00B70990">
        <w:rPr>
          <w:sz w:val="20"/>
          <w:szCs w:val="20"/>
          <w:lang w:val="en-US"/>
        </w:rPr>
        <w:t>0</w:t>
      </w:r>
      <w:r>
        <w:rPr>
          <w:sz w:val="20"/>
          <w:szCs w:val="20"/>
          <w:lang w:val="en-US"/>
        </w:rPr>
        <w:t> - </w:t>
      </w:r>
      <w:r w:rsidRPr="0061193C">
        <w:rPr>
          <w:sz w:val="20"/>
          <w:szCs w:val="20"/>
        </w:rPr>
        <w:t xml:space="preserve">Commitments and Contingencies to our unaudited condensed </w:t>
      </w:r>
      <w:r w:rsidRPr="0061193C">
        <w:rPr>
          <w:sz w:val="20"/>
          <w:szCs w:val="20"/>
          <w:lang w:val="en-US"/>
        </w:rPr>
        <w:t xml:space="preserve">consolidated </w:t>
      </w:r>
      <w:r w:rsidRPr="0061193C">
        <w:rPr>
          <w:sz w:val="20"/>
          <w:szCs w:val="20"/>
        </w:rPr>
        <w:t>financial statements.</w:t>
      </w:r>
    </w:p>
    <w:p w:rsidR="007373F1" w:rsidRPr="0061193C" w:rsidRDefault="007373F1" w:rsidP="007373F1"/>
    <w:p w:rsidR="007373F1" w:rsidRPr="00D66DE3" w:rsidRDefault="007373F1" w:rsidP="007373F1">
      <w:pPr>
        <w:rPr>
          <w:b/>
          <w:bCs/>
          <w:caps/>
        </w:rPr>
      </w:pPr>
      <w:bookmarkStart w:id="61" w:name="_DV_M1591"/>
      <w:bookmarkStart w:id="62" w:name="Item1ARisk"/>
      <w:bookmarkEnd w:id="61"/>
      <w:r w:rsidRPr="00D66DE3">
        <w:rPr>
          <w:b/>
          <w:bCs/>
          <w:caps/>
        </w:rPr>
        <w:t>Item 1A.  </w:t>
      </w:r>
      <w:bookmarkEnd w:id="62"/>
      <w:r w:rsidRPr="00D66DE3">
        <w:rPr>
          <w:b/>
          <w:bCs/>
          <w:caps/>
        </w:rPr>
        <w:t>Risk Factors</w:t>
      </w:r>
    </w:p>
    <w:p w:rsidR="007373F1" w:rsidRPr="0061193C" w:rsidRDefault="007373F1" w:rsidP="007373F1"/>
    <w:p w:rsidR="007373F1" w:rsidRPr="0061193C" w:rsidRDefault="007373F1" w:rsidP="007373F1">
      <w:pPr>
        <w:rPr>
          <w:rFonts w:ascii="Times New Roman Bold" w:hAnsi="Times New Roman Bold" w:hint="eastAsia"/>
          <w:b/>
          <w:bCs/>
          <w:caps/>
        </w:rPr>
      </w:pPr>
      <w:r w:rsidRPr="0061193C">
        <w:t xml:space="preserve">We are affected by risks specific to us as well as factors that affect all businesses operating in a global market. The significant factors </w:t>
      </w:r>
      <w:r w:rsidRPr="004D788A">
        <w:t>known to us that could materially adversely affect our business, financial condition or operating results are described in</w:t>
      </w:r>
      <w:r w:rsidRPr="004D788A">
        <w:rPr>
          <w:lang w:val="en-US"/>
        </w:rPr>
        <w:t xml:space="preserve"> Part I,</w:t>
      </w:r>
      <w:r w:rsidRPr="004D788A">
        <w:t xml:space="preserve"> Item 2</w:t>
      </w:r>
      <w:r w:rsidRPr="004D788A">
        <w:rPr>
          <w:lang w:val="en-US"/>
        </w:rPr>
        <w:t xml:space="preserve"> of this Quarterly Report on Form 10-Q</w:t>
      </w:r>
      <w:r w:rsidRPr="004D788A">
        <w:t xml:space="preserve"> and in Part I, Item 1A of our Annual Report on Form 10-K for the year ended </w:t>
      </w:r>
      <w:r w:rsidR="00DC4E88" w:rsidRPr="00FB14D7">
        <w:t>December 31, 2017</w:t>
      </w:r>
      <w:r w:rsidRPr="004D788A">
        <w:t xml:space="preserve"> under “Risk Factors”.</w:t>
      </w:r>
      <w:r w:rsidRPr="0061193C">
        <w:t xml:space="preserve"> </w:t>
      </w:r>
    </w:p>
    <w:p w:rsidR="007373F1" w:rsidRPr="0061193C" w:rsidRDefault="007373F1" w:rsidP="007373F1">
      <w:pPr>
        <w:rPr>
          <w:rFonts w:ascii="Times New Roman Bold" w:hAnsi="Times New Roman Bold" w:hint="eastAsia"/>
          <w:caps/>
          <w:lang w:val="en-US"/>
        </w:rPr>
      </w:pPr>
    </w:p>
    <w:p w:rsidR="007373F1" w:rsidRDefault="007373F1" w:rsidP="007373F1">
      <w:pPr>
        <w:rPr>
          <w:b/>
          <w:bCs/>
          <w:caps/>
        </w:rPr>
      </w:pPr>
      <w:bookmarkStart w:id="63" w:name="Item2Unregistered"/>
      <w:r w:rsidRPr="00D66DE3">
        <w:rPr>
          <w:b/>
          <w:bCs/>
          <w:caps/>
        </w:rPr>
        <w:t>Item 2.  </w:t>
      </w:r>
      <w:bookmarkEnd w:id="63"/>
      <w:r w:rsidRPr="0061193C">
        <w:rPr>
          <w:b/>
          <w:bCs/>
          <w:caps/>
        </w:rPr>
        <w:t>Unregistered Sales of Equity Securities and Use of Proceeds</w:t>
      </w:r>
    </w:p>
    <w:tbl>
      <w:tblPr>
        <w:tblW w:w="5000" w:type="pct"/>
        <w:tblCellMar>
          <w:left w:w="0" w:type="dxa"/>
          <w:right w:w="0" w:type="dxa"/>
        </w:tblCellMar>
        <w:tblLook w:val="04A0" w:firstRow="1" w:lastRow="0" w:firstColumn="1" w:lastColumn="0" w:noHBand="0" w:noVBand="1"/>
      </w:tblPr>
      <w:tblGrid>
        <w:gridCol w:w="1983"/>
        <w:gridCol w:w="1983"/>
        <w:gridCol w:w="221"/>
        <w:gridCol w:w="1315"/>
        <w:gridCol w:w="221"/>
        <w:gridCol w:w="1896"/>
        <w:gridCol w:w="223"/>
        <w:gridCol w:w="2382"/>
      </w:tblGrid>
      <w:tr w:rsidR="003B60D9" w:rsidRPr="00FB14D7" w:rsidTr="003B60D9">
        <w:trPr>
          <w:trHeight w:hRule="exact" w:val="20"/>
        </w:trPr>
        <w:tc>
          <w:tcPr>
            <w:tcW w:w="970" w:type="pct"/>
            <w:tcBorders>
              <w:top w:val="nil"/>
              <w:left w:val="nil"/>
              <w:bottom w:val="nil"/>
              <w:right w:val="nil"/>
            </w:tcBorders>
            <w:shd w:val="clear" w:color="auto" w:fill="auto"/>
            <w:vAlign w:val="bottom"/>
          </w:tcPr>
          <w:p w:rsidR="003B60D9" w:rsidRPr="00FB14D7" w:rsidRDefault="003B60D9" w:rsidP="003B60D9">
            <w:pPr>
              <w:rPr>
                <w:sz w:val="2"/>
              </w:rPr>
            </w:pPr>
            <w:bookmarkStart w:id="64" w:name="Item3Defaults"/>
          </w:p>
        </w:tc>
        <w:tc>
          <w:tcPr>
            <w:tcW w:w="970" w:type="pct"/>
            <w:tcBorders>
              <w:top w:val="nil"/>
              <w:left w:val="nil"/>
              <w:bottom w:val="nil"/>
              <w:right w:val="nil"/>
            </w:tcBorders>
            <w:shd w:val="clear" w:color="auto" w:fill="auto"/>
            <w:vAlign w:val="bottom"/>
          </w:tcPr>
          <w:p w:rsidR="003B60D9" w:rsidRPr="00FB14D7" w:rsidRDefault="003B60D9" w:rsidP="003B60D9">
            <w:pPr>
              <w:rPr>
                <w:sz w:val="2"/>
              </w:rPr>
            </w:pPr>
          </w:p>
        </w:tc>
        <w:tc>
          <w:tcPr>
            <w:tcW w:w="108" w:type="pct"/>
            <w:tcBorders>
              <w:top w:val="nil"/>
              <w:left w:val="nil"/>
              <w:bottom w:val="nil"/>
              <w:right w:val="nil"/>
            </w:tcBorders>
            <w:shd w:val="clear" w:color="auto" w:fill="auto"/>
            <w:vAlign w:val="bottom"/>
          </w:tcPr>
          <w:p w:rsidR="003B60D9" w:rsidRPr="00FB14D7" w:rsidRDefault="003B60D9" w:rsidP="003B60D9">
            <w:pPr>
              <w:rPr>
                <w:sz w:val="2"/>
              </w:rPr>
            </w:pPr>
          </w:p>
        </w:tc>
        <w:tc>
          <w:tcPr>
            <w:tcW w:w="643" w:type="pct"/>
            <w:tcBorders>
              <w:top w:val="nil"/>
              <w:left w:val="nil"/>
              <w:bottom w:val="nil"/>
              <w:right w:val="nil"/>
            </w:tcBorders>
            <w:shd w:val="clear" w:color="auto" w:fill="auto"/>
            <w:vAlign w:val="bottom"/>
          </w:tcPr>
          <w:p w:rsidR="003B60D9" w:rsidRPr="00FB14D7" w:rsidRDefault="003B60D9" w:rsidP="003B60D9">
            <w:pPr>
              <w:rPr>
                <w:sz w:val="2"/>
              </w:rPr>
            </w:pPr>
          </w:p>
        </w:tc>
        <w:tc>
          <w:tcPr>
            <w:tcW w:w="108" w:type="pct"/>
            <w:tcBorders>
              <w:top w:val="nil"/>
              <w:left w:val="nil"/>
              <w:bottom w:val="nil"/>
              <w:right w:val="nil"/>
            </w:tcBorders>
            <w:shd w:val="clear" w:color="auto" w:fill="auto"/>
            <w:vAlign w:val="bottom"/>
          </w:tcPr>
          <w:p w:rsidR="003B60D9" w:rsidRPr="00FB14D7" w:rsidRDefault="003B60D9" w:rsidP="003B60D9">
            <w:pPr>
              <w:rPr>
                <w:sz w:val="2"/>
              </w:rPr>
            </w:pPr>
          </w:p>
        </w:tc>
        <w:tc>
          <w:tcPr>
            <w:tcW w:w="927" w:type="pct"/>
            <w:tcBorders>
              <w:top w:val="nil"/>
              <w:left w:val="nil"/>
              <w:bottom w:val="nil"/>
              <w:right w:val="nil"/>
            </w:tcBorders>
            <w:shd w:val="clear" w:color="auto" w:fill="auto"/>
            <w:vAlign w:val="bottom"/>
          </w:tcPr>
          <w:p w:rsidR="003B60D9" w:rsidRPr="00FB14D7" w:rsidRDefault="003B60D9" w:rsidP="003B60D9">
            <w:pPr>
              <w:rPr>
                <w:sz w:val="2"/>
              </w:rPr>
            </w:pPr>
          </w:p>
        </w:tc>
        <w:tc>
          <w:tcPr>
            <w:tcW w:w="109" w:type="pct"/>
            <w:tcBorders>
              <w:top w:val="nil"/>
              <w:left w:val="nil"/>
              <w:bottom w:val="nil"/>
              <w:right w:val="nil"/>
            </w:tcBorders>
            <w:shd w:val="clear" w:color="auto" w:fill="auto"/>
            <w:vAlign w:val="bottom"/>
          </w:tcPr>
          <w:p w:rsidR="003B60D9" w:rsidRPr="00FB14D7" w:rsidRDefault="003B60D9" w:rsidP="003B60D9">
            <w:pPr>
              <w:rPr>
                <w:sz w:val="2"/>
              </w:rPr>
            </w:pPr>
          </w:p>
        </w:tc>
        <w:tc>
          <w:tcPr>
            <w:tcW w:w="1165" w:type="pct"/>
            <w:tcBorders>
              <w:top w:val="nil"/>
              <w:left w:val="nil"/>
              <w:bottom w:val="nil"/>
              <w:right w:val="nil"/>
            </w:tcBorders>
            <w:shd w:val="clear" w:color="auto" w:fill="auto"/>
          </w:tcPr>
          <w:p w:rsidR="003B60D9" w:rsidRPr="00FB14D7" w:rsidRDefault="003B60D9" w:rsidP="003B60D9">
            <w:pPr>
              <w:rPr>
                <w:sz w:val="2"/>
              </w:rPr>
            </w:pPr>
          </w:p>
        </w:tc>
      </w:tr>
      <w:tr w:rsidR="003B60D9" w:rsidRPr="00FB14D7" w:rsidTr="003B60D9">
        <w:trPr>
          <w:trHeight w:hRule="exact" w:val="510"/>
        </w:trPr>
        <w:tc>
          <w:tcPr>
            <w:tcW w:w="1" w:type="pct"/>
            <w:gridSpan w:val="8"/>
            <w:tcBorders>
              <w:top w:val="nil"/>
              <w:left w:val="nil"/>
              <w:bottom w:val="nil"/>
              <w:right w:val="nil"/>
              <w:tl2br w:val="nil"/>
              <w:tr2bl w:val="nil"/>
            </w:tcBorders>
            <w:shd w:val="clear" w:color="auto" w:fill="auto"/>
            <w:vAlign w:val="bottom"/>
          </w:tcPr>
          <w:p w:rsidR="003B60D9" w:rsidRPr="00FB14D7" w:rsidRDefault="003B60D9" w:rsidP="003B60D9">
            <w:r w:rsidRPr="00FB14D7">
              <w:rPr>
                <w:rFonts w:eastAsia="Times New Roman"/>
              </w:rPr>
              <w:t>A summary of our purchases of MRC Global Inc. common stock during the second quarter of fiscal year 2018 is as follows:</w:t>
            </w:r>
          </w:p>
        </w:tc>
      </w:tr>
      <w:tr w:rsidR="003B60D9" w:rsidRPr="00FB14D7" w:rsidTr="003B60D9">
        <w:trPr>
          <w:trHeight w:hRule="exact" w:val="315"/>
        </w:trPr>
        <w:tc>
          <w:tcPr>
            <w:tcW w:w="970"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970"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108"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643"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108"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927"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109"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pPr>
              <w:jc w:val="right"/>
            </w:pPr>
          </w:p>
        </w:tc>
        <w:tc>
          <w:tcPr>
            <w:tcW w:w="1165" w:type="pct"/>
            <w:tcBorders>
              <w:top w:val="nil"/>
              <w:left w:val="nil"/>
              <w:bottom w:val="single" w:sz="12" w:space="0" w:color="000000"/>
              <w:right w:val="nil"/>
              <w:tl2br w:val="nil"/>
              <w:tr2bl w:val="nil"/>
            </w:tcBorders>
            <w:shd w:val="clear" w:color="auto" w:fill="auto"/>
          </w:tcPr>
          <w:p w:rsidR="003B60D9" w:rsidRPr="00FB14D7" w:rsidRDefault="003B60D9" w:rsidP="003B60D9">
            <w:pPr>
              <w:jc w:val="right"/>
            </w:pPr>
          </w:p>
        </w:tc>
      </w:tr>
      <w:tr w:rsidR="003B60D9" w:rsidRPr="00FB14D7" w:rsidTr="003B60D9">
        <w:trPr>
          <w:trHeight w:hRule="exact" w:val="1305"/>
        </w:trPr>
        <w:tc>
          <w:tcPr>
            <w:tcW w:w="970"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tc>
        <w:tc>
          <w:tcPr>
            <w:tcW w:w="970" w:type="pct"/>
            <w:tcBorders>
              <w:top w:val="single" w:sz="0" w:space="0" w:color="000000"/>
              <w:left w:val="nil"/>
              <w:bottom w:val="single" w:sz="12" w:space="0" w:color="000000"/>
              <w:right w:val="nil"/>
              <w:tl2br w:val="nil"/>
              <w:tr2bl w:val="nil"/>
            </w:tcBorders>
            <w:shd w:val="clear" w:color="auto" w:fill="auto"/>
            <w:vAlign w:val="bottom"/>
          </w:tcPr>
          <w:p w:rsidR="003B60D9" w:rsidRPr="00FB14D7" w:rsidRDefault="003B60D9" w:rsidP="003B60D9">
            <w:r w:rsidRPr="00FB14D7">
              <w:rPr>
                <w:rFonts w:eastAsia="Times New Roman"/>
              </w:rPr>
              <w:t>Total Number of Shares Purchased (1)</w:t>
            </w:r>
          </w:p>
        </w:tc>
        <w:tc>
          <w:tcPr>
            <w:tcW w:w="108"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tc>
        <w:tc>
          <w:tcPr>
            <w:tcW w:w="643" w:type="pct"/>
            <w:tcBorders>
              <w:top w:val="single" w:sz="0" w:space="0" w:color="000000"/>
              <w:left w:val="nil"/>
              <w:bottom w:val="single" w:sz="12" w:space="0" w:color="000000"/>
              <w:right w:val="nil"/>
              <w:tl2br w:val="nil"/>
              <w:tr2bl w:val="nil"/>
            </w:tcBorders>
            <w:shd w:val="clear" w:color="auto" w:fill="auto"/>
            <w:vAlign w:val="bottom"/>
          </w:tcPr>
          <w:p w:rsidR="003B60D9" w:rsidRPr="00FB14D7" w:rsidRDefault="003B60D9" w:rsidP="003B60D9">
            <w:r w:rsidRPr="00FB14D7">
              <w:rPr>
                <w:rFonts w:eastAsia="Times New Roman"/>
              </w:rPr>
              <w:t>Average Price Paid per Share</w:t>
            </w:r>
          </w:p>
        </w:tc>
        <w:tc>
          <w:tcPr>
            <w:tcW w:w="108"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tc>
        <w:tc>
          <w:tcPr>
            <w:tcW w:w="927" w:type="pct"/>
            <w:tcBorders>
              <w:top w:val="single" w:sz="0" w:space="0" w:color="000000"/>
              <w:left w:val="nil"/>
              <w:bottom w:val="single" w:sz="12" w:space="0" w:color="000000"/>
              <w:right w:val="nil"/>
              <w:tl2br w:val="nil"/>
              <w:tr2bl w:val="nil"/>
            </w:tcBorders>
            <w:shd w:val="clear" w:color="auto" w:fill="auto"/>
            <w:vAlign w:val="bottom"/>
          </w:tcPr>
          <w:p w:rsidR="003B60D9" w:rsidRPr="00FB14D7" w:rsidRDefault="003B60D9" w:rsidP="003B60D9">
            <w:r w:rsidRPr="00FB14D7">
              <w:rPr>
                <w:rFonts w:eastAsia="Times New Roman"/>
              </w:rPr>
              <w:t xml:space="preserve">Total number of Shares Purchased as Part of Publicly Announced Plans or Programs </w:t>
            </w:r>
          </w:p>
        </w:tc>
        <w:tc>
          <w:tcPr>
            <w:tcW w:w="109" w:type="pct"/>
            <w:tcBorders>
              <w:top w:val="single" w:sz="0" w:space="0" w:color="000000"/>
              <w:left w:val="nil"/>
              <w:bottom w:val="nil"/>
              <w:right w:val="nil"/>
              <w:tl2br w:val="nil"/>
              <w:tr2bl w:val="nil"/>
            </w:tcBorders>
            <w:shd w:val="clear" w:color="auto" w:fill="auto"/>
            <w:vAlign w:val="bottom"/>
          </w:tcPr>
          <w:p w:rsidR="003B60D9" w:rsidRPr="00FB14D7" w:rsidRDefault="003B60D9" w:rsidP="003B60D9"/>
        </w:tc>
        <w:tc>
          <w:tcPr>
            <w:tcW w:w="1165" w:type="pct"/>
            <w:tcBorders>
              <w:top w:val="single" w:sz="0" w:space="0" w:color="000000"/>
              <w:left w:val="nil"/>
              <w:bottom w:val="single" w:sz="12" w:space="0" w:color="000000"/>
              <w:right w:val="nil"/>
              <w:tl2br w:val="nil"/>
              <w:tr2bl w:val="nil"/>
            </w:tcBorders>
            <w:shd w:val="clear" w:color="auto" w:fill="auto"/>
            <w:vAlign w:val="bottom"/>
          </w:tcPr>
          <w:p w:rsidR="003B60D9" w:rsidRPr="00FB14D7" w:rsidRDefault="003B60D9" w:rsidP="003B60D9">
            <w:r w:rsidRPr="00FB14D7">
              <w:rPr>
                <w:rFonts w:eastAsia="Times New Roman"/>
              </w:rPr>
              <w:t>Maximum Dollar Value of Shares that May Yet Be Purchased Under the Plans or Programs</w:t>
            </w:r>
          </w:p>
        </w:tc>
      </w:tr>
      <w:tr w:rsidR="003B60D9" w:rsidRPr="00FB14D7" w:rsidTr="003B60D9">
        <w:trPr>
          <w:trHeight w:hRule="exact" w:val="255"/>
        </w:trPr>
        <w:tc>
          <w:tcPr>
            <w:tcW w:w="970"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Apr 1 - Apr 30</w:t>
            </w:r>
          </w:p>
        </w:tc>
        <w:tc>
          <w:tcPr>
            <w:tcW w:w="970" w:type="pct"/>
            <w:tcBorders>
              <w:top w:val="single" w:sz="0" w:space="0" w:color="000000"/>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1,149,607</w:t>
            </w:r>
          </w:p>
        </w:tc>
        <w:tc>
          <w:tcPr>
            <w:tcW w:w="108" w:type="pct"/>
            <w:tcBorders>
              <w:top w:val="nil"/>
              <w:left w:val="nil"/>
              <w:bottom w:val="nil"/>
              <w:right w:val="nil"/>
              <w:tl2br w:val="nil"/>
              <w:tr2bl w:val="nil"/>
            </w:tcBorders>
            <w:shd w:val="clear" w:color="auto" w:fill="CCEEFF"/>
            <w:vAlign w:val="bottom"/>
          </w:tcPr>
          <w:p w:rsidR="003B60D9" w:rsidRPr="00FB14D7" w:rsidRDefault="003B60D9" w:rsidP="003B60D9"/>
        </w:tc>
        <w:tc>
          <w:tcPr>
            <w:tcW w:w="643"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17.40</w:t>
            </w:r>
          </w:p>
        </w:tc>
        <w:tc>
          <w:tcPr>
            <w:tcW w:w="108" w:type="pct"/>
            <w:tcBorders>
              <w:top w:val="nil"/>
              <w:left w:val="nil"/>
              <w:bottom w:val="nil"/>
              <w:right w:val="nil"/>
              <w:tl2br w:val="nil"/>
              <w:tr2bl w:val="nil"/>
            </w:tcBorders>
            <w:shd w:val="clear" w:color="auto" w:fill="CCEEFF"/>
            <w:vAlign w:val="bottom"/>
          </w:tcPr>
          <w:p w:rsidR="003B60D9" w:rsidRPr="00FB14D7" w:rsidRDefault="003B60D9" w:rsidP="003B60D9"/>
        </w:tc>
        <w:tc>
          <w:tcPr>
            <w:tcW w:w="927"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1,144,379</w:t>
            </w:r>
          </w:p>
        </w:tc>
        <w:tc>
          <w:tcPr>
            <w:tcW w:w="109" w:type="pct"/>
            <w:tcBorders>
              <w:top w:val="nil"/>
              <w:left w:val="nil"/>
              <w:bottom w:val="nil"/>
              <w:right w:val="nil"/>
              <w:tl2br w:val="nil"/>
              <w:tr2bl w:val="nil"/>
            </w:tcBorders>
            <w:shd w:val="clear" w:color="auto" w:fill="CCEEFF"/>
            <w:vAlign w:val="bottom"/>
          </w:tcPr>
          <w:p w:rsidR="003B60D9" w:rsidRPr="00FB14D7" w:rsidRDefault="003B60D9" w:rsidP="003B60D9"/>
        </w:tc>
        <w:tc>
          <w:tcPr>
            <w:tcW w:w="1165"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w:t>
            </w:r>
          </w:p>
        </w:tc>
      </w:tr>
      <w:tr w:rsidR="003B60D9" w:rsidRPr="00FB14D7" w:rsidTr="003B60D9">
        <w:trPr>
          <w:trHeight w:hRule="exact" w:val="255"/>
        </w:trPr>
        <w:tc>
          <w:tcPr>
            <w:tcW w:w="970" w:type="pct"/>
            <w:tcBorders>
              <w:top w:val="nil"/>
              <w:left w:val="nil"/>
              <w:bottom w:val="nil"/>
              <w:right w:val="nil"/>
              <w:tl2br w:val="nil"/>
              <w:tr2bl w:val="nil"/>
            </w:tcBorders>
            <w:vAlign w:val="bottom"/>
          </w:tcPr>
          <w:p w:rsidR="003B60D9" w:rsidRPr="00FB14D7" w:rsidRDefault="003B60D9" w:rsidP="003B60D9">
            <w:r w:rsidRPr="00FB14D7">
              <w:rPr>
                <w:rFonts w:eastAsia="Times New Roman"/>
              </w:rPr>
              <w:t>May 1 - May 31</w:t>
            </w:r>
          </w:p>
        </w:tc>
        <w:tc>
          <w:tcPr>
            <w:tcW w:w="970"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4,040</w:t>
            </w:r>
          </w:p>
        </w:tc>
        <w:tc>
          <w:tcPr>
            <w:tcW w:w="108" w:type="pct"/>
            <w:tcBorders>
              <w:top w:val="nil"/>
              <w:left w:val="nil"/>
              <w:bottom w:val="nil"/>
              <w:right w:val="nil"/>
              <w:tl2br w:val="nil"/>
              <w:tr2bl w:val="nil"/>
            </w:tcBorders>
            <w:vAlign w:val="bottom"/>
          </w:tcPr>
          <w:p w:rsidR="003B60D9" w:rsidRPr="00FB14D7" w:rsidRDefault="003B60D9" w:rsidP="003B60D9"/>
        </w:tc>
        <w:tc>
          <w:tcPr>
            <w:tcW w:w="643"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19.13</w:t>
            </w:r>
          </w:p>
        </w:tc>
        <w:tc>
          <w:tcPr>
            <w:tcW w:w="108" w:type="pct"/>
            <w:tcBorders>
              <w:top w:val="nil"/>
              <w:left w:val="nil"/>
              <w:bottom w:val="nil"/>
              <w:right w:val="nil"/>
              <w:tl2br w:val="nil"/>
              <w:tr2bl w:val="nil"/>
            </w:tcBorders>
            <w:vAlign w:val="bottom"/>
          </w:tcPr>
          <w:p w:rsidR="003B60D9" w:rsidRPr="00FB14D7" w:rsidRDefault="003B60D9" w:rsidP="003B60D9"/>
        </w:tc>
        <w:tc>
          <w:tcPr>
            <w:tcW w:w="927"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xml:space="preserve"> -</w:t>
            </w:r>
          </w:p>
        </w:tc>
        <w:tc>
          <w:tcPr>
            <w:tcW w:w="109" w:type="pct"/>
            <w:tcBorders>
              <w:top w:val="nil"/>
              <w:left w:val="nil"/>
              <w:bottom w:val="nil"/>
              <w:right w:val="nil"/>
              <w:tl2br w:val="nil"/>
              <w:tr2bl w:val="nil"/>
            </w:tcBorders>
            <w:vAlign w:val="bottom"/>
          </w:tcPr>
          <w:p w:rsidR="003B60D9" w:rsidRPr="00FB14D7" w:rsidRDefault="003B60D9" w:rsidP="003B60D9"/>
        </w:tc>
        <w:tc>
          <w:tcPr>
            <w:tcW w:w="1165" w:type="pct"/>
            <w:tcBorders>
              <w:top w:val="nil"/>
              <w:left w:val="nil"/>
              <w:bottom w:val="nil"/>
              <w:right w:val="nil"/>
              <w:tl2br w:val="nil"/>
              <w:tr2bl w:val="nil"/>
            </w:tcBorders>
            <w:vAlign w:val="bottom"/>
          </w:tcPr>
          <w:p w:rsidR="003B60D9" w:rsidRPr="00FB14D7" w:rsidRDefault="003B60D9" w:rsidP="003B60D9">
            <w:pPr>
              <w:ind w:right="65"/>
              <w:jc w:val="right"/>
            </w:pPr>
            <w:r w:rsidRPr="00FB14D7">
              <w:rPr>
                <w:rFonts w:eastAsia="Times New Roman"/>
              </w:rPr>
              <w:t>$                                           -</w:t>
            </w:r>
          </w:p>
        </w:tc>
      </w:tr>
      <w:tr w:rsidR="003B60D9" w:rsidRPr="00FB14D7" w:rsidTr="003B60D9">
        <w:trPr>
          <w:trHeight w:hRule="exact" w:val="270"/>
        </w:trPr>
        <w:tc>
          <w:tcPr>
            <w:tcW w:w="970" w:type="pct"/>
            <w:tcBorders>
              <w:top w:val="nil"/>
              <w:left w:val="nil"/>
              <w:bottom w:val="nil"/>
              <w:right w:val="nil"/>
              <w:tl2br w:val="nil"/>
              <w:tr2bl w:val="nil"/>
            </w:tcBorders>
            <w:shd w:val="clear" w:color="auto" w:fill="CCEEFF"/>
            <w:vAlign w:val="bottom"/>
          </w:tcPr>
          <w:p w:rsidR="003B60D9" w:rsidRPr="00FB14D7" w:rsidRDefault="003B60D9" w:rsidP="003B60D9">
            <w:r w:rsidRPr="00FB14D7">
              <w:rPr>
                <w:rFonts w:eastAsia="Times New Roman"/>
              </w:rPr>
              <w:t>Jun 1 - Jun 30</w:t>
            </w:r>
          </w:p>
        </w:tc>
        <w:tc>
          <w:tcPr>
            <w:tcW w:w="970" w:type="pct"/>
            <w:tcBorders>
              <w:top w:val="nil"/>
              <w:left w:val="nil"/>
              <w:bottom w:val="single" w:sz="12" w:space="0" w:color="000000"/>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14</w:t>
            </w:r>
          </w:p>
        </w:tc>
        <w:tc>
          <w:tcPr>
            <w:tcW w:w="108" w:type="pct"/>
            <w:tcBorders>
              <w:top w:val="nil"/>
              <w:left w:val="nil"/>
              <w:bottom w:val="nil"/>
              <w:right w:val="nil"/>
              <w:tl2br w:val="nil"/>
              <w:tr2bl w:val="nil"/>
            </w:tcBorders>
            <w:shd w:val="clear" w:color="auto" w:fill="CCEEFF"/>
            <w:vAlign w:val="bottom"/>
          </w:tcPr>
          <w:p w:rsidR="003B60D9" w:rsidRPr="00FB14D7" w:rsidRDefault="003B60D9" w:rsidP="003B60D9"/>
        </w:tc>
        <w:tc>
          <w:tcPr>
            <w:tcW w:w="643"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20.02</w:t>
            </w:r>
          </w:p>
        </w:tc>
        <w:tc>
          <w:tcPr>
            <w:tcW w:w="108" w:type="pct"/>
            <w:tcBorders>
              <w:top w:val="nil"/>
              <w:left w:val="nil"/>
              <w:bottom w:val="nil"/>
              <w:right w:val="nil"/>
              <w:tl2br w:val="nil"/>
              <w:tr2bl w:val="nil"/>
            </w:tcBorders>
            <w:shd w:val="clear" w:color="auto" w:fill="CCEEFF"/>
            <w:vAlign w:val="bottom"/>
          </w:tcPr>
          <w:p w:rsidR="003B60D9" w:rsidRPr="00FB14D7" w:rsidRDefault="003B60D9" w:rsidP="003B60D9"/>
        </w:tc>
        <w:tc>
          <w:tcPr>
            <w:tcW w:w="927"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xml:space="preserve"> -</w:t>
            </w:r>
          </w:p>
        </w:tc>
        <w:tc>
          <w:tcPr>
            <w:tcW w:w="109" w:type="pct"/>
            <w:tcBorders>
              <w:top w:val="nil"/>
              <w:left w:val="nil"/>
              <w:bottom w:val="nil"/>
              <w:right w:val="nil"/>
              <w:tl2br w:val="nil"/>
              <w:tr2bl w:val="nil"/>
            </w:tcBorders>
            <w:shd w:val="clear" w:color="auto" w:fill="CCEEFF"/>
            <w:vAlign w:val="bottom"/>
          </w:tcPr>
          <w:p w:rsidR="003B60D9" w:rsidRPr="00FB14D7" w:rsidRDefault="003B60D9" w:rsidP="003B60D9"/>
        </w:tc>
        <w:tc>
          <w:tcPr>
            <w:tcW w:w="1165" w:type="pct"/>
            <w:tcBorders>
              <w:top w:val="nil"/>
              <w:left w:val="nil"/>
              <w:bottom w:val="nil"/>
              <w:right w:val="nil"/>
              <w:tl2br w:val="nil"/>
              <w:tr2bl w:val="nil"/>
            </w:tcBorders>
            <w:shd w:val="clear" w:color="auto" w:fill="CCEEFF"/>
            <w:vAlign w:val="bottom"/>
          </w:tcPr>
          <w:p w:rsidR="003B60D9" w:rsidRPr="00FB14D7" w:rsidRDefault="003B60D9" w:rsidP="003B60D9">
            <w:pPr>
              <w:ind w:right="65"/>
              <w:jc w:val="right"/>
            </w:pPr>
            <w:r w:rsidRPr="00FB14D7">
              <w:rPr>
                <w:rFonts w:eastAsia="Times New Roman"/>
              </w:rPr>
              <w:t>$                                           -</w:t>
            </w:r>
          </w:p>
        </w:tc>
      </w:tr>
      <w:tr w:rsidR="003B60D9" w:rsidRPr="00FB14D7" w:rsidTr="003B60D9">
        <w:trPr>
          <w:trHeight w:hRule="exact" w:val="270"/>
        </w:trPr>
        <w:tc>
          <w:tcPr>
            <w:tcW w:w="970" w:type="pct"/>
            <w:tcBorders>
              <w:top w:val="nil"/>
              <w:left w:val="nil"/>
              <w:bottom w:val="nil"/>
              <w:right w:val="nil"/>
              <w:tl2br w:val="nil"/>
              <w:tr2bl w:val="nil"/>
            </w:tcBorders>
            <w:vAlign w:val="bottom"/>
          </w:tcPr>
          <w:p w:rsidR="003B60D9" w:rsidRPr="00FB14D7" w:rsidRDefault="003B60D9" w:rsidP="003B60D9"/>
        </w:tc>
        <w:tc>
          <w:tcPr>
            <w:tcW w:w="970" w:type="pct"/>
            <w:tcBorders>
              <w:top w:val="single" w:sz="0" w:space="0" w:color="000000"/>
              <w:left w:val="nil"/>
              <w:bottom w:val="double" w:sz="4" w:space="0" w:color="000000"/>
              <w:right w:val="nil"/>
              <w:tl2br w:val="nil"/>
              <w:tr2bl w:val="nil"/>
            </w:tcBorders>
            <w:vAlign w:val="bottom"/>
          </w:tcPr>
          <w:p w:rsidR="003B60D9" w:rsidRPr="00FB14D7" w:rsidRDefault="003B60D9" w:rsidP="003B60D9">
            <w:pPr>
              <w:ind w:right="65"/>
              <w:jc w:val="right"/>
            </w:pPr>
            <w:r w:rsidRPr="00FB14D7">
              <w:rPr>
                <w:rFonts w:eastAsia="Times New Roman"/>
              </w:rPr>
              <w:t xml:space="preserve"> 1,153,661</w:t>
            </w:r>
          </w:p>
        </w:tc>
        <w:tc>
          <w:tcPr>
            <w:tcW w:w="108" w:type="pct"/>
            <w:tcBorders>
              <w:top w:val="nil"/>
              <w:left w:val="nil"/>
              <w:bottom w:val="nil"/>
              <w:right w:val="nil"/>
              <w:tl2br w:val="nil"/>
              <w:tr2bl w:val="nil"/>
            </w:tcBorders>
            <w:vAlign w:val="bottom"/>
          </w:tcPr>
          <w:p w:rsidR="003B60D9" w:rsidRPr="00FB14D7" w:rsidRDefault="003B60D9" w:rsidP="003B60D9"/>
        </w:tc>
        <w:tc>
          <w:tcPr>
            <w:tcW w:w="643" w:type="pct"/>
            <w:tcBorders>
              <w:top w:val="nil"/>
              <w:left w:val="nil"/>
              <w:bottom w:val="nil"/>
              <w:right w:val="nil"/>
              <w:tl2br w:val="nil"/>
              <w:tr2bl w:val="nil"/>
            </w:tcBorders>
            <w:vAlign w:val="bottom"/>
          </w:tcPr>
          <w:p w:rsidR="003B60D9" w:rsidRPr="00FB14D7" w:rsidRDefault="003B60D9" w:rsidP="003B60D9"/>
        </w:tc>
        <w:tc>
          <w:tcPr>
            <w:tcW w:w="108" w:type="pct"/>
            <w:tcBorders>
              <w:top w:val="nil"/>
              <w:left w:val="nil"/>
              <w:bottom w:val="nil"/>
              <w:right w:val="nil"/>
              <w:tl2br w:val="nil"/>
              <w:tr2bl w:val="nil"/>
            </w:tcBorders>
            <w:vAlign w:val="bottom"/>
          </w:tcPr>
          <w:p w:rsidR="003B60D9" w:rsidRPr="00FB14D7" w:rsidRDefault="003B60D9" w:rsidP="003B60D9"/>
        </w:tc>
        <w:tc>
          <w:tcPr>
            <w:tcW w:w="927" w:type="pct"/>
            <w:tcBorders>
              <w:top w:val="nil"/>
              <w:left w:val="nil"/>
              <w:bottom w:val="nil"/>
              <w:right w:val="nil"/>
              <w:tl2br w:val="nil"/>
              <w:tr2bl w:val="nil"/>
            </w:tcBorders>
            <w:vAlign w:val="bottom"/>
          </w:tcPr>
          <w:p w:rsidR="003B60D9" w:rsidRPr="00FB14D7" w:rsidRDefault="003B60D9" w:rsidP="003B60D9"/>
        </w:tc>
        <w:tc>
          <w:tcPr>
            <w:tcW w:w="109" w:type="pct"/>
            <w:tcBorders>
              <w:top w:val="nil"/>
              <w:left w:val="nil"/>
              <w:bottom w:val="nil"/>
              <w:right w:val="nil"/>
              <w:tl2br w:val="nil"/>
              <w:tr2bl w:val="nil"/>
            </w:tcBorders>
            <w:vAlign w:val="bottom"/>
          </w:tcPr>
          <w:p w:rsidR="003B60D9" w:rsidRPr="00FB14D7" w:rsidRDefault="003B60D9" w:rsidP="003B60D9"/>
        </w:tc>
        <w:tc>
          <w:tcPr>
            <w:tcW w:w="1165" w:type="pct"/>
            <w:tcBorders>
              <w:top w:val="nil"/>
              <w:left w:val="nil"/>
              <w:bottom w:val="nil"/>
              <w:right w:val="nil"/>
              <w:tl2br w:val="nil"/>
              <w:tr2bl w:val="nil"/>
            </w:tcBorders>
            <w:vAlign w:val="bottom"/>
          </w:tcPr>
          <w:p w:rsidR="003B60D9" w:rsidRPr="00FB14D7" w:rsidRDefault="003B60D9" w:rsidP="003B60D9"/>
        </w:tc>
      </w:tr>
      <w:tr w:rsidR="003B60D9" w:rsidRPr="00FB14D7" w:rsidTr="00A82DAA">
        <w:trPr>
          <w:trHeight w:hRule="exact" w:val="285"/>
        </w:trPr>
        <w:tc>
          <w:tcPr>
            <w:tcW w:w="970"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970" w:type="pct"/>
            <w:tcBorders>
              <w:top w:val="double" w:sz="0" w:space="0" w:color="000000"/>
              <w:left w:val="nil"/>
              <w:bottom w:val="single" w:sz="12" w:space="0" w:color="000000"/>
              <w:right w:val="nil"/>
              <w:tl2br w:val="nil"/>
              <w:tr2bl w:val="nil"/>
            </w:tcBorders>
            <w:shd w:val="clear" w:color="auto" w:fill="auto"/>
            <w:vAlign w:val="bottom"/>
          </w:tcPr>
          <w:p w:rsidR="003B60D9" w:rsidRPr="00FB14D7" w:rsidRDefault="003B60D9" w:rsidP="003B60D9"/>
        </w:tc>
        <w:tc>
          <w:tcPr>
            <w:tcW w:w="108"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643"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108"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927"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109"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c>
          <w:tcPr>
            <w:tcW w:w="1165" w:type="pct"/>
            <w:tcBorders>
              <w:top w:val="nil"/>
              <w:left w:val="nil"/>
              <w:bottom w:val="single" w:sz="12" w:space="0" w:color="000000"/>
              <w:right w:val="nil"/>
              <w:tl2br w:val="nil"/>
              <w:tr2bl w:val="nil"/>
            </w:tcBorders>
            <w:shd w:val="clear" w:color="auto" w:fill="auto"/>
            <w:vAlign w:val="bottom"/>
          </w:tcPr>
          <w:p w:rsidR="003B60D9" w:rsidRPr="00FB14D7" w:rsidRDefault="003B60D9" w:rsidP="003B60D9"/>
        </w:tc>
      </w:tr>
      <w:tr w:rsidR="003B60D9" w:rsidRPr="00FB14D7" w:rsidTr="00A82DAA">
        <w:trPr>
          <w:trHeight w:hRule="exact" w:val="525"/>
        </w:trPr>
        <w:tc>
          <w:tcPr>
            <w:tcW w:w="1" w:type="pct"/>
            <w:gridSpan w:val="8"/>
            <w:tcBorders>
              <w:top w:val="single" w:sz="0" w:space="0" w:color="000000"/>
              <w:left w:val="nil"/>
              <w:bottom w:val="nil"/>
              <w:right w:val="nil"/>
              <w:tl2br w:val="nil"/>
              <w:tr2bl w:val="nil"/>
            </w:tcBorders>
            <w:shd w:val="clear" w:color="auto" w:fill="auto"/>
            <w:vAlign w:val="bottom"/>
          </w:tcPr>
          <w:p w:rsidR="003B60D9" w:rsidRPr="00FB14D7" w:rsidRDefault="003B60D9" w:rsidP="003B60D9">
            <w:pPr>
              <w:ind w:left="120"/>
              <w:rPr>
                <w:i/>
                <w:sz w:val="18"/>
              </w:rPr>
            </w:pPr>
            <w:r w:rsidRPr="00FB14D7">
              <w:rPr>
                <w:rFonts w:eastAsia="Times New Roman"/>
                <w:i/>
                <w:sz w:val="18"/>
              </w:rPr>
              <w:t xml:space="preserve">(1) We purchased 9,282 shares in connection with funding employee income tax withholding obligations arising upon the lapse of restrictions on restricted shares.  </w:t>
            </w:r>
          </w:p>
        </w:tc>
      </w:tr>
      <w:tr w:rsidR="003B60D9" w:rsidRPr="00FB14D7" w:rsidTr="00A82DAA">
        <w:trPr>
          <w:trHeight w:hRule="exact" w:val="225"/>
        </w:trPr>
        <w:tc>
          <w:tcPr>
            <w:tcW w:w="970" w:type="pct"/>
            <w:tcBorders>
              <w:top w:val="nil"/>
              <w:left w:val="nil"/>
              <w:bottom w:val="nil"/>
              <w:right w:val="nil"/>
              <w:tl2br w:val="nil"/>
              <w:tr2bl w:val="nil"/>
            </w:tcBorders>
            <w:shd w:val="clear" w:color="auto" w:fill="auto"/>
            <w:vAlign w:val="bottom"/>
          </w:tcPr>
          <w:p w:rsidR="003B60D9" w:rsidRPr="00FB14D7" w:rsidRDefault="003B60D9" w:rsidP="003B60D9">
            <w:pPr>
              <w:rPr>
                <w:sz w:val="18"/>
              </w:rPr>
            </w:pPr>
            <w:r w:rsidRPr="00FB14D7">
              <w:rPr>
                <w:rFonts w:eastAsia="Times New Roman"/>
                <w:sz w:val="18"/>
              </w:rPr>
              <w:t xml:space="preserve"> </w:t>
            </w:r>
          </w:p>
        </w:tc>
        <w:tc>
          <w:tcPr>
            <w:tcW w:w="970"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18"/>
              </w:rPr>
            </w:pPr>
          </w:p>
        </w:tc>
        <w:tc>
          <w:tcPr>
            <w:tcW w:w="108"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18"/>
              </w:rPr>
            </w:pPr>
          </w:p>
        </w:tc>
        <w:tc>
          <w:tcPr>
            <w:tcW w:w="643"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18"/>
              </w:rPr>
            </w:pPr>
          </w:p>
        </w:tc>
        <w:tc>
          <w:tcPr>
            <w:tcW w:w="108"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18"/>
              </w:rPr>
            </w:pPr>
          </w:p>
        </w:tc>
        <w:tc>
          <w:tcPr>
            <w:tcW w:w="927"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18"/>
              </w:rPr>
            </w:pPr>
          </w:p>
        </w:tc>
        <w:tc>
          <w:tcPr>
            <w:tcW w:w="109"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18"/>
              </w:rPr>
            </w:pPr>
          </w:p>
        </w:tc>
        <w:tc>
          <w:tcPr>
            <w:tcW w:w="1165" w:type="pct"/>
            <w:tcBorders>
              <w:top w:val="nil"/>
              <w:left w:val="nil"/>
              <w:bottom w:val="nil"/>
              <w:right w:val="nil"/>
              <w:tl2br w:val="nil"/>
              <w:tr2bl w:val="nil"/>
            </w:tcBorders>
            <w:shd w:val="clear" w:color="auto" w:fill="auto"/>
            <w:vAlign w:val="bottom"/>
          </w:tcPr>
          <w:p w:rsidR="003B60D9" w:rsidRPr="00FB14D7" w:rsidRDefault="003B60D9" w:rsidP="003B60D9">
            <w:pPr>
              <w:rPr>
                <w:rFonts w:ascii="Calibri" w:eastAsia="Calibri" w:hAnsi="Calibri" w:cs="Calibri"/>
                <w:sz w:val="18"/>
              </w:rPr>
            </w:pPr>
          </w:p>
        </w:tc>
      </w:tr>
      <w:tr w:rsidR="003B60D9" w:rsidRPr="00FB14D7" w:rsidTr="003B60D9">
        <w:trPr>
          <w:trHeight w:hRule="exact" w:val="255"/>
        </w:trPr>
        <w:tc>
          <w:tcPr>
            <w:tcW w:w="970" w:type="pct"/>
            <w:tcBorders>
              <w:top w:val="nil"/>
              <w:left w:val="nil"/>
              <w:bottom w:val="nil"/>
              <w:right w:val="nil"/>
              <w:tl2br w:val="nil"/>
              <w:tr2bl w:val="nil"/>
            </w:tcBorders>
            <w:vAlign w:val="bottom"/>
          </w:tcPr>
          <w:p w:rsidR="003B60D9" w:rsidRPr="00FB14D7" w:rsidRDefault="003B60D9" w:rsidP="003B60D9"/>
        </w:tc>
        <w:tc>
          <w:tcPr>
            <w:tcW w:w="970" w:type="pct"/>
            <w:tcBorders>
              <w:top w:val="nil"/>
              <w:left w:val="nil"/>
              <w:bottom w:val="nil"/>
              <w:right w:val="nil"/>
              <w:tl2br w:val="nil"/>
              <w:tr2bl w:val="nil"/>
            </w:tcBorders>
            <w:vAlign w:val="bottom"/>
          </w:tcPr>
          <w:p w:rsidR="003B60D9" w:rsidRPr="00FB14D7" w:rsidRDefault="003B60D9" w:rsidP="003B60D9"/>
        </w:tc>
        <w:tc>
          <w:tcPr>
            <w:tcW w:w="108" w:type="pct"/>
            <w:tcBorders>
              <w:top w:val="nil"/>
              <w:left w:val="nil"/>
              <w:bottom w:val="nil"/>
              <w:right w:val="nil"/>
              <w:tl2br w:val="nil"/>
              <w:tr2bl w:val="nil"/>
            </w:tcBorders>
            <w:vAlign w:val="bottom"/>
          </w:tcPr>
          <w:p w:rsidR="003B60D9" w:rsidRPr="00FB14D7" w:rsidRDefault="003B60D9" w:rsidP="003B60D9"/>
        </w:tc>
        <w:tc>
          <w:tcPr>
            <w:tcW w:w="643" w:type="pct"/>
            <w:tcBorders>
              <w:top w:val="nil"/>
              <w:left w:val="nil"/>
              <w:bottom w:val="nil"/>
              <w:right w:val="nil"/>
              <w:tl2br w:val="nil"/>
              <w:tr2bl w:val="nil"/>
            </w:tcBorders>
            <w:vAlign w:val="bottom"/>
          </w:tcPr>
          <w:p w:rsidR="003B60D9" w:rsidRPr="00FB14D7" w:rsidRDefault="003B60D9" w:rsidP="003B60D9"/>
        </w:tc>
        <w:tc>
          <w:tcPr>
            <w:tcW w:w="108" w:type="pct"/>
            <w:tcBorders>
              <w:top w:val="nil"/>
              <w:left w:val="nil"/>
              <w:bottom w:val="nil"/>
              <w:right w:val="nil"/>
              <w:tl2br w:val="nil"/>
              <w:tr2bl w:val="nil"/>
            </w:tcBorders>
            <w:vAlign w:val="bottom"/>
          </w:tcPr>
          <w:p w:rsidR="003B60D9" w:rsidRPr="00FB14D7" w:rsidRDefault="003B60D9" w:rsidP="003B60D9"/>
        </w:tc>
        <w:tc>
          <w:tcPr>
            <w:tcW w:w="927" w:type="pct"/>
            <w:tcBorders>
              <w:top w:val="nil"/>
              <w:left w:val="nil"/>
              <w:bottom w:val="nil"/>
              <w:right w:val="nil"/>
              <w:tl2br w:val="nil"/>
              <w:tr2bl w:val="nil"/>
            </w:tcBorders>
            <w:vAlign w:val="bottom"/>
          </w:tcPr>
          <w:p w:rsidR="003B60D9" w:rsidRPr="00FB14D7" w:rsidRDefault="003B60D9" w:rsidP="003B60D9"/>
        </w:tc>
        <w:tc>
          <w:tcPr>
            <w:tcW w:w="109" w:type="pct"/>
            <w:tcBorders>
              <w:top w:val="nil"/>
              <w:left w:val="nil"/>
              <w:bottom w:val="nil"/>
              <w:right w:val="nil"/>
              <w:tl2br w:val="nil"/>
              <w:tr2bl w:val="nil"/>
            </w:tcBorders>
            <w:vAlign w:val="bottom"/>
          </w:tcPr>
          <w:p w:rsidR="003B60D9" w:rsidRPr="00FB14D7" w:rsidRDefault="003B60D9" w:rsidP="003B60D9"/>
        </w:tc>
        <w:tc>
          <w:tcPr>
            <w:tcW w:w="1165" w:type="pct"/>
            <w:tcBorders>
              <w:top w:val="nil"/>
              <w:left w:val="nil"/>
              <w:bottom w:val="nil"/>
              <w:right w:val="nil"/>
              <w:tl2br w:val="nil"/>
              <w:tr2bl w:val="nil"/>
            </w:tcBorders>
            <w:vAlign w:val="bottom"/>
          </w:tcPr>
          <w:p w:rsidR="003B60D9" w:rsidRPr="00FB14D7" w:rsidRDefault="003B60D9" w:rsidP="003B60D9"/>
        </w:tc>
      </w:tr>
    </w:tbl>
    <w:p w:rsidR="007373F1" w:rsidRPr="0061193C" w:rsidRDefault="007373F1" w:rsidP="007373F1">
      <w:pPr>
        <w:keepNext/>
        <w:keepLines/>
        <w:rPr>
          <w:b/>
          <w:bCs/>
          <w:iCs/>
          <w:caps/>
        </w:rPr>
      </w:pPr>
      <w:r w:rsidRPr="0061193C">
        <w:rPr>
          <w:b/>
          <w:bCs/>
          <w:caps/>
        </w:rPr>
        <w:t>Item 3.  </w:t>
      </w:r>
      <w:r w:rsidRPr="0061193C">
        <w:rPr>
          <w:b/>
          <w:bCs/>
          <w:iCs/>
          <w:caps/>
        </w:rPr>
        <w:t>Defaults Upon Senior Securities</w:t>
      </w:r>
    </w:p>
    <w:bookmarkEnd w:id="64"/>
    <w:p w:rsidR="007373F1" w:rsidRPr="0061193C" w:rsidRDefault="007373F1" w:rsidP="007373F1">
      <w:pPr>
        <w:keepNext/>
        <w:keepLines/>
        <w:rPr>
          <w:b/>
          <w:bCs/>
          <w:iCs/>
          <w:caps/>
        </w:rPr>
      </w:pPr>
    </w:p>
    <w:p w:rsidR="007373F1" w:rsidRPr="0061193C" w:rsidRDefault="007373F1" w:rsidP="007373F1">
      <w:pPr>
        <w:keepNext/>
        <w:keepLines/>
        <w:rPr>
          <w:caps/>
        </w:rPr>
      </w:pPr>
      <w:r w:rsidRPr="0061193C">
        <w:t>None.</w:t>
      </w:r>
    </w:p>
    <w:p w:rsidR="007373F1" w:rsidRDefault="007373F1" w:rsidP="007373F1">
      <w:pPr>
        <w:rPr>
          <w:b/>
          <w:bCs/>
          <w:caps/>
        </w:rPr>
      </w:pPr>
      <w:r>
        <w:rPr>
          <w:b/>
          <w:bCs/>
          <w:caps/>
        </w:rPr>
        <w:br w:type="page"/>
      </w:r>
    </w:p>
    <w:p w:rsidR="007373F1" w:rsidRPr="0061193C" w:rsidRDefault="007373F1" w:rsidP="007373F1">
      <w:pPr>
        <w:rPr>
          <w:b/>
          <w:bCs/>
          <w:iCs/>
          <w:caps/>
        </w:rPr>
      </w:pPr>
      <w:bookmarkStart w:id="65" w:name="Item4MiningSafetyDisclosures"/>
      <w:r w:rsidRPr="0061193C">
        <w:rPr>
          <w:b/>
          <w:bCs/>
          <w:caps/>
        </w:rPr>
        <w:lastRenderedPageBreak/>
        <w:t>Item 4</w:t>
      </w:r>
      <w:bookmarkEnd w:id="65"/>
      <w:r w:rsidRPr="0061193C">
        <w:rPr>
          <w:b/>
          <w:bCs/>
          <w:caps/>
        </w:rPr>
        <w:t>.  </w:t>
      </w:r>
      <w:r w:rsidRPr="0061193C">
        <w:rPr>
          <w:b/>
          <w:bCs/>
          <w:iCs/>
          <w:caps/>
        </w:rPr>
        <w:t>MINING SAFETY DISCLOSURES</w:t>
      </w:r>
    </w:p>
    <w:p w:rsidR="007373F1" w:rsidRPr="0061193C" w:rsidRDefault="007373F1" w:rsidP="007373F1">
      <w:pPr>
        <w:rPr>
          <w:b/>
          <w:bCs/>
          <w:iCs/>
          <w:caps/>
        </w:rPr>
      </w:pPr>
    </w:p>
    <w:p w:rsidR="007373F1" w:rsidRPr="0061193C" w:rsidRDefault="007373F1" w:rsidP="007373F1">
      <w:pPr>
        <w:rPr>
          <w:caps/>
        </w:rPr>
      </w:pPr>
      <w:r w:rsidRPr="0061193C">
        <w:t>None.</w:t>
      </w:r>
    </w:p>
    <w:p w:rsidR="007373F1" w:rsidRPr="0061193C" w:rsidRDefault="007373F1" w:rsidP="007373F1">
      <w:pPr>
        <w:rPr>
          <w:caps/>
        </w:rPr>
      </w:pPr>
    </w:p>
    <w:p w:rsidR="007373F1" w:rsidRPr="0061193C" w:rsidRDefault="007373F1" w:rsidP="007373F1">
      <w:pPr>
        <w:rPr>
          <w:b/>
          <w:bCs/>
          <w:caps/>
        </w:rPr>
      </w:pPr>
      <w:bookmarkStart w:id="66" w:name="Item5Other"/>
      <w:r w:rsidRPr="0061193C">
        <w:rPr>
          <w:b/>
          <w:bCs/>
          <w:caps/>
        </w:rPr>
        <w:t>Item 5.  </w:t>
      </w:r>
      <w:bookmarkEnd w:id="66"/>
      <w:r w:rsidRPr="0061193C">
        <w:rPr>
          <w:b/>
          <w:bCs/>
          <w:caps/>
        </w:rPr>
        <w:t>Other Information</w:t>
      </w:r>
    </w:p>
    <w:p w:rsidR="007373F1" w:rsidRPr="0061193C" w:rsidRDefault="007373F1" w:rsidP="007373F1">
      <w:pPr>
        <w:rPr>
          <w:rFonts w:ascii="Times New Roman Bold" w:hAnsi="Times New Roman Bold" w:hint="eastAsia"/>
          <w:b/>
          <w:bCs/>
          <w:caps/>
        </w:rPr>
      </w:pPr>
    </w:p>
    <w:p w:rsidR="007373F1" w:rsidRPr="0061193C" w:rsidRDefault="007373F1" w:rsidP="007373F1">
      <w:pPr>
        <w:rPr>
          <w:rFonts w:ascii="Times New Roman Bold" w:hAnsi="Times New Roman Bold" w:hint="eastAsia"/>
          <w:b/>
          <w:bCs/>
          <w:caps/>
        </w:rPr>
      </w:pPr>
      <w:r w:rsidRPr="0061193C">
        <w:t>None.</w:t>
      </w:r>
    </w:p>
    <w:p w:rsidR="007373F1" w:rsidRPr="0061193C" w:rsidRDefault="007373F1" w:rsidP="007373F1">
      <w:pPr>
        <w:rPr>
          <w:rFonts w:ascii="Times New Roman Bold" w:hAnsi="Times New Roman Bold" w:hint="eastAsia"/>
          <w:b/>
          <w:bCs/>
          <w:caps/>
        </w:rPr>
      </w:pPr>
    </w:p>
    <w:p w:rsidR="007373F1" w:rsidRPr="0061193C" w:rsidRDefault="007373F1" w:rsidP="007373F1">
      <w:pPr>
        <w:rPr>
          <w:rFonts w:ascii="Times New Roman Bold" w:hAnsi="Times New Roman Bold" w:hint="eastAsia"/>
          <w:b/>
          <w:bCs/>
          <w:caps/>
        </w:rPr>
      </w:pPr>
      <w:r w:rsidRPr="0061193C">
        <w:rPr>
          <w:rFonts w:ascii="Times New Roman Bold" w:hAnsi="Times New Roman Bold"/>
          <w:b/>
          <w:bCs/>
          <w:caps/>
        </w:rPr>
        <w:br w:type="page"/>
      </w:r>
      <w:bookmarkStart w:id="67" w:name="Item6Exhibits"/>
      <w:r w:rsidRPr="0061193C">
        <w:rPr>
          <w:b/>
          <w:bCs/>
          <w:caps/>
        </w:rPr>
        <w:lastRenderedPageBreak/>
        <w:t>Item 6.  Exhibits</w:t>
      </w:r>
      <w:bookmarkEnd w:id="67"/>
    </w:p>
    <w:tbl>
      <w:tblPr>
        <w:tblW w:w="5098" w:type="pct"/>
        <w:jc w:val="center"/>
        <w:tblCellMar>
          <w:left w:w="0" w:type="dxa"/>
          <w:right w:w="0" w:type="dxa"/>
        </w:tblCellMar>
        <w:tblLook w:val="04A0" w:firstRow="1" w:lastRow="0" w:firstColumn="1" w:lastColumn="0" w:noHBand="0" w:noVBand="1"/>
      </w:tblPr>
      <w:tblGrid>
        <w:gridCol w:w="634"/>
        <w:gridCol w:w="169"/>
        <w:gridCol w:w="231"/>
        <w:gridCol w:w="9390"/>
      </w:tblGrid>
      <w:tr w:rsidR="007373F1" w:rsidRPr="0061193C" w:rsidTr="007373F1">
        <w:trPr>
          <w:trHeight w:hRule="exact" w:val="20"/>
          <w:jc w:val="center"/>
        </w:trPr>
        <w:tc>
          <w:tcPr>
            <w:tcW w:w="385" w:type="pct"/>
            <w:gridSpan w:val="2"/>
            <w:tcBorders>
              <w:top w:val="nil"/>
              <w:left w:val="nil"/>
              <w:bottom w:val="nil"/>
              <w:right w:val="nil"/>
            </w:tcBorders>
            <w:vAlign w:val="center"/>
            <w:hideMark/>
          </w:tcPr>
          <w:p w:rsidR="007373F1" w:rsidRPr="0061193C" w:rsidRDefault="007373F1" w:rsidP="007373F1">
            <w:pPr>
              <w:rPr>
                <w:sz w:val="2"/>
              </w:rPr>
            </w:pPr>
          </w:p>
        </w:tc>
        <w:tc>
          <w:tcPr>
            <w:tcW w:w="111" w:type="pct"/>
            <w:tcBorders>
              <w:top w:val="nil"/>
              <w:left w:val="nil"/>
              <w:bottom w:val="nil"/>
              <w:right w:val="nil"/>
            </w:tcBorders>
            <w:vAlign w:val="bottom"/>
            <w:hideMark/>
          </w:tcPr>
          <w:p w:rsidR="007373F1" w:rsidRPr="0061193C" w:rsidRDefault="007373F1" w:rsidP="007373F1">
            <w:pPr>
              <w:rPr>
                <w:sz w:val="2"/>
              </w:rPr>
            </w:pPr>
          </w:p>
        </w:tc>
        <w:tc>
          <w:tcPr>
            <w:tcW w:w="4504" w:type="pct"/>
            <w:tcBorders>
              <w:top w:val="nil"/>
              <w:left w:val="nil"/>
              <w:bottom w:val="nil"/>
              <w:right w:val="nil"/>
            </w:tcBorders>
            <w:vAlign w:val="center"/>
            <w:hideMark/>
          </w:tcPr>
          <w:p w:rsidR="007373F1" w:rsidRPr="0061193C" w:rsidRDefault="007373F1" w:rsidP="007373F1">
            <w:pPr>
              <w:rPr>
                <w:sz w:val="2"/>
              </w:rPr>
            </w:pPr>
          </w:p>
        </w:tc>
      </w:tr>
      <w:tr w:rsidR="007373F1" w:rsidRPr="0061193C" w:rsidTr="007373F1">
        <w:trPr>
          <w:jc w:val="center"/>
        </w:trPr>
        <w:tc>
          <w:tcPr>
            <w:tcW w:w="385" w:type="pct"/>
            <w:gridSpan w:val="2"/>
            <w:vAlign w:val="center"/>
            <w:hideMark/>
          </w:tcPr>
          <w:p w:rsidR="007373F1" w:rsidRPr="0061193C" w:rsidRDefault="007373F1" w:rsidP="007373F1">
            <w:pPr>
              <w:spacing w:before="218" w:line="276" w:lineRule="exact"/>
              <w:ind w:firstLine="648"/>
              <w:jc w:val="both"/>
              <w:rPr>
                <w:sz w:val="22"/>
                <w:szCs w:val="22"/>
              </w:rPr>
            </w:pPr>
          </w:p>
        </w:tc>
        <w:tc>
          <w:tcPr>
            <w:tcW w:w="111" w:type="pct"/>
            <w:vAlign w:val="bottom"/>
            <w:hideMark/>
          </w:tcPr>
          <w:p w:rsidR="007373F1" w:rsidRPr="0061193C" w:rsidRDefault="007373F1" w:rsidP="007373F1">
            <w:pPr>
              <w:spacing w:before="218" w:line="276" w:lineRule="exact"/>
              <w:ind w:firstLine="648"/>
              <w:jc w:val="both"/>
              <w:rPr>
                <w:sz w:val="22"/>
                <w:szCs w:val="22"/>
              </w:rPr>
            </w:pPr>
          </w:p>
        </w:tc>
        <w:tc>
          <w:tcPr>
            <w:tcW w:w="4504" w:type="pct"/>
            <w:vAlign w:val="center"/>
            <w:hideMark/>
          </w:tcPr>
          <w:p w:rsidR="007373F1" w:rsidRPr="0061193C" w:rsidRDefault="007373F1" w:rsidP="007373F1">
            <w:pPr>
              <w:spacing w:before="218" w:line="276" w:lineRule="exact"/>
              <w:ind w:firstLine="648"/>
              <w:jc w:val="both"/>
              <w:rPr>
                <w:sz w:val="22"/>
                <w:szCs w:val="22"/>
              </w:rPr>
            </w:pPr>
          </w:p>
        </w:tc>
      </w:tr>
      <w:tr w:rsidR="007373F1" w:rsidRPr="0061193C" w:rsidTr="007373F1">
        <w:trPr>
          <w:jc w:val="center"/>
        </w:trPr>
        <w:tc>
          <w:tcPr>
            <w:tcW w:w="385" w:type="pct"/>
            <w:gridSpan w:val="2"/>
            <w:noWrap/>
            <w:vAlign w:val="bottom"/>
            <w:hideMark/>
          </w:tcPr>
          <w:p w:rsidR="007373F1" w:rsidRPr="0061193C" w:rsidRDefault="007373F1" w:rsidP="007373F1">
            <w:pPr>
              <w:pBdr>
                <w:bottom w:val="single" w:sz="6" w:space="0" w:color="000000"/>
              </w:pBdr>
              <w:spacing w:before="100" w:beforeAutospacing="1" w:after="100" w:afterAutospacing="1"/>
              <w:jc w:val="center"/>
              <w:rPr>
                <w:rFonts w:eastAsia="Times New Roman"/>
                <w:sz w:val="24"/>
                <w:szCs w:val="24"/>
              </w:rPr>
            </w:pPr>
            <w:r w:rsidRPr="0061193C">
              <w:rPr>
                <w:rFonts w:eastAsia="Times New Roman"/>
                <w:b/>
                <w:bCs/>
                <w:sz w:val="15"/>
                <w:szCs w:val="15"/>
              </w:rPr>
              <w:t>Number</w:t>
            </w:r>
          </w:p>
        </w:tc>
        <w:tc>
          <w:tcPr>
            <w:tcW w:w="111" w:type="pct"/>
            <w:vAlign w:val="bottom"/>
            <w:hideMark/>
          </w:tcPr>
          <w:p w:rsidR="007373F1" w:rsidRPr="0061193C" w:rsidRDefault="007373F1" w:rsidP="007373F1">
            <w:pPr>
              <w:rPr>
                <w:rFonts w:eastAsia="Times New Roman"/>
                <w:sz w:val="24"/>
                <w:szCs w:val="24"/>
              </w:rPr>
            </w:pPr>
            <w:r w:rsidRPr="0061193C">
              <w:rPr>
                <w:rFonts w:eastAsia="Times New Roman"/>
                <w:sz w:val="15"/>
                <w:szCs w:val="15"/>
              </w:rPr>
              <w:t>  </w:t>
            </w:r>
          </w:p>
        </w:tc>
        <w:tc>
          <w:tcPr>
            <w:tcW w:w="4504" w:type="pct"/>
            <w:noWrap/>
            <w:vAlign w:val="bottom"/>
            <w:hideMark/>
          </w:tcPr>
          <w:p w:rsidR="007373F1" w:rsidRPr="0061193C" w:rsidRDefault="007373F1" w:rsidP="007373F1">
            <w:pPr>
              <w:pBdr>
                <w:bottom w:val="single" w:sz="6" w:space="0" w:color="000000"/>
              </w:pBdr>
              <w:spacing w:before="100" w:beforeAutospacing="1" w:after="100" w:afterAutospacing="1"/>
              <w:jc w:val="center"/>
              <w:rPr>
                <w:rFonts w:eastAsia="Times New Roman"/>
                <w:sz w:val="24"/>
                <w:szCs w:val="24"/>
              </w:rPr>
            </w:pPr>
            <w:r w:rsidRPr="0061193C">
              <w:rPr>
                <w:rFonts w:eastAsia="Times New Roman"/>
                <w:b/>
                <w:bCs/>
                <w:sz w:val="15"/>
                <w:szCs w:val="15"/>
              </w:rPr>
              <w:t>Description</w:t>
            </w:r>
          </w:p>
        </w:tc>
      </w:tr>
      <w:tr w:rsidR="007373F1" w:rsidRPr="0061193C" w:rsidTr="007373F1">
        <w:trPr>
          <w:trHeight w:val="120"/>
          <w:jc w:val="center"/>
        </w:trPr>
        <w:tc>
          <w:tcPr>
            <w:tcW w:w="385" w:type="pct"/>
            <w:gridSpan w:val="2"/>
            <w:vAlign w:val="center"/>
            <w:hideMark/>
          </w:tcPr>
          <w:p w:rsidR="007373F1" w:rsidRPr="0061193C" w:rsidRDefault="007373F1" w:rsidP="007373F1">
            <w:pPr>
              <w:spacing w:line="276" w:lineRule="exact"/>
              <w:ind w:firstLine="648"/>
              <w:jc w:val="both"/>
              <w:rPr>
                <w:sz w:val="22"/>
                <w:szCs w:val="22"/>
              </w:rPr>
            </w:pPr>
          </w:p>
        </w:tc>
        <w:tc>
          <w:tcPr>
            <w:tcW w:w="111" w:type="pct"/>
            <w:vAlign w:val="center"/>
            <w:hideMark/>
          </w:tcPr>
          <w:p w:rsidR="007373F1" w:rsidRPr="0061193C" w:rsidRDefault="007373F1" w:rsidP="007373F1">
            <w:pPr>
              <w:spacing w:line="276" w:lineRule="exact"/>
              <w:ind w:firstLine="648"/>
              <w:jc w:val="both"/>
              <w:rPr>
                <w:sz w:val="22"/>
                <w:szCs w:val="22"/>
              </w:rPr>
            </w:pPr>
          </w:p>
        </w:tc>
        <w:tc>
          <w:tcPr>
            <w:tcW w:w="4504" w:type="pct"/>
            <w:vAlign w:val="center"/>
            <w:hideMark/>
          </w:tcPr>
          <w:p w:rsidR="007373F1" w:rsidRPr="0061193C" w:rsidRDefault="007373F1" w:rsidP="007373F1">
            <w:pPr>
              <w:spacing w:line="276" w:lineRule="exact"/>
              <w:ind w:firstLine="648"/>
              <w:jc w:val="both"/>
              <w:rPr>
                <w:sz w:val="22"/>
                <w:szCs w:val="22"/>
              </w:rPr>
            </w:pPr>
          </w:p>
        </w:tc>
      </w:tr>
      <w:tr w:rsidR="007373F1" w:rsidTr="007373F1">
        <w:trPr>
          <w:trHeight w:val="115"/>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31.1</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8438B8" w:rsidP="007373F1">
            <w:pPr>
              <w:ind w:left="186"/>
              <w:rPr>
                <w:rFonts w:eastAsia="Times New Roman"/>
                <w:sz w:val="24"/>
                <w:szCs w:val="24"/>
              </w:rPr>
            </w:pPr>
            <w:hyperlink r:id="rId16" w:tooltip="mrc-20180630xex31.htm" w:history="1">
              <w:r w:rsidR="00266758">
                <w:rPr>
                  <w:rStyle w:val="Hyperlink"/>
                  <w:rFonts w:eastAsia="Times New Roman"/>
                  <w:lang w:val="am-ET"/>
                </w:rPr>
                <w:t>Certification of the Chief Executive Officer pursuant to Rules 13a-14(a) and 15d-14(a) promulgated under the Securities Exchange Act of 1934, as amended, and Item 601(b)(31) of Regulation S-K, as adopted pursuant to Section 302 of the Sarbanes-Oxley Act of 2002.</w:t>
              </w:r>
            </w:hyperlink>
          </w:p>
        </w:tc>
      </w:tr>
      <w:tr w:rsidR="007373F1" w:rsidTr="007373F1">
        <w:trPr>
          <w:trHeight w:val="120"/>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Pr="00EB5493" w:rsidRDefault="007373F1" w:rsidP="00EB5493">
            <w:pPr>
              <w:spacing w:line="276" w:lineRule="exact"/>
              <w:jc w:val="both"/>
              <w:rPr>
                <w:rFonts w:ascii="Nyala" w:hAnsi="Nyala"/>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right="-155" w:hanging="240"/>
              <w:rPr>
                <w:rFonts w:eastAsia="Times New Roman"/>
                <w:sz w:val="24"/>
                <w:szCs w:val="24"/>
                <w:lang w:val="en-US"/>
              </w:rPr>
            </w:pPr>
            <w:r>
              <w:rPr>
                <w:rFonts w:eastAsia="Times New Roman"/>
              </w:rPr>
              <w:t>31.2</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8438B8" w:rsidP="007373F1">
            <w:pPr>
              <w:ind w:left="186"/>
              <w:rPr>
                <w:rFonts w:eastAsia="Times New Roman"/>
                <w:sz w:val="24"/>
                <w:szCs w:val="24"/>
              </w:rPr>
            </w:pPr>
            <w:hyperlink r:id="rId17" w:tooltip="mrc-20180630xex31_2.htm" w:history="1">
              <w:r w:rsidR="00266758">
                <w:rPr>
                  <w:rStyle w:val="Hyperlink"/>
                  <w:rFonts w:eastAsia="Times New Roman"/>
                  <w:lang w:val="am-ET"/>
                </w:rPr>
                <w:t>Certification of the Chief Financial Officer pursuant to Rules 13a-14(a) and 15d-14(a) promulgated under the Securities Exchange Act of 1934, as amended, and Item 601(b)(31) of Regulation S-K, as adopted pursuant to Section 302 of the Sarbanes-Oxley Act of 2002.</w:t>
              </w:r>
            </w:hyperlink>
          </w:p>
        </w:tc>
      </w:tr>
      <w:tr w:rsidR="007373F1" w:rsidTr="007373F1">
        <w:trPr>
          <w:trHeight w:val="115"/>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Default="007373F1" w:rsidP="007373F1">
            <w:pPr>
              <w:spacing w:line="276" w:lineRule="exact"/>
              <w:ind w:firstLine="648"/>
              <w:jc w:val="both"/>
              <w:rPr>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32</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8438B8" w:rsidP="007373F1">
            <w:pPr>
              <w:ind w:left="186"/>
              <w:rPr>
                <w:rFonts w:eastAsia="Times New Roman"/>
                <w:sz w:val="24"/>
                <w:szCs w:val="24"/>
              </w:rPr>
            </w:pPr>
            <w:hyperlink r:id="rId18" w:tooltip="mrc-20180630xex32.htm" w:history="1">
              <w:r w:rsidR="00266758">
                <w:rPr>
                  <w:rStyle w:val="Hyperlink"/>
                  <w:rFonts w:eastAsia="Times New Roman"/>
                  <w:lang w:val="am-ET"/>
                </w:rPr>
                <w:t>Certification of the Chief Executive Officer and the Chief Financial Officer pursuant to 18 U.S.C. Section 1350, as adopted pursuant to Section 906 of the Sarbanes-Oxley Act of 2002.</w:t>
              </w:r>
            </w:hyperlink>
          </w:p>
        </w:tc>
      </w:tr>
      <w:tr w:rsidR="007373F1" w:rsidTr="007373F1">
        <w:trPr>
          <w:trHeight w:val="120"/>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Default="007373F1" w:rsidP="007373F1">
            <w:pPr>
              <w:spacing w:line="276" w:lineRule="exact"/>
              <w:ind w:firstLine="648"/>
              <w:jc w:val="both"/>
              <w:rPr>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100</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Pr="00923DDB" w:rsidRDefault="007373F1" w:rsidP="00752035">
            <w:pPr>
              <w:ind w:left="186"/>
              <w:rPr>
                <w:rFonts w:eastAsia="Times New Roman"/>
                <w:lang w:val="en-US"/>
              </w:rPr>
            </w:pPr>
            <w:r>
              <w:rPr>
                <w:rFonts w:eastAsia="Times New Roman"/>
              </w:rPr>
              <w:t>The following financial information from MRC Global Inc.’s Quarterly Report on Form 10-Q for the period ended</w:t>
            </w:r>
            <w:r>
              <w:rPr>
                <w:rFonts w:eastAsia="Times New Roman"/>
                <w:lang w:val="en-US"/>
              </w:rPr>
              <w:t xml:space="preserve"> </w:t>
            </w:r>
            <w:r w:rsidR="00752035">
              <w:rPr>
                <w:rFonts w:eastAsia="Times New Roman"/>
                <w:lang w:val="en-US"/>
              </w:rPr>
              <w:t>June 30</w:t>
            </w:r>
            <w:r w:rsidR="003D1074">
              <w:rPr>
                <w:rFonts w:eastAsia="Times New Roman"/>
                <w:lang w:val="en-US"/>
              </w:rPr>
              <w:t>, 2018</w:t>
            </w:r>
            <w:r>
              <w:rPr>
                <w:rFonts w:eastAsia="Times New Roman"/>
              </w:rPr>
              <w:t>, formatted in Extensible Business Reporting Language (XBRL): (i) the Condensed Consolidated Balance Sheet</w:t>
            </w:r>
            <w:r>
              <w:rPr>
                <w:rFonts w:eastAsia="Times New Roman"/>
                <w:lang w:val="en-US"/>
              </w:rPr>
              <w:t>s</w:t>
            </w:r>
            <w:r>
              <w:rPr>
                <w:rFonts w:eastAsia="Times New Roman"/>
              </w:rPr>
              <w:t xml:space="preserve"> at </w:t>
            </w:r>
            <w:r w:rsidR="00752035">
              <w:rPr>
                <w:rFonts w:eastAsia="Times New Roman"/>
                <w:lang w:val="en-US"/>
              </w:rPr>
              <w:t>June 30</w:t>
            </w:r>
            <w:r w:rsidR="003D1074">
              <w:rPr>
                <w:rFonts w:eastAsia="Times New Roman"/>
                <w:lang w:val="en-US"/>
              </w:rPr>
              <w:t>, 2018</w:t>
            </w:r>
            <w:r>
              <w:rPr>
                <w:rFonts w:eastAsia="Times New Roman"/>
                <w:lang w:val="en-US"/>
              </w:rPr>
              <w:t xml:space="preserve"> </w:t>
            </w:r>
            <w:r>
              <w:rPr>
                <w:rFonts w:eastAsia="Times New Roman"/>
              </w:rPr>
              <w:t>and December 31, 201</w:t>
            </w:r>
            <w:r w:rsidR="003D1074">
              <w:rPr>
                <w:rFonts w:eastAsia="Times New Roman"/>
                <w:lang w:val="en-US"/>
              </w:rPr>
              <w:t>7</w:t>
            </w:r>
            <w:r>
              <w:rPr>
                <w:rFonts w:eastAsia="Times New Roman"/>
              </w:rPr>
              <w:t>, (ii) the Condensed Consolidated Statement</w:t>
            </w:r>
            <w:r>
              <w:rPr>
                <w:rFonts w:eastAsia="Times New Roman"/>
                <w:lang w:val="en-US"/>
              </w:rPr>
              <w:t>s</w:t>
            </w:r>
            <w:r>
              <w:rPr>
                <w:rFonts w:eastAsia="Times New Roman"/>
              </w:rPr>
              <w:t xml:space="preserve"> of </w:t>
            </w:r>
            <w:r>
              <w:rPr>
                <w:rFonts w:eastAsia="Times New Roman"/>
                <w:lang w:val="en-US"/>
              </w:rPr>
              <w:t>Operations</w:t>
            </w:r>
            <w:r>
              <w:rPr>
                <w:rFonts w:eastAsia="Times New Roman"/>
              </w:rPr>
              <w:t xml:space="preserve"> for the </w:t>
            </w:r>
            <w:r w:rsidR="00F73B5D">
              <w:rPr>
                <w:rFonts w:eastAsia="Times New Roman"/>
                <w:lang w:val="en-US"/>
              </w:rPr>
              <w:t xml:space="preserve">three </w:t>
            </w:r>
            <w:r w:rsidR="005A58D4">
              <w:rPr>
                <w:rFonts w:eastAsia="Times New Roman"/>
                <w:lang w:val="en-US"/>
              </w:rPr>
              <w:t xml:space="preserve">and six </w:t>
            </w:r>
            <w:r>
              <w:rPr>
                <w:rFonts w:eastAsia="Times New Roman"/>
                <w:lang w:val="en-US"/>
              </w:rPr>
              <w:t>month</w:t>
            </w:r>
            <w:r>
              <w:rPr>
                <w:rFonts w:eastAsia="Times New Roman"/>
              </w:rPr>
              <w:t xml:space="preserve"> period</w:t>
            </w:r>
            <w:r w:rsidR="003D1074">
              <w:rPr>
                <w:rFonts w:eastAsia="Times New Roman"/>
                <w:lang w:val="en-US"/>
              </w:rPr>
              <w:t>s</w:t>
            </w:r>
            <w:r>
              <w:rPr>
                <w:rFonts w:eastAsia="Times New Roman"/>
              </w:rPr>
              <w:t xml:space="preserve"> ended</w:t>
            </w:r>
            <w:r>
              <w:rPr>
                <w:rFonts w:eastAsia="Times New Roman"/>
                <w:lang w:val="en-US"/>
              </w:rPr>
              <w:t xml:space="preserve"> </w:t>
            </w:r>
            <w:r w:rsidR="00752035">
              <w:rPr>
                <w:rFonts w:eastAsia="Times New Roman"/>
                <w:lang w:val="en-US"/>
              </w:rPr>
              <w:t>June 30</w:t>
            </w:r>
            <w:r w:rsidR="003D1074">
              <w:rPr>
                <w:rFonts w:eastAsia="Times New Roman"/>
                <w:lang w:val="en-US"/>
              </w:rPr>
              <w:t>, 2018 and 2017</w:t>
            </w:r>
            <w:r>
              <w:rPr>
                <w:rFonts w:eastAsia="Times New Roman"/>
              </w:rPr>
              <w:t>, (iii) the Condensed Consolidated Statement</w:t>
            </w:r>
            <w:r>
              <w:rPr>
                <w:rFonts w:eastAsia="Times New Roman"/>
                <w:lang w:val="en-US"/>
              </w:rPr>
              <w:t>s</w:t>
            </w:r>
            <w:r>
              <w:rPr>
                <w:rFonts w:eastAsia="Times New Roman"/>
              </w:rPr>
              <w:t xml:space="preserve"> of Comp</w:t>
            </w:r>
            <w:r>
              <w:rPr>
                <w:rFonts w:eastAsia="Times New Roman"/>
                <w:lang w:val="en-US"/>
              </w:rPr>
              <w:t>r</w:t>
            </w:r>
            <w:r>
              <w:rPr>
                <w:rFonts w:eastAsia="Times New Roman"/>
              </w:rPr>
              <w:t>ehensive Income for the</w:t>
            </w:r>
            <w:r w:rsidR="00F73B5D">
              <w:rPr>
                <w:rFonts w:eastAsia="Times New Roman"/>
                <w:lang w:val="en-US"/>
              </w:rPr>
              <w:t xml:space="preserve"> three </w:t>
            </w:r>
            <w:r w:rsidR="005A58D4">
              <w:rPr>
                <w:rFonts w:eastAsia="Times New Roman"/>
                <w:lang w:val="en-US"/>
              </w:rPr>
              <w:t xml:space="preserve">and six </w:t>
            </w:r>
            <w:r>
              <w:rPr>
                <w:rFonts w:eastAsia="Times New Roman"/>
                <w:lang w:val="en-US"/>
              </w:rPr>
              <w:t xml:space="preserve">month </w:t>
            </w:r>
            <w:r>
              <w:rPr>
                <w:rFonts w:eastAsia="Times New Roman"/>
              </w:rPr>
              <w:t>period</w:t>
            </w:r>
            <w:r w:rsidR="003D1074">
              <w:rPr>
                <w:rFonts w:eastAsia="Times New Roman"/>
                <w:lang w:val="en-US"/>
              </w:rPr>
              <w:t>s</w:t>
            </w:r>
            <w:r>
              <w:rPr>
                <w:rFonts w:eastAsia="Times New Roman"/>
              </w:rPr>
              <w:t xml:space="preserve"> ended </w:t>
            </w:r>
            <w:r w:rsidR="00752035">
              <w:rPr>
                <w:rFonts w:eastAsia="Times New Roman"/>
                <w:lang w:val="en-US"/>
              </w:rPr>
              <w:t>June 30</w:t>
            </w:r>
            <w:r w:rsidR="003D1074">
              <w:rPr>
                <w:rFonts w:eastAsia="Times New Roman"/>
                <w:lang w:val="en-US"/>
              </w:rPr>
              <w:t>, 2018</w:t>
            </w:r>
            <w:r>
              <w:rPr>
                <w:rFonts w:eastAsia="Times New Roman"/>
                <w:lang w:val="en-US"/>
              </w:rPr>
              <w:t xml:space="preserve"> and 201</w:t>
            </w:r>
            <w:r w:rsidR="003D1074">
              <w:rPr>
                <w:rFonts w:eastAsia="Times New Roman"/>
                <w:lang w:val="en-US"/>
              </w:rPr>
              <w:t>7</w:t>
            </w:r>
            <w:r>
              <w:rPr>
                <w:rFonts w:eastAsia="Times New Roman"/>
              </w:rPr>
              <w:t>, (iv) the Condensed Consolidated Statement</w:t>
            </w:r>
            <w:r>
              <w:rPr>
                <w:rFonts w:eastAsia="Times New Roman"/>
                <w:lang w:val="en-US"/>
              </w:rPr>
              <w:t>s</w:t>
            </w:r>
            <w:r>
              <w:rPr>
                <w:rFonts w:eastAsia="Times New Roman"/>
              </w:rPr>
              <w:t xml:space="preserve"> of Cash Flows for the</w:t>
            </w:r>
            <w:r>
              <w:rPr>
                <w:rFonts w:eastAsia="Times New Roman"/>
                <w:lang w:val="en-US"/>
              </w:rPr>
              <w:t xml:space="preserve"> </w:t>
            </w:r>
            <w:r w:rsidR="005A58D4">
              <w:rPr>
                <w:rFonts w:eastAsia="Times New Roman"/>
                <w:lang w:val="en-US"/>
              </w:rPr>
              <w:t>six</w:t>
            </w:r>
            <w:r>
              <w:rPr>
                <w:rFonts w:eastAsia="Times New Roman"/>
                <w:lang w:val="en-US"/>
              </w:rPr>
              <w:t xml:space="preserve"> </w:t>
            </w:r>
            <w:r>
              <w:rPr>
                <w:rFonts w:eastAsia="Times New Roman"/>
              </w:rPr>
              <w:t>month period</w:t>
            </w:r>
            <w:r>
              <w:rPr>
                <w:rFonts w:eastAsia="Times New Roman"/>
                <w:lang w:val="en-US"/>
              </w:rPr>
              <w:t>s</w:t>
            </w:r>
            <w:r>
              <w:rPr>
                <w:rFonts w:eastAsia="Times New Roman"/>
              </w:rPr>
              <w:t xml:space="preserve"> ended </w:t>
            </w:r>
            <w:r w:rsidR="00752035">
              <w:rPr>
                <w:rFonts w:eastAsia="Times New Roman"/>
                <w:lang w:val="en-US"/>
              </w:rPr>
              <w:t>June 30</w:t>
            </w:r>
            <w:r w:rsidR="003D1074">
              <w:rPr>
                <w:rFonts w:eastAsia="Times New Roman"/>
                <w:lang w:val="en-US"/>
              </w:rPr>
              <w:t>, 2018</w:t>
            </w:r>
            <w:r>
              <w:rPr>
                <w:rFonts w:eastAsia="Times New Roman"/>
                <w:lang w:val="en-US"/>
              </w:rPr>
              <w:t xml:space="preserve"> and 201</w:t>
            </w:r>
            <w:r w:rsidR="003D1074">
              <w:rPr>
                <w:rFonts w:eastAsia="Times New Roman"/>
                <w:lang w:val="en-US"/>
              </w:rPr>
              <w:t>7</w:t>
            </w:r>
            <w:r>
              <w:rPr>
                <w:rFonts w:eastAsia="Times New Roman"/>
              </w:rPr>
              <w:t xml:space="preserve"> and (v) Notes to Condensed Consolidated Financial Statements.</w:t>
            </w:r>
          </w:p>
        </w:tc>
      </w:tr>
      <w:tr w:rsidR="007373F1" w:rsidTr="007373F1">
        <w:trPr>
          <w:trHeight w:val="120"/>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Default="007373F1" w:rsidP="007373F1">
            <w:pPr>
              <w:spacing w:line="276" w:lineRule="exact"/>
              <w:ind w:firstLine="648"/>
              <w:jc w:val="both"/>
              <w:rPr>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101</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7373F1" w:rsidP="007373F1">
            <w:pPr>
              <w:ind w:left="186"/>
              <w:rPr>
                <w:rFonts w:eastAsia="Times New Roman"/>
                <w:sz w:val="24"/>
                <w:szCs w:val="24"/>
              </w:rPr>
            </w:pPr>
            <w:r>
              <w:rPr>
                <w:rFonts w:eastAsia="Times New Roman"/>
              </w:rPr>
              <w:t>Interactive data file.</w:t>
            </w:r>
          </w:p>
        </w:tc>
      </w:tr>
    </w:tbl>
    <w:p w:rsidR="007373F1" w:rsidRDefault="007373F1" w:rsidP="007373F1">
      <w:pPr>
        <w:rPr>
          <w:lang w:val="en-US"/>
        </w:rPr>
      </w:pPr>
    </w:p>
    <w:p w:rsidR="007373F1" w:rsidRPr="006E1872" w:rsidRDefault="007373F1" w:rsidP="007373F1">
      <w:pPr>
        <w:rPr>
          <w:lang w:val="en-US"/>
        </w:rPr>
      </w:pPr>
      <w:r w:rsidRPr="006E1872">
        <w:rPr>
          <w:lang w:val="en-US"/>
        </w:rPr>
        <w:t>*</w:t>
      </w:r>
      <w:r>
        <w:rPr>
          <w:lang w:val="en-US"/>
        </w:rPr>
        <w:t xml:space="preserve">     </w:t>
      </w:r>
      <w:r>
        <w:rPr>
          <w:lang w:val="en-US"/>
        </w:rPr>
        <w:tab/>
      </w:r>
      <w:r w:rsidRPr="006E1872">
        <w:rPr>
          <w:lang w:val="en-US"/>
        </w:rPr>
        <w:t>Filed herewith.</w:t>
      </w:r>
    </w:p>
    <w:p w:rsidR="007373F1" w:rsidRPr="006E1872" w:rsidRDefault="007373F1" w:rsidP="007373F1">
      <w:pPr>
        <w:rPr>
          <w:lang w:val="en-US"/>
        </w:rPr>
      </w:pPr>
      <w:r>
        <w:rPr>
          <w:lang w:val="en-US"/>
        </w:rPr>
        <w:t xml:space="preserve">**  </w:t>
      </w:r>
      <w:r>
        <w:rPr>
          <w:lang w:val="en-US"/>
        </w:rPr>
        <w:tab/>
        <w:t>Furnished herewith.</w:t>
      </w:r>
    </w:p>
    <w:p w:rsidR="007373F1" w:rsidRPr="00591278" w:rsidRDefault="007373F1" w:rsidP="007373F1"/>
    <w:p w:rsidR="007373F1" w:rsidRDefault="007373F1" w:rsidP="007373F1">
      <w:pPr>
        <w:keepNext/>
        <w:pageBreakBefore/>
        <w:spacing w:after="240"/>
        <w:jc w:val="center"/>
        <w:rPr>
          <w:b/>
          <w:bCs/>
          <w:color w:val="000000"/>
          <w:sz w:val="22"/>
          <w:szCs w:val="22"/>
          <w:u w:val="single"/>
        </w:rPr>
        <w:sectPr w:rsidR="007373F1" w:rsidSect="00B34987">
          <w:headerReference w:type="default" r:id="rId19"/>
          <w:headerReference w:type="first" r:id="rId20"/>
          <w:footerReference w:type="first" r:id="rId21"/>
          <w:pgSz w:w="12240" w:h="15840"/>
          <w:pgMar w:top="994" w:right="1008" w:bottom="720" w:left="1008" w:header="446" w:footer="346" w:gutter="0"/>
          <w:cols w:space="720"/>
          <w:titlePg/>
          <w:docGrid w:linePitch="360"/>
        </w:sectPr>
      </w:pPr>
    </w:p>
    <w:p w:rsidR="007373F1" w:rsidRPr="00591278" w:rsidRDefault="007373F1" w:rsidP="007373F1">
      <w:pPr>
        <w:keepNext/>
        <w:pageBreakBefore/>
        <w:spacing w:after="240"/>
        <w:jc w:val="center"/>
        <w:rPr>
          <w:b/>
          <w:bCs/>
          <w:color w:val="000000"/>
          <w:sz w:val="22"/>
          <w:szCs w:val="22"/>
          <w:u w:val="single"/>
        </w:rPr>
      </w:pPr>
      <w:r w:rsidRPr="00591278">
        <w:rPr>
          <w:b/>
          <w:bCs/>
          <w:color w:val="000000"/>
          <w:sz w:val="22"/>
          <w:szCs w:val="22"/>
          <w:u w:val="single"/>
        </w:rPr>
        <w:lastRenderedPageBreak/>
        <w:t>SIGNATURES</w:t>
      </w:r>
    </w:p>
    <w:p w:rsidR="007373F1" w:rsidRDefault="007373F1" w:rsidP="00303CCE">
      <w:pPr>
        <w:tabs>
          <w:tab w:val="left" w:pos="360"/>
        </w:tabs>
        <w:spacing w:after="240"/>
        <w:rPr>
          <w:rFonts w:ascii="Nyala" w:hAnsi="Nyala" w:cs="Arial"/>
          <w:szCs w:val="22"/>
        </w:rPr>
      </w:pPr>
      <w:r w:rsidRPr="00591278">
        <w:rPr>
          <w:rFonts w:cs="Arial"/>
          <w:szCs w:val="22"/>
        </w:rPr>
        <w:t>Pursuant to the requirements of the Securities Exchange Act of 1934, the registrant has duly caused this report to be signed on its behalf by the undersigned, thereunto duly authorized.</w:t>
      </w:r>
    </w:p>
    <w:p w:rsidR="00303CCE" w:rsidRPr="00303CCE" w:rsidRDefault="00303CCE" w:rsidP="00303CCE">
      <w:pPr>
        <w:tabs>
          <w:tab w:val="left" w:pos="360"/>
        </w:tabs>
        <w:spacing w:after="240"/>
        <w:rPr>
          <w:rFonts w:ascii="Nyala" w:hAnsi="Nyala" w:cs="Arial"/>
          <w:szCs w:val="22"/>
        </w:rPr>
      </w:pPr>
      <w:r w:rsidRPr="00591278">
        <w:rPr>
          <w:rFonts w:cs="Arial"/>
          <w:szCs w:val="22"/>
        </w:rPr>
        <w:t xml:space="preserve">Date:  </w:t>
      </w:r>
      <w:r w:rsidR="003C291B">
        <w:rPr>
          <w:rFonts w:cs="Arial"/>
          <w:szCs w:val="22"/>
          <w:lang w:val="en-US"/>
        </w:rPr>
        <w:t>August 2</w:t>
      </w:r>
      <w:r>
        <w:rPr>
          <w:rFonts w:cs="Arial"/>
          <w:lang w:val="en-US"/>
        </w:rPr>
        <w:t>, 2018</w:t>
      </w:r>
    </w:p>
    <w:tbl>
      <w:tblPr>
        <w:tblW w:w="0" w:type="auto"/>
        <w:tblInd w:w="4968" w:type="dxa"/>
        <w:tblLook w:val="0000" w:firstRow="0" w:lastRow="0" w:firstColumn="0" w:lastColumn="0" w:noHBand="0" w:noVBand="0"/>
      </w:tblPr>
      <w:tblGrid>
        <w:gridCol w:w="4392"/>
      </w:tblGrid>
      <w:tr w:rsidR="007373F1" w:rsidRPr="00591278" w:rsidTr="007373F1">
        <w:trPr>
          <w:trHeight w:hRule="exact" w:val="20"/>
        </w:trPr>
        <w:tc>
          <w:tcPr>
            <w:tcW w:w="4950" w:type="dxa"/>
            <w:tcBorders>
              <w:top w:val="nil"/>
              <w:left w:val="nil"/>
              <w:bottom w:val="nil"/>
              <w:right w:val="nil"/>
            </w:tcBorders>
            <w:vAlign w:val="bottom"/>
          </w:tcPr>
          <w:p w:rsidR="007373F1" w:rsidRPr="00591278" w:rsidRDefault="007373F1" w:rsidP="007373F1"/>
          <w:p w:rsidR="007373F1" w:rsidRDefault="007373F1" w:rsidP="007373F1">
            <w:pPr>
              <w:rPr>
                <w:sz w:val="2"/>
              </w:rPr>
            </w:pPr>
          </w:p>
        </w:tc>
      </w:tr>
      <w:tr w:rsidR="007373F1" w:rsidRPr="00591278" w:rsidTr="007373F1">
        <w:tc>
          <w:tcPr>
            <w:tcW w:w="4950" w:type="dxa"/>
            <w:vAlign w:val="bottom"/>
          </w:tcPr>
          <w:p w:rsidR="007373F1" w:rsidRPr="00591278" w:rsidRDefault="007373F1" w:rsidP="007373F1">
            <w:r w:rsidRPr="00591278">
              <w:t>MRC GLOBAL INC.</w:t>
            </w:r>
          </w:p>
          <w:p w:rsidR="007373F1" w:rsidRPr="00591278" w:rsidRDefault="007373F1" w:rsidP="007373F1"/>
        </w:tc>
      </w:tr>
      <w:tr w:rsidR="007373F1" w:rsidRPr="00591278" w:rsidTr="007373F1">
        <w:tc>
          <w:tcPr>
            <w:tcW w:w="4950" w:type="dxa"/>
            <w:vAlign w:val="bottom"/>
          </w:tcPr>
          <w:p w:rsidR="007373F1" w:rsidRPr="00513E80" w:rsidRDefault="007373F1" w:rsidP="007373F1">
            <w:pPr>
              <w:suppressAutoHyphens/>
              <w:ind w:left="259" w:hanging="259"/>
              <w:rPr>
                <w:rFonts w:cs="Arial"/>
                <w:spacing w:val="-2"/>
                <w:u w:val="single"/>
                <w:lang w:val="en-US"/>
              </w:rPr>
            </w:pPr>
            <w:r w:rsidRPr="00591278">
              <w:rPr>
                <w:rFonts w:cs="Arial"/>
              </w:rPr>
              <w:t xml:space="preserve">By: </w:t>
            </w:r>
            <w:r w:rsidRPr="00591278">
              <w:rPr>
                <w:rFonts w:cs="Arial"/>
                <w:u w:val="single"/>
              </w:rPr>
              <w:t xml:space="preserve">/s/ </w:t>
            </w:r>
            <w:r>
              <w:rPr>
                <w:rFonts w:cs="Arial"/>
                <w:spacing w:val="-2"/>
                <w:u w:val="single"/>
              </w:rPr>
              <w:t>James E</w:t>
            </w:r>
            <w:r>
              <w:rPr>
                <w:rFonts w:cs="Arial"/>
                <w:spacing w:val="-2"/>
                <w:u w:val="single"/>
                <w:lang w:val="en-US"/>
              </w:rPr>
              <w:t xml:space="preserve">. </w:t>
            </w:r>
            <w:r w:rsidRPr="00591278">
              <w:rPr>
                <w:rFonts w:cs="Arial"/>
                <w:spacing w:val="-2"/>
                <w:u w:val="single"/>
              </w:rPr>
              <w:t>Braun</w:t>
            </w:r>
            <w:r w:rsidRPr="00591278">
              <w:rPr>
                <w:rFonts w:cs="Arial"/>
                <w:spacing w:val="-2"/>
                <w:u w:val="single"/>
              </w:rPr>
              <w:tab/>
            </w:r>
            <w:r w:rsidRPr="00591278">
              <w:rPr>
                <w:rFonts w:cs="Arial"/>
                <w:spacing w:val="-2"/>
                <w:u w:val="single"/>
              </w:rPr>
              <w:tab/>
            </w:r>
            <w:r w:rsidRPr="00591278">
              <w:rPr>
                <w:rFonts w:cs="Arial"/>
                <w:spacing w:val="-2"/>
                <w:u w:val="single"/>
              </w:rPr>
              <w:tab/>
            </w:r>
          </w:p>
        </w:tc>
      </w:tr>
      <w:tr w:rsidR="007373F1" w:rsidRPr="00591278" w:rsidTr="007373F1">
        <w:tc>
          <w:tcPr>
            <w:tcW w:w="4950" w:type="dxa"/>
            <w:vAlign w:val="bottom"/>
          </w:tcPr>
          <w:p w:rsidR="007373F1" w:rsidRPr="00591278" w:rsidRDefault="007373F1" w:rsidP="007373F1">
            <w:pPr>
              <w:suppressAutoHyphens/>
              <w:ind w:left="328" w:firstLine="7"/>
              <w:rPr>
                <w:rFonts w:cs="Arial"/>
              </w:rPr>
            </w:pPr>
            <w:r w:rsidRPr="00591278">
              <w:rPr>
                <w:rFonts w:cs="Arial"/>
                <w:spacing w:val="-2"/>
              </w:rPr>
              <w:t xml:space="preserve">James E. Braun </w:t>
            </w:r>
            <w:r w:rsidRPr="00591278">
              <w:rPr>
                <w:rFonts w:cs="Arial"/>
              </w:rPr>
              <w:br/>
            </w:r>
            <w:r w:rsidRPr="00591278">
              <w:t>Executive Vice President and Chief Financial Officer</w:t>
            </w:r>
          </w:p>
        </w:tc>
      </w:tr>
    </w:tbl>
    <w:p w:rsidR="004E0046" w:rsidRPr="004E0046" w:rsidRDefault="004E0046" w:rsidP="004E0046">
      <w:pPr>
        <w:tabs>
          <w:tab w:val="left" w:pos="360"/>
          <w:tab w:val="left" w:pos="5850"/>
        </w:tabs>
        <w:rPr>
          <w:rFonts w:cs="Arial"/>
          <w:sz w:val="2"/>
        </w:rPr>
      </w:pPr>
    </w:p>
    <w:p w:rsidR="007373F1" w:rsidRPr="00B926E8" w:rsidRDefault="007373F1" w:rsidP="007373F1">
      <w:pPr>
        <w:tabs>
          <w:tab w:val="left" w:pos="360"/>
          <w:tab w:val="left" w:pos="5850"/>
        </w:tabs>
        <w:spacing w:after="240"/>
        <w:rPr>
          <w:rFonts w:cs="Arial"/>
        </w:rPr>
      </w:pPr>
    </w:p>
    <w:p w:rsidR="007E0C54" w:rsidRDefault="007E0C54">
      <w:pPr>
        <w:rPr>
          <w:rFonts w:cs="Arial"/>
          <w:lang w:val="en-US"/>
        </w:rPr>
      </w:pPr>
    </w:p>
    <w:p w:rsidR="00C51867" w:rsidRDefault="00C51867" w:rsidP="00C777B9">
      <w:pPr>
        <w:rPr>
          <w:rFonts w:cs="Arial"/>
          <w:lang w:val="en-US"/>
        </w:rPr>
      </w:pPr>
    </w:p>
    <w:p w:rsidR="008438B8" w:rsidRDefault="008438B8">
      <w:pPr>
        <w:rPr>
          <w:rFonts w:cs="Arial"/>
          <w:lang w:val="en-US"/>
        </w:rPr>
      </w:pPr>
      <w:r>
        <w:rPr>
          <w:rFonts w:cs="Arial"/>
          <w:lang w:val="en-US"/>
        </w:rPr>
        <w:br w:type="page"/>
      </w:r>
    </w:p>
    <w:p w:rsidR="008438B8" w:rsidRDefault="008438B8" w:rsidP="008438B8">
      <w:pPr>
        <w:spacing w:before="180"/>
        <w:jc w:val="right"/>
        <w:rPr>
          <w:rFonts w:eastAsia="Times New Roman"/>
          <w:sz w:val="24"/>
          <w:szCs w:val="24"/>
        </w:rPr>
      </w:pPr>
      <w:r>
        <w:rPr>
          <w:rFonts w:eastAsia="Times New Roman"/>
          <w:b/>
          <w:bCs/>
        </w:rPr>
        <w:t xml:space="preserve">Exhibit 31.1 </w:t>
      </w:r>
    </w:p>
    <w:p w:rsidR="008438B8" w:rsidRDefault="008438B8" w:rsidP="008438B8">
      <w:pPr>
        <w:keepNext/>
        <w:spacing w:before="270"/>
        <w:jc w:val="center"/>
        <w:rPr>
          <w:rFonts w:eastAsia="Times New Roman"/>
          <w:sz w:val="24"/>
          <w:szCs w:val="24"/>
        </w:rPr>
      </w:pPr>
      <w:r>
        <w:rPr>
          <w:rFonts w:eastAsia="Times New Roman"/>
          <w:b/>
          <w:bCs/>
        </w:rPr>
        <w:t xml:space="preserve">CERTIFICATION </w:t>
      </w:r>
    </w:p>
    <w:p w:rsidR="008438B8" w:rsidRDefault="008438B8" w:rsidP="008438B8">
      <w:pPr>
        <w:keepNext/>
        <w:spacing w:before="180"/>
        <w:rPr>
          <w:rFonts w:eastAsia="Times New Roman"/>
          <w:sz w:val="24"/>
          <w:szCs w:val="24"/>
        </w:rPr>
      </w:pPr>
      <w:r>
        <w:rPr>
          <w:rFonts w:eastAsia="Times New Roman"/>
        </w:rPr>
        <w:t xml:space="preserve">I, Andrew R. Lane, certify that: </w:t>
      </w:r>
    </w:p>
    <w:p w:rsidR="008438B8" w:rsidRDefault="008438B8" w:rsidP="008438B8">
      <w:pPr>
        <w:spacing w:before="90"/>
        <w:ind w:left="489" w:hanging="490"/>
        <w:rPr>
          <w:rFonts w:eastAsia="Times New Roman"/>
          <w:sz w:val="24"/>
          <w:szCs w:val="24"/>
        </w:rPr>
      </w:pPr>
      <w:r>
        <w:rPr>
          <w:rFonts w:eastAsia="Times New Roman"/>
        </w:rPr>
        <w:t>1.</w:t>
      </w:r>
      <w:r>
        <w:rPr>
          <w:rFonts w:eastAsia="Times New Roman"/>
        </w:rPr>
        <w:tab/>
        <w:t xml:space="preserve">I have reviewed this Quarterly Report on Form 10-Q for the period ended June 30, 2018 of MRC Global Inc.; </w:t>
      </w:r>
    </w:p>
    <w:p w:rsidR="008438B8" w:rsidRDefault="008438B8" w:rsidP="008438B8">
      <w:pPr>
        <w:spacing w:before="180"/>
        <w:ind w:left="489" w:hanging="490"/>
        <w:rPr>
          <w:rFonts w:eastAsia="Times New Roman"/>
          <w:sz w:val="24"/>
          <w:szCs w:val="24"/>
        </w:rPr>
      </w:pPr>
      <w:r>
        <w:rPr>
          <w:rFonts w:eastAsia="Times New Roman"/>
        </w:rPr>
        <w:t>2.</w:t>
      </w:r>
      <w:r>
        <w:rPr>
          <w:rFonts w:eastAsia="Times New Roman"/>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rsidR="008438B8" w:rsidRDefault="008438B8" w:rsidP="008438B8">
      <w:pPr>
        <w:spacing w:before="180"/>
        <w:ind w:left="489" w:hanging="490"/>
        <w:rPr>
          <w:rFonts w:eastAsia="Times New Roman"/>
          <w:sz w:val="24"/>
          <w:szCs w:val="24"/>
        </w:rPr>
      </w:pPr>
      <w:r>
        <w:rPr>
          <w:rFonts w:eastAsia="Times New Roman"/>
        </w:rPr>
        <w:t>3.</w:t>
      </w:r>
      <w:r>
        <w:rPr>
          <w:rFonts w:eastAsia="Times New Roman"/>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rsidR="008438B8" w:rsidRDefault="008438B8" w:rsidP="008438B8">
      <w:pPr>
        <w:keepNext/>
        <w:spacing w:before="180"/>
        <w:ind w:left="489" w:hanging="490"/>
        <w:rPr>
          <w:rFonts w:eastAsia="Times New Roman"/>
          <w:sz w:val="24"/>
          <w:szCs w:val="24"/>
        </w:rPr>
      </w:pPr>
      <w:r>
        <w:rPr>
          <w:rFonts w:eastAsia="Times New Roman"/>
        </w:rPr>
        <w:t>4.</w:t>
      </w:r>
      <w:r>
        <w:rPr>
          <w:rFonts w:eastAsia="Times New Roman"/>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rsidR="008438B8" w:rsidRDefault="008438B8" w:rsidP="008438B8">
      <w:pPr>
        <w:spacing w:before="90"/>
        <w:ind w:left="979" w:hanging="490"/>
        <w:rPr>
          <w:rFonts w:eastAsia="Times New Roman"/>
        </w:rPr>
      </w:pPr>
      <w:r>
        <w:rPr>
          <w:rFonts w:eastAsia="Times New Roman"/>
        </w:rPr>
        <w:t>a.</w:t>
      </w:r>
      <w:r>
        <w:rPr>
          <w:rFonts w:eastAsia="Times New Roman"/>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rsidR="008438B8" w:rsidRDefault="008438B8" w:rsidP="008438B8">
      <w:pPr>
        <w:spacing w:before="90"/>
        <w:ind w:left="979" w:hanging="490"/>
        <w:rPr>
          <w:rFonts w:eastAsia="Times New Roman"/>
          <w:sz w:val="24"/>
          <w:szCs w:val="24"/>
        </w:rPr>
      </w:pPr>
      <w:r>
        <w:rPr>
          <w:rFonts w:eastAsia="Times New Roman"/>
        </w:rPr>
        <w:t xml:space="preserve">b. </w:t>
      </w:r>
      <w:r>
        <w:rPr>
          <w:rFonts w:eastAsia="Times New Roman"/>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8438B8" w:rsidRDefault="008438B8" w:rsidP="008438B8">
      <w:pPr>
        <w:spacing w:before="90"/>
        <w:ind w:left="979" w:hanging="490"/>
        <w:rPr>
          <w:rFonts w:eastAsia="Times New Roman"/>
          <w:sz w:val="24"/>
          <w:szCs w:val="24"/>
        </w:rPr>
      </w:pPr>
      <w:r>
        <w:rPr>
          <w:rFonts w:eastAsia="Times New Roman"/>
        </w:rPr>
        <w:t>c.</w:t>
      </w:r>
      <w:r>
        <w:rPr>
          <w:rFonts w:eastAsia="Times New Roman"/>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rsidR="008438B8" w:rsidRDefault="008438B8" w:rsidP="008438B8">
      <w:pPr>
        <w:spacing w:before="90"/>
        <w:ind w:left="979" w:hanging="490"/>
        <w:rPr>
          <w:rFonts w:eastAsia="Times New Roman"/>
          <w:sz w:val="24"/>
          <w:szCs w:val="24"/>
        </w:rPr>
      </w:pPr>
      <w:r>
        <w:rPr>
          <w:rFonts w:eastAsia="Times New Roman"/>
        </w:rPr>
        <w:t>d.</w:t>
      </w:r>
      <w:r>
        <w:rPr>
          <w:rFonts w:eastAsia="Times New Roman"/>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rsidR="008438B8" w:rsidRDefault="008438B8" w:rsidP="008438B8">
      <w:pPr>
        <w:keepNext/>
        <w:spacing w:before="180"/>
        <w:ind w:left="489" w:hanging="490"/>
        <w:rPr>
          <w:rFonts w:eastAsia="Times New Roman"/>
          <w:sz w:val="24"/>
          <w:szCs w:val="24"/>
        </w:rPr>
      </w:pPr>
      <w:r>
        <w:rPr>
          <w:rFonts w:eastAsia="Times New Roman"/>
        </w:rPr>
        <w:t>5.</w:t>
      </w:r>
      <w:r>
        <w:rPr>
          <w:rFonts w:eastAsia="Times New Roman"/>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rsidR="008438B8" w:rsidRDefault="008438B8" w:rsidP="008438B8">
      <w:pPr>
        <w:spacing w:before="90"/>
        <w:ind w:left="979" w:hanging="490"/>
        <w:rPr>
          <w:rFonts w:eastAsia="Times New Roman"/>
          <w:sz w:val="24"/>
          <w:szCs w:val="24"/>
        </w:rPr>
      </w:pPr>
      <w:r>
        <w:rPr>
          <w:rFonts w:eastAsia="Times New Roman"/>
        </w:rPr>
        <w:t>a.</w:t>
      </w:r>
      <w:r>
        <w:rPr>
          <w:rFonts w:eastAsia="Times New Roman"/>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rsidR="008438B8" w:rsidRDefault="008438B8" w:rsidP="008438B8">
      <w:pPr>
        <w:spacing w:before="90"/>
        <w:ind w:left="979" w:hanging="490"/>
        <w:rPr>
          <w:rFonts w:eastAsia="Times New Roman"/>
          <w:sz w:val="24"/>
          <w:szCs w:val="24"/>
        </w:rPr>
      </w:pPr>
      <w:r>
        <w:rPr>
          <w:rFonts w:eastAsia="Times New Roman"/>
        </w:rPr>
        <w:t>b.</w:t>
      </w:r>
      <w:r>
        <w:rPr>
          <w:rFonts w:eastAsia="Times New Roman"/>
        </w:rPr>
        <w:tab/>
        <w:t xml:space="preserve">Any fraud, whether or not material, that involves management or other employees who have a significant role in the registrant’s internal control over financial reporting. </w:t>
      </w:r>
    </w:p>
    <w:p w:rsidR="008438B8" w:rsidRDefault="008438B8" w:rsidP="008438B8">
      <w:pPr>
        <w:keepNext/>
        <w:rPr>
          <w:rFonts w:eastAsia="Times New Roman"/>
          <w:sz w:val="18"/>
          <w:szCs w:val="18"/>
        </w:rPr>
      </w:pPr>
      <w:r w:rsidRPr="00997379">
        <w:rPr>
          <w:rFonts w:eastAsia="Times New Roman"/>
          <w:sz w:val="18"/>
          <w:szCs w:val="18"/>
        </w:rPr>
        <w:t> </w:t>
      </w:r>
    </w:p>
    <w:p w:rsidR="008438B8" w:rsidRPr="00377991" w:rsidRDefault="008438B8" w:rsidP="008438B8">
      <w:pPr>
        <w:keepNext/>
        <w:rPr>
          <w:rFonts w:eastAsia="Times New Roman"/>
        </w:rPr>
      </w:pPr>
      <w:r>
        <w:rPr>
          <w:rFonts w:eastAsia="Times New Roman"/>
        </w:rPr>
        <w:t xml:space="preserve">Date: August 2, 2018 </w:t>
      </w:r>
    </w:p>
    <w:p w:rsidR="008438B8" w:rsidRPr="00997379" w:rsidRDefault="008438B8" w:rsidP="008438B8">
      <w:pPr>
        <w:keepNext/>
        <w:rPr>
          <w:rFonts w:eastAsia="Times New Roman"/>
          <w:sz w:val="18"/>
          <w:szCs w:val="18"/>
        </w:rPr>
      </w:pPr>
    </w:p>
    <w:tbl>
      <w:tblPr>
        <w:tblW w:w="2000" w:type="pct"/>
        <w:jc w:val="right"/>
        <w:tblCellMar>
          <w:left w:w="0" w:type="dxa"/>
          <w:right w:w="0" w:type="dxa"/>
        </w:tblCellMar>
        <w:tblLook w:val="04A0" w:firstRow="1" w:lastRow="0" w:firstColumn="1" w:lastColumn="0" w:noHBand="0" w:noVBand="1"/>
      </w:tblPr>
      <w:tblGrid>
        <w:gridCol w:w="597"/>
        <w:gridCol w:w="3147"/>
      </w:tblGrid>
      <w:tr w:rsidR="008438B8" w:rsidRPr="00997379" w:rsidTr="004D3428">
        <w:trPr>
          <w:trHeight w:hRule="exact" w:val="20"/>
          <w:jc w:val="right"/>
        </w:trPr>
        <w:tc>
          <w:tcPr>
            <w:tcW w:w="603" w:type="dxa"/>
            <w:tcBorders>
              <w:top w:val="nil"/>
              <w:left w:val="nil"/>
              <w:bottom w:val="nil"/>
              <w:right w:val="nil"/>
            </w:tcBorders>
            <w:vAlign w:val="center"/>
          </w:tcPr>
          <w:p w:rsidR="008438B8" w:rsidRDefault="008438B8" w:rsidP="004D3428">
            <w:pPr>
              <w:rPr>
                <w:sz w:val="2"/>
              </w:rPr>
            </w:pPr>
          </w:p>
        </w:tc>
        <w:tc>
          <w:tcPr>
            <w:tcW w:w="3717" w:type="dxa"/>
            <w:tcBorders>
              <w:top w:val="nil"/>
              <w:left w:val="nil"/>
              <w:bottom w:val="nil"/>
              <w:right w:val="nil"/>
            </w:tcBorders>
            <w:vAlign w:val="center"/>
          </w:tcPr>
          <w:p w:rsidR="008438B8" w:rsidRDefault="008438B8" w:rsidP="004D3428">
            <w:pPr>
              <w:rPr>
                <w:sz w:val="2"/>
              </w:rPr>
            </w:pPr>
          </w:p>
        </w:tc>
      </w:tr>
      <w:tr w:rsidR="008438B8" w:rsidRPr="00997379" w:rsidTr="004D3428">
        <w:trPr>
          <w:jc w:val="right"/>
        </w:trPr>
        <w:tc>
          <w:tcPr>
            <w:tcW w:w="603" w:type="dxa"/>
            <w:vAlign w:val="center"/>
          </w:tcPr>
          <w:p w:rsidR="008438B8" w:rsidRPr="00997379" w:rsidRDefault="008438B8" w:rsidP="004D3428">
            <w:pPr>
              <w:rPr>
                <w:rFonts w:eastAsia="Times New Roman"/>
                <w:sz w:val="2"/>
                <w:szCs w:val="24"/>
              </w:rPr>
            </w:pPr>
          </w:p>
        </w:tc>
        <w:tc>
          <w:tcPr>
            <w:tcW w:w="3717" w:type="dxa"/>
            <w:vAlign w:val="center"/>
          </w:tcPr>
          <w:p w:rsidR="008438B8" w:rsidRPr="00997379" w:rsidRDefault="008438B8" w:rsidP="004D3428">
            <w:pPr>
              <w:rPr>
                <w:rFonts w:eastAsia="Times New Roman"/>
                <w:sz w:val="2"/>
                <w:szCs w:val="24"/>
              </w:rPr>
            </w:pPr>
          </w:p>
        </w:tc>
      </w:tr>
      <w:tr w:rsidR="008438B8" w:rsidRPr="00997379" w:rsidTr="004D3428">
        <w:trPr>
          <w:jc w:val="right"/>
        </w:trPr>
        <w:tc>
          <w:tcPr>
            <w:tcW w:w="4320" w:type="dxa"/>
            <w:gridSpan w:val="2"/>
            <w:hideMark/>
          </w:tcPr>
          <w:p w:rsidR="008438B8" w:rsidRPr="00997379" w:rsidRDefault="008438B8" w:rsidP="004D3428">
            <w:pPr>
              <w:rPr>
                <w:rFonts w:eastAsia="Times New Roman"/>
                <w:sz w:val="24"/>
                <w:szCs w:val="24"/>
              </w:rPr>
            </w:pPr>
            <w:r w:rsidRPr="00997379">
              <w:rPr>
                <w:rFonts w:eastAsia="Times New Roman"/>
              </w:rPr>
              <w:t>/s/ Andrew R. Lane</w:t>
            </w:r>
          </w:p>
          <w:p w:rsidR="008438B8" w:rsidRPr="00997379" w:rsidRDefault="008438B8" w:rsidP="004D3428">
            <w:pPr>
              <w:pBdr>
                <w:top w:val="single" w:sz="8" w:space="1" w:color="auto"/>
              </w:pBdr>
              <w:spacing w:before="20" w:line="20" w:lineRule="exact"/>
              <w:jc w:val="center"/>
              <w:rPr>
                <w:rFonts w:eastAsia="Times New Roman"/>
                <w:sz w:val="8"/>
                <w:szCs w:val="8"/>
              </w:rPr>
            </w:pPr>
            <w:r w:rsidRPr="00997379">
              <w:rPr>
                <w:rFonts w:eastAsia="Times New Roman"/>
                <w:sz w:val="8"/>
                <w:szCs w:val="8"/>
              </w:rPr>
              <w:t> </w:t>
            </w:r>
          </w:p>
        </w:tc>
      </w:tr>
      <w:tr w:rsidR="008438B8" w:rsidRPr="00997379" w:rsidTr="004D3428">
        <w:trPr>
          <w:jc w:val="right"/>
        </w:trPr>
        <w:tc>
          <w:tcPr>
            <w:tcW w:w="603" w:type="dxa"/>
            <w:hideMark/>
          </w:tcPr>
          <w:p w:rsidR="008438B8" w:rsidRPr="00997379" w:rsidRDefault="008438B8" w:rsidP="004D3428">
            <w:pPr>
              <w:rPr>
                <w:rFonts w:eastAsia="Times New Roman"/>
                <w:sz w:val="24"/>
                <w:szCs w:val="24"/>
              </w:rPr>
            </w:pPr>
            <w:r w:rsidRPr="00997379">
              <w:rPr>
                <w:rFonts w:eastAsia="Times New Roman"/>
              </w:rPr>
              <w:t>Name: </w:t>
            </w:r>
          </w:p>
        </w:tc>
        <w:tc>
          <w:tcPr>
            <w:tcW w:w="3717" w:type="dxa"/>
            <w:vAlign w:val="bottom"/>
            <w:hideMark/>
          </w:tcPr>
          <w:p w:rsidR="008438B8" w:rsidRPr="00997379" w:rsidRDefault="008438B8" w:rsidP="004D3428">
            <w:pPr>
              <w:rPr>
                <w:rFonts w:eastAsia="Times New Roman"/>
                <w:sz w:val="24"/>
                <w:szCs w:val="24"/>
              </w:rPr>
            </w:pPr>
            <w:r w:rsidRPr="00997379">
              <w:rPr>
                <w:rFonts w:eastAsia="Times New Roman"/>
              </w:rPr>
              <w:t>Andrew R. Lane</w:t>
            </w:r>
          </w:p>
        </w:tc>
      </w:tr>
      <w:tr w:rsidR="008438B8" w:rsidRPr="00997379" w:rsidTr="004D3428">
        <w:trPr>
          <w:jc w:val="right"/>
        </w:trPr>
        <w:tc>
          <w:tcPr>
            <w:tcW w:w="603" w:type="dxa"/>
            <w:hideMark/>
          </w:tcPr>
          <w:p w:rsidR="008438B8" w:rsidRPr="00997379" w:rsidRDefault="008438B8" w:rsidP="004D3428">
            <w:pPr>
              <w:keepNext/>
              <w:spacing w:before="100" w:beforeAutospacing="1" w:after="100" w:afterAutospacing="1"/>
              <w:rPr>
                <w:rFonts w:eastAsia="Times New Roman"/>
                <w:sz w:val="24"/>
                <w:szCs w:val="24"/>
              </w:rPr>
            </w:pPr>
            <w:r w:rsidRPr="00997379">
              <w:rPr>
                <w:rFonts w:eastAsia="Times New Roman"/>
              </w:rPr>
              <w:t>Title:</w:t>
            </w:r>
          </w:p>
        </w:tc>
        <w:tc>
          <w:tcPr>
            <w:tcW w:w="3717" w:type="dxa"/>
            <w:vAlign w:val="bottom"/>
            <w:hideMark/>
          </w:tcPr>
          <w:p w:rsidR="008438B8" w:rsidRPr="00997379" w:rsidRDefault="008438B8" w:rsidP="004D3428">
            <w:pPr>
              <w:rPr>
                <w:rFonts w:eastAsia="Times New Roman"/>
                <w:sz w:val="24"/>
                <w:szCs w:val="24"/>
              </w:rPr>
            </w:pPr>
            <w:r w:rsidRPr="00997379">
              <w:rPr>
                <w:rFonts w:eastAsia="Times New Roman"/>
              </w:rPr>
              <w:t>President and Chief Executive Officer</w:t>
            </w:r>
          </w:p>
        </w:tc>
      </w:tr>
    </w:tbl>
    <w:p w:rsidR="008438B8" w:rsidRDefault="008438B8" w:rsidP="008438B8"/>
    <w:p w:rsidR="008438B8" w:rsidRDefault="008438B8" w:rsidP="008438B8"/>
    <w:p w:rsidR="008438B8" w:rsidRDefault="008438B8">
      <w:pPr>
        <w:rPr>
          <w:rFonts w:cs="Arial"/>
          <w:lang w:val="en-US"/>
        </w:rPr>
      </w:pPr>
      <w:r>
        <w:rPr>
          <w:rFonts w:cs="Arial"/>
          <w:lang w:val="en-US"/>
        </w:rPr>
        <w:br w:type="page"/>
      </w:r>
    </w:p>
    <w:p w:rsidR="008438B8" w:rsidRDefault="008438B8" w:rsidP="008438B8">
      <w:pPr>
        <w:spacing w:before="180"/>
        <w:jc w:val="right"/>
        <w:rPr>
          <w:rFonts w:eastAsia="Times New Roman"/>
          <w:sz w:val="24"/>
          <w:szCs w:val="24"/>
        </w:rPr>
      </w:pPr>
      <w:r>
        <w:rPr>
          <w:rFonts w:eastAsia="Times New Roman"/>
          <w:b/>
          <w:bCs/>
        </w:rPr>
        <w:t xml:space="preserve">Exhibit 31.2 </w:t>
      </w:r>
    </w:p>
    <w:p w:rsidR="008438B8" w:rsidRDefault="008438B8" w:rsidP="008438B8">
      <w:pPr>
        <w:keepNext/>
        <w:spacing w:before="270"/>
        <w:jc w:val="center"/>
        <w:rPr>
          <w:rFonts w:eastAsia="Times New Roman"/>
          <w:sz w:val="24"/>
          <w:szCs w:val="24"/>
        </w:rPr>
      </w:pPr>
      <w:r>
        <w:rPr>
          <w:rFonts w:eastAsia="Times New Roman"/>
          <w:b/>
          <w:bCs/>
        </w:rPr>
        <w:t xml:space="preserve">CERTIFICATION </w:t>
      </w:r>
    </w:p>
    <w:p w:rsidR="008438B8" w:rsidRDefault="008438B8" w:rsidP="008438B8">
      <w:pPr>
        <w:keepNext/>
        <w:spacing w:before="180"/>
        <w:rPr>
          <w:rFonts w:eastAsia="Times New Roman"/>
          <w:sz w:val="24"/>
          <w:szCs w:val="24"/>
        </w:rPr>
      </w:pPr>
      <w:r>
        <w:rPr>
          <w:rFonts w:eastAsia="Times New Roman"/>
        </w:rPr>
        <w:t xml:space="preserve">I, James E. Braun, certify that: </w:t>
      </w:r>
    </w:p>
    <w:p w:rsidR="008438B8" w:rsidRDefault="008438B8" w:rsidP="008438B8">
      <w:pPr>
        <w:spacing w:before="90"/>
        <w:ind w:left="489" w:hanging="490"/>
        <w:rPr>
          <w:rFonts w:eastAsia="Times New Roman"/>
          <w:sz w:val="24"/>
          <w:szCs w:val="24"/>
        </w:rPr>
      </w:pPr>
      <w:r>
        <w:rPr>
          <w:rFonts w:eastAsia="Times New Roman"/>
        </w:rPr>
        <w:t>1.</w:t>
      </w:r>
      <w:r>
        <w:rPr>
          <w:rFonts w:eastAsia="Times New Roman"/>
        </w:rPr>
        <w:tab/>
        <w:t xml:space="preserve">I have reviewed this Quarterly Report on Form 10-Q for the period ended June 30, 2018 of MRC Global Inc.; </w:t>
      </w:r>
    </w:p>
    <w:p w:rsidR="008438B8" w:rsidRDefault="008438B8" w:rsidP="008438B8">
      <w:pPr>
        <w:spacing w:before="180"/>
        <w:ind w:left="489" w:hanging="490"/>
        <w:rPr>
          <w:rFonts w:eastAsia="Times New Roman"/>
          <w:sz w:val="24"/>
          <w:szCs w:val="24"/>
        </w:rPr>
      </w:pPr>
      <w:r>
        <w:rPr>
          <w:rFonts w:eastAsia="Times New Roman"/>
        </w:rPr>
        <w:t>2.</w:t>
      </w:r>
      <w:r>
        <w:rPr>
          <w:rFonts w:eastAsia="Times New Roman"/>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rsidR="008438B8" w:rsidRDefault="008438B8" w:rsidP="008438B8">
      <w:pPr>
        <w:spacing w:before="180"/>
        <w:ind w:left="489" w:hanging="490"/>
        <w:rPr>
          <w:rFonts w:eastAsia="Times New Roman"/>
          <w:sz w:val="24"/>
          <w:szCs w:val="24"/>
        </w:rPr>
      </w:pPr>
      <w:r>
        <w:rPr>
          <w:rFonts w:eastAsia="Times New Roman"/>
        </w:rPr>
        <w:t>3.</w:t>
      </w:r>
      <w:r>
        <w:rPr>
          <w:rFonts w:eastAsia="Times New Roman"/>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rsidR="008438B8" w:rsidRDefault="008438B8" w:rsidP="008438B8">
      <w:pPr>
        <w:keepNext/>
        <w:spacing w:before="180"/>
        <w:ind w:left="489" w:hanging="490"/>
        <w:rPr>
          <w:rFonts w:eastAsia="Times New Roman"/>
          <w:sz w:val="24"/>
          <w:szCs w:val="24"/>
        </w:rPr>
      </w:pPr>
      <w:r>
        <w:rPr>
          <w:rFonts w:eastAsia="Times New Roman"/>
        </w:rPr>
        <w:t>4.</w:t>
      </w:r>
      <w:r>
        <w:rPr>
          <w:rFonts w:eastAsia="Times New Roman"/>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rsidR="008438B8" w:rsidRDefault="008438B8" w:rsidP="008438B8">
      <w:pPr>
        <w:spacing w:before="90"/>
        <w:ind w:left="979" w:hanging="490"/>
        <w:rPr>
          <w:rFonts w:eastAsia="Times New Roman"/>
        </w:rPr>
      </w:pPr>
      <w:r>
        <w:rPr>
          <w:rFonts w:eastAsia="Times New Roman"/>
        </w:rPr>
        <w:t>a.</w:t>
      </w:r>
      <w:r>
        <w:rPr>
          <w:rFonts w:eastAsia="Times New Roman"/>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rsidR="008438B8" w:rsidRDefault="008438B8" w:rsidP="008438B8">
      <w:pPr>
        <w:spacing w:before="90"/>
        <w:ind w:left="979" w:hanging="490"/>
        <w:rPr>
          <w:rFonts w:eastAsia="Times New Roman"/>
          <w:sz w:val="24"/>
          <w:szCs w:val="24"/>
        </w:rPr>
      </w:pPr>
      <w:r>
        <w:rPr>
          <w:rFonts w:eastAsia="Times New Roman"/>
        </w:rPr>
        <w:t xml:space="preserve">b. </w:t>
      </w:r>
      <w:r>
        <w:rPr>
          <w:rFonts w:eastAsia="Times New Roman"/>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8438B8" w:rsidRDefault="008438B8" w:rsidP="008438B8">
      <w:pPr>
        <w:spacing w:before="90"/>
        <w:ind w:left="979" w:hanging="490"/>
        <w:rPr>
          <w:rFonts w:eastAsia="Times New Roman"/>
          <w:sz w:val="24"/>
          <w:szCs w:val="24"/>
        </w:rPr>
      </w:pPr>
      <w:r>
        <w:rPr>
          <w:rFonts w:eastAsia="Times New Roman"/>
        </w:rPr>
        <w:t>c.</w:t>
      </w:r>
      <w:r>
        <w:rPr>
          <w:rFonts w:eastAsia="Times New Roman"/>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rsidR="008438B8" w:rsidRDefault="008438B8" w:rsidP="008438B8">
      <w:pPr>
        <w:spacing w:before="90"/>
        <w:ind w:left="979" w:hanging="490"/>
        <w:rPr>
          <w:rFonts w:eastAsia="Times New Roman"/>
          <w:sz w:val="24"/>
          <w:szCs w:val="24"/>
        </w:rPr>
      </w:pPr>
      <w:r>
        <w:rPr>
          <w:rFonts w:eastAsia="Times New Roman"/>
        </w:rPr>
        <w:t>d.</w:t>
      </w:r>
      <w:r>
        <w:rPr>
          <w:rFonts w:eastAsia="Times New Roman"/>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rsidR="008438B8" w:rsidRDefault="008438B8" w:rsidP="008438B8">
      <w:pPr>
        <w:keepNext/>
        <w:spacing w:before="180"/>
        <w:ind w:left="489" w:hanging="490"/>
        <w:rPr>
          <w:rFonts w:eastAsia="Times New Roman"/>
          <w:sz w:val="24"/>
          <w:szCs w:val="24"/>
        </w:rPr>
      </w:pPr>
      <w:r>
        <w:rPr>
          <w:rFonts w:eastAsia="Times New Roman"/>
        </w:rPr>
        <w:t>5.</w:t>
      </w:r>
      <w:r>
        <w:rPr>
          <w:rFonts w:eastAsia="Times New Roman"/>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rsidR="008438B8" w:rsidRDefault="008438B8" w:rsidP="008438B8">
      <w:pPr>
        <w:spacing w:before="90"/>
        <w:ind w:left="979" w:hanging="490"/>
        <w:rPr>
          <w:rFonts w:eastAsia="Times New Roman"/>
          <w:sz w:val="24"/>
          <w:szCs w:val="24"/>
        </w:rPr>
      </w:pPr>
      <w:r>
        <w:rPr>
          <w:rFonts w:eastAsia="Times New Roman"/>
        </w:rPr>
        <w:t>a.</w:t>
      </w:r>
      <w:r>
        <w:rPr>
          <w:rFonts w:eastAsia="Times New Roman"/>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rsidR="008438B8" w:rsidRDefault="008438B8" w:rsidP="008438B8">
      <w:pPr>
        <w:spacing w:before="90"/>
        <w:ind w:left="979" w:hanging="490"/>
        <w:rPr>
          <w:rFonts w:eastAsia="Times New Roman"/>
          <w:sz w:val="24"/>
          <w:szCs w:val="24"/>
        </w:rPr>
      </w:pPr>
      <w:r>
        <w:rPr>
          <w:rFonts w:eastAsia="Times New Roman"/>
        </w:rPr>
        <w:t>b.</w:t>
      </w:r>
      <w:r>
        <w:rPr>
          <w:rFonts w:eastAsia="Times New Roman"/>
        </w:rPr>
        <w:tab/>
        <w:t xml:space="preserve">Any fraud, whether or not material, that involves management or other employees who have a significant role in the registrant’s internal control over financial reporting. </w:t>
      </w:r>
    </w:p>
    <w:p w:rsidR="008438B8" w:rsidRDefault="008438B8" w:rsidP="008438B8">
      <w:pPr>
        <w:keepNext/>
        <w:rPr>
          <w:rFonts w:eastAsia="Times New Roman"/>
          <w:sz w:val="18"/>
          <w:szCs w:val="18"/>
        </w:rPr>
      </w:pPr>
      <w:r w:rsidRPr="00D2774A">
        <w:rPr>
          <w:rFonts w:eastAsia="Times New Roman"/>
          <w:sz w:val="18"/>
          <w:szCs w:val="18"/>
        </w:rPr>
        <w:t> </w:t>
      </w:r>
    </w:p>
    <w:p w:rsidR="008438B8" w:rsidRDefault="008438B8" w:rsidP="008438B8">
      <w:r>
        <w:rPr>
          <w:rFonts w:eastAsia="Times New Roman"/>
        </w:rPr>
        <w:t>Date: August 2, 2018</w:t>
      </w:r>
    </w:p>
    <w:p w:rsidR="008438B8" w:rsidRPr="00D2774A" w:rsidRDefault="008438B8" w:rsidP="008438B8">
      <w:pPr>
        <w:keepNext/>
        <w:rPr>
          <w:rFonts w:eastAsia="Times New Roman"/>
          <w:sz w:val="18"/>
          <w:szCs w:val="18"/>
        </w:rPr>
      </w:pPr>
    </w:p>
    <w:tbl>
      <w:tblPr>
        <w:tblW w:w="2000" w:type="pct"/>
        <w:jc w:val="right"/>
        <w:tblCellMar>
          <w:left w:w="0" w:type="dxa"/>
          <w:right w:w="0" w:type="dxa"/>
        </w:tblCellMar>
        <w:tblLook w:val="04A0" w:firstRow="1" w:lastRow="0" w:firstColumn="1" w:lastColumn="0" w:noHBand="0" w:noVBand="1"/>
      </w:tblPr>
      <w:tblGrid>
        <w:gridCol w:w="603"/>
        <w:gridCol w:w="3141"/>
      </w:tblGrid>
      <w:tr w:rsidR="008438B8" w:rsidRPr="00D2774A" w:rsidTr="004D3428">
        <w:trPr>
          <w:trHeight w:hRule="exact" w:val="20"/>
          <w:jc w:val="right"/>
        </w:trPr>
        <w:tc>
          <w:tcPr>
            <w:tcW w:w="603" w:type="dxa"/>
            <w:tcBorders>
              <w:top w:val="nil"/>
              <w:left w:val="nil"/>
              <w:bottom w:val="nil"/>
              <w:right w:val="nil"/>
            </w:tcBorders>
            <w:vAlign w:val="center"/>
          </w:tcPr>
          <w:p w:rsidR="008438B8" w:rsidRDefault="008438B8" w:rsidP="004D3428">
            <w:pPr>
              <w:rPr>
                <w:sz w:val="2"/>
              </w:rPr>
            </w:pPr>
          </w:p>
        </w:tc>
        <w:tc>
          <w:tcPr>
            <w:tcW w:w="3141" w:type="dxa"/>
            <w:tcBorders>
              <w:top w:val="nil"/>
              <w:left w:val="nil"/>
              <w:bottom w:val="nil"/>
              <w:right w:val="nil"/>
            </w:tcBorders>
            <w:vAlign w:val="center"/>
          </w:tcPr>
          <w:p w:rsidR="008438B8" w:rsidRDefault="008438B8" w:rsidP="004D3428">
            <w:pPr>
              <w:rPr>
                <w:sz w:val="2"/>
              </w:rPr>
            </w:pPr>
          </w:p>
        </w:tc>
      </w:tr>
      <w:tr w:rsidR="008438B8" w:rsidRPr="00D2774A" w:rsidTr="004D3428">
        <w:trPr>
          <w:jc w:val="right"/>
        </w:trPr>
        <w:tc>
          <w:tcPr>
            <w:tcW w:w="603" w:type="dxa"/>
            <w:vAlign w:val="center"/>
          </w:tcPr>
          <w:p w:rsidR="008438B8" w:rsidRPr="00D2774A" w:rsidRDefault="008438B8" w:rsidP="004D3428">
            <w:pPr>
              <w:rPr>
                <w:rFonts w:eastAsia="Times New Roman"/>
                <w:sz w:val="2"/>
                <w:szCs w:val="24"/>
              </w:rPr>
            </w:pPr>
          </w:p>
        </w:tc>
        <w:tc>
          <w:tcPr>
            <w:tcW w:w="3141" w:type="dxa"/>
            <w:vAlign w:val="center"/>
          </w:tcPr>
          <w:p w:rsidR="008438B8" w:rsidRPr="00D2774A" w:rsidRDefault="008438B8" w:rsidP="004D3428">
            <w:pPr>
              <w:rPr>
                <w:rFonts w:eastAsia="Times New Roman"/>
                <w:sz w:val="2"/>
                <w:szCs w:val="24"/>
              </w:rPr>
            </w:pPr>
          </w:p>
        </w:tc>
      </w:tr>
      <w:tr w:rsidR="008438B8" w:rsidRPr="00D2774A" w:rsidTr="004D3428">
        <w:trPr>
          <w:jc w:val="right"/>
        </w:trPr>
        <w:tc>
          <w:tcPr>
            <w:tcW w:w="3744" w:type="dxa"/>
            <w:gridSpan w:val="2"/>
            <w:tcBorders>
              <w:top w:val="nil"/>
              <w:left w:val="nil"/>
              <w:bottom w:val="single" w:sz="6" w:space="0" w:color="000000"/>
              <w:right w:val="nil"/>
            </w:tcBorders>
            <w:hideMark/>
          </w:tcPr>
          <w:p w:rsidR="008438B8" w:rsidRPr="00D2774A" w:rsidRDefault="008438B8" w:rsidP="004D3428">
            <w:pPr>
              <w:rPr>
                <w:rFonts w:eastAsia="Times New Roman"/>
                <w:sz w:val="24"/>
                <w:szCs w:val="24"/>
              </w:rPr>
            </w:pPr>
            <w:r w:rsidRPr="00D2774A">
              <w:rPr>
                <w:rFonts w:eastAsia="Times New Roman"/>
              </w:rPr>
              <w:t>/s/ James E. Braun</w:t>
            </w:r>
          </w:p>
        </w:tc>
      </w:tr>
      <w:tr w:rsidR="008438B8" w:rsidRPr="00D2774A" w:rsidTr="004D3428">
        <w:trPr>
          <w:jc w:val="right"/>
        </w:trPr>
        <w:tc>
          <w:tcPr>
            <w:tcW w:w="603" w:type="dxa"/>
            <w:hideMark/>
          </w:tcPr>
          <w:p w:rsidR="008438B8" w:rsidRPr="00D2774A" w:rsidRDefault="008438B8" w:rsidP="004D3428">
            <w:pPr>
              <w:rPr>
                <w:rFonts w:eastAsia="Times New Roman"/>
                <w:sz w:val="24"/>
                <w:szCs w:val="24"/>
              </w:rPr>
            </w:pPr>
            <w:r w:rsidRPr="00D2774A">
              <w:rPr>
                <w:rFonts w:eastAsia="Times New Roman"/>
              </w:rPr>
              <w:t>Name: </w:t>
            </w:r>
          </w:p>
        </w:tc>
        <w:tc>
          <w:tcPr>
            <w:tcW w:w="3141" w:type="dxa"/>
            <w:hideMark/>
          </w:tcPr>
          <w:p w:rsidR="008438B8" w:rsidRPr="00D2774A" w:rsidRDefault="008438B8" w:rsidP="004D3428">
            <w:pPr>
              <w:rPr>
                <w:rFonts w:eastAsia="Times New Roman"/>
                <w:sz w:val="24"/>
                <w:szCs w:val="24"/>
              </w:rPr>
            </w:pPr>
            <w:r w:rsidRPr="00D2774A">
              <w:rPr>
                <w:rFonts w:eastAsia="Times New Roman"/>
              </w:rPr>
              <w:t>James E. Braun</w:t>
            </w:r>
          </w:p>
        </w:tc>
      </w:tr>
      <w:tr w:rsidR="008438B8" w:rsidRPr="00D2774A" w:rsidTr="004D3428">
        <w:trPr>
          <w:jc w:val="right"/>
        </w:trPr>
        <w:tc>
          <w:tcPr>
            <w:tcW w:w="603" w:type="dxa"/>
            <w:hideMark/>
          </w:tcPr>
          <w:p w:rsidR="008438B8" w:rsidRPr="00D2774A" w:rsidRDefault="008438B8" w:rsidP="004D3428">
            <w:pPr>
              <w:keepNext/>
              <w:spacing w:before="100" w:beforeAutospacing="1" w:after="100" w:afterAutospacing="1"/>
              <w:rPr>
                <w:rFonts w:eastAsia="Times New Roman"/>
                <w:sz w:val="24"/>
                <w:szCs w:val="24"/>
              </w:rPr>
            </w:pPr>
            <w:r w:rsidRPr="00D2774A">
              <w:rPr>
                <w:rFonts w:eastAsia="Times New Roman"/>
              </w:rPr>
              <w:t>Title:</w:t>
            </w:r>
          </w:p>
        </w:tc>
        <w:tc>
          <w:tcPr>
            <w:tcW w:w="3141" w:type="dxa"/>
            <w:vAlign w:val="bottom"/>
            <w:hideMark/>
          </w:tcPr>
          <w:p w:rsidR="008438B8" w:rsidRPr="00D2774A" w:rsidRDefault="008438B8" w:rsidP="004D3428">
            <w:pPr>
              <w:rPr>
                <w:rFonts w:eastAsia="Times New Roman"/>
                <w:sz w:val="24"/>
                <w:szCs w:val="24"/>
              </w:rPr>
            </w:pPr>
            <w:r w:rsidRPr="00D2774A">
              <w:rPr>
                <w:rFonts w:eastAsia="Times New Roman"/>
              </w:rPr>
              <w:t>Executive Vice President and Chief Financial Officer</w:t>
            </w:r>
          </w:p>
        </w:tc>
      </w:tr>
    </w:tbl>
    <w:p w:rsidR="008438B8" w:rsidRDefault="008438B8" w:rsidP="008438B8"/>
    <w:p w:rsidR="008438B8" w:rsidRDefault="008438B8">
      <w:pPr>
        <w:rPr>
          <w:rFonts w:cs="Arial"/>
          <w:lang w:val="en-US"/>
        </w:rPr>
      </w:pPr>
      <w:r>
        <w:rPr>
          <w:rFonts w:cs="Arial"/>
          <w:lang w:val="en-US"/>
        </w:rPr>
        <w:br w:type="page"/>
      </w:r>
    </w:p>
    <w:p w:rsidR="008438B8" w:rsidRDefault="008438B8" w:rsidP="008438B8">
      <w:pPr>
        <w:pStyle w:val="NormalWeb0"/>
        <w:spacing w:before="360" w:after="0"/>
        <w:jc w:val="right"/>
      </w:pPr>
      <w:r>
        <w:rPr>
          <w:b/>
          <w:bCs/>
          <w:sz w:val="20"/>
          <w:szCs w:val="20"/>
        </w:rPr>
        <w:t xml:space="preserve">Exhibit 32 </w:t>
      </w:r>
    </w:p>
    <w:p w:rsidR="008438B8" w:rsidRDefault="008438B8" w:rsidP="008438B8">
      <w:pPr>
        <w:pStyle w:val="NormalWeb0"/>
        <w:keepNext/>
        <w:spacing w:before="270" w:after="0"/>
        <w:jc w:val="center"/>
      </w:pPr>
      <w:r>
        <w:rPr>
          <w:b/>
          <w:bCs/>
          <w:sz w:val="20"/>
          <w:szCs w:val="20"/>
        </w:rPr>
        <w:t xml:space="preserve">CERTIFICATION PURSUANT TO 18 U.S.C. SECTION 1350, </w:t>
      </w:r>
    </w:p>
    <w:p w:rsidR="008438B8" w:rsidRDefault="008438B8" w:rsidP="008438B8">
      <w:pPr>
        <w:pStyle w:val="NormalWeb0"/>
        <w:keepNext/>
        <w:spacing w:after="0"/>
        <w:jc w:val="center"/>
      </w:pPr>
      <w:r>
        <w:rPr>
          <w:b/>
          <w:bCs/>
          <w:sz w:val="20"/>
          <w:szCs w:val="20"/>
        </w:rPr>
        <w:t xml:space="preserve">AS ADOPTED PURSUANT TO SECTION 906 OF THE SARBANES-OXLEY ACT OF 2002 </w:t>
      </w:r>
    </w:p>
    <w:p w:rsidR="008438B8" w:rsidRDefault="008438B8" w:rsidP="008438B8">
      <w:pPr>
        <w:pStyle w:val="NormalWeb0"/>
        <w:keepNext/>
        <w:spacing w:before="180" w:after="0"/>
        <w:ind w:firstLine="490"/>
      </w:pPr>
      <w:r>
        <w:rPr>
          <w:sz w:val="20"/>
          <w:szCs w:val="20"/>
        </w:rPr>
        <w:t xml:space="preserve">In connection with the filing of the Quarterly Report on Form 10-Q of MRC Global Inc., a Delaware corporation (the “Company”), for the period ended June 30, 2018 (the “Report”), each of the undersigned officers of the Company certifies, pursuant to 18 U.S.C. § 1350, as adopted pursuant to § 906 of the Sarbanes-Oxley Act of 2002, that to his knowledge: </w:t>
      </w:r>
    </w:p>
    <w:p w:rsidR="008438B8" w:rsidRDefault="008438B8" w:rsidP="008438B8">
      <w:pPr>
        <w:pStyle w:val="NormalWeb0"/>
        <w:spacing w:before="180" w:after="0"/>
        <w:ind w:left="979" w:hanging="490"/>
      </w:pPr>
      <w:r>
        <w:rPr>
          <w:sz w:val="20"/>
          <w:szCs w:val="20"/>
        </w:rPr>
        <w:t>(1)</w:t>
      </w:r>
      <w:r>
        <w:rPr>
          <w:sz w:val="20"/>
          <w:szCs w:val="20"/>
        </w:rPr>
        <w:tab/>
        <w:t xml:space="preserve">The Report fully complies with the requirements of Section 13(a) or 15(d) of the Securities Exchange Act of 1934; and </w:t>
      </w:r>
    </w:p>
    <w:p w:rsidR="008438B8" w:rsidRDefault="008438B8" w:rsidP="008438B8">
      <w:pPr>
        <w:pStyle w:val="NormalWeb0"/>
        <w:spacing w:before="180" w:after="0"/>
        <w:ind w:left="979" w:hanging="490"/>
        <w:rPr>
          <w:sz w:val="20"/>
          <w:szCs w:val="20"/>
        </w:rPr>
      </w:pPr>
      <w:r>
        <w:rPr>
          <w:sz w:val="20"/>
          <w:szCs w:val="20"/>
        </w:rPr>
        <w:t>(2)</w:t>
      </w:r>
      <w:r>
        <w:rPr>
          <w:sz w:val="20"/>
          <w:szCs w:val="20"/>
        </w:rPr>
        <w:tab/>
        <w:t xml:space="preserve">The information contained in the Report fairly presents, in all material respects, the financial condition and results of operations of the Company. </w:t>
      </w:r>
    </w:p>
    <w:p w:rsidR="008438B8" w:rsidRDefault="008438B8" w:rsidP="008438B8"/>
    <w:p w:rsidR="008438B8" w:rsidRDefault="008438B8" w:rsidP="008438B8">
      <w:r w:rsidRPr="000C7427">
        <w:t xml:space="preserve">Date: </w:t>
      </w:r>
      <w:r>
        <w:t>August 2</w:t>
      </w:r>
      <w:r w:rsidRPr="000C7427">
        <w:t>, 201</w:t>
      </w:r>
      <w:r>
        <w:t>8</w:t>
      </w:r>
    </w:p>
    <w:tbl>
      <w:tblPr>
        <w:tblW w:w="2019" w:type="pct"/>
        <w:jc w:val="right"/>
        <w:tblCellMar>
          <w:left w:w="0" w:type="dxa"/>
          <w:right w:w="0" w:type="dxa"/>
        </w:tblCellMar>
        <w:tblLook w:val="04A0" w:firstRow="1" w:lastRow="0" w:firstColumn="1" w:lastColumn="0" w:noHBand="0" w:noVBand="1"/>
      </w:tblPr>
      <w:tblGrid>
        <w:gridCol w:w="671"/>
        <w:gridCol w:w="3109"/>
      </w:tblGrid>
      <w:tr w:rsidR="008438B8" w:rsidTr="004D3428">
        <w:trPr>
          <w:trHeight w:hRule="exact" w:val="20"/>
          <w:jc w:val="right"/>
        </w:trPr>
        <w:tc>
          <w:tcPr>
            <w:tcW w:w="671" w:type="dxa"/>
            <w:tcBorders>
              <w:top w:val="nil"/>
              <w:left w:val="nil"/>
              <w:bottom w:val="nil"/>
              <w:right w:val="nil"/>
            </w:tcBorders>
            <w:vAlign w:val="center"/>
          </w:tcPr>
          <w:p w:rsidR="008438B8" w:rsidRDefault="008438B8" w:rsidP="004D3428">
            <w:pPr>
              <w:rPr>
                <w:sz w:val="2"/>
              </w:rPr>
            </w:pPr>
            <w:r w:rsidRPr="000C7427">
              <w:t xml:space="preserve">Date: </w:t>
            </w:r>
            <w:r>
              <w:t>May</w:t>
            </w:r>
            <w:r w:rsidRPr="000C7427">
              <w:t xml:space="preserve"> 3, 201</w:t>
            </w:r>
            <w:r>
              <w:t>8</w:t>
            </w:r>
          </w:p>
        </w:tc>
        <w:tc>
          <w:tcPr>
            <w:tcW w:w="3109" w:type="dxa"/>
            <w:tcBorders>
              <w:top w:val="nil"/>
              <w:left w:val="nil"/>
              <w:bottom w:val="nil"/>
              <w:right w:val="nil"/>
            </w:tcBorders>
            <w:vAlign w:val="center"/>
          </w:tcPr>
          <w:p w:rsidR="008438B8" w:rsidRDefault="008438B8" w:rsidP="004D3428">
            <w:pPr>
              <w:rPr>
                <w:sz w:val="2"/>
              </w:rPr>
            </w:pPr>
          </w:p>
        </w:tc>
      </w:tr>
      <w:tr w:rsidR="008438B8" w:rsidTr="004D3428">
        <w:trPr>
          <w:jc w:val="right"/>
        </w:trPr>
        <w:tc>
          <w:tcPr>
            <w:tcW w:w="671" w:type="dxa"/>
            <w:vAlign w:val="center"/>
          </w:tcPr>
          <w:p w:rsidR="008438B8" w:rsidRDefault="008438B8" w:rsidP="004D3428">
            <w:pPr>
              <w:rPr>
                <w:sz w:val="2"/>
                <w:szCs w:val="24"/>
              </w:rPr>
            </w:pPr>
          </w:p>
        </w:tc>
        <w:tc>
          <w:tcPr>
            <w:tcW w:w="3109" w:type="dxa"/>
            <w:vAlign w:val="center"/>
          </w:tcPr>
          <w:p w:rsidR="008438B8" w:rsidRDefault="008438B8" w:rsidP="004D3428">
            <w:pPr>
              <w:rPr>
                <w:sz w:val="2"/>
                <w:szCs w:val="24"/>
              </w:rPr>
            </w:pPr>
          </w:p>
        </w:tc>
      </w:tr>
      <w:tr w:rsidR="008438B8" w:rsidTr="004D3428">
        <w:trPr>
          <w:jc w:val="right"/>
        </w:trPr>
        <w:tc>
          <w:tcPr>
            <w:tcW w:w="3780" w:type="dxa"/>
            <w:gridSpan w:val="2"/>
            <w:hideMark/>
          </w:tcPr>
          <w:p w:rsidR="008438B8" w:rsidRDefault="008438B8" w:rsidP="004D3428">
            <w:pPr>
              <w:pStyle w:val="NormalWeb0"/>
              <w:spacing w:after="0"/>
            </w:pPr>
            <w:r>
              <w:rPr>
                <w:sz w:val="20"/>
                <w:szCs w:val="20"/>
              </w:rPr>
              <w:t>/s/ Andrew R. Lane</w:t>
            </w:r>
          </w:p>
          <w:p w:rsidR="008438B8" w:rsidRDefault="008438B8" w:rsidP="004D3428">
            <w:pPr>
              <w:pStyle w:val="rrdsinglerule"/>
            </w:pPr>
            <w:r>
              <w:t> </w:t>
            </w:r>
          </w:p>
        </w:tc>
      </w:tr>
      <w:tr w:rsidR="008438B8" w:rsidTr="004D3428">
        <w:trPr>
          <w:jc w:val="right"/>
        </w:trPr>
        <w:tc>
          <w:tcPr>
            <w:tcW w:w="671" w:type="dxa"/>
            <w:hideMark/>
          </w:tcPr>
          <w:p w:rsidR="008438B8" w:rsidRPr="00D84153" w:rsidRDefault="008438B8" w:rsidP="004D3428">
            <w:pPr>
              <w:rPr>
                <w:sz w:val="24"/>
                <w:szCs w:val="24"/>
              </w:rPr>
            </w:pPr>
            <w:r w:rsidRPr="00D84153">
              <w:t>Name:</w:t>
            </w:r>
          </w:p>
        </w:tc>
        <w:tc>
          <w:tcPr>
            <w:tcW w:w="3109" w:type="dxa"/>
            <w:vAlign w:val="bottom"/>
            <w:hideMark/>
          </w:tcPr>
          <w:p w:rsidR="008438B8" w:rsidRPr="00D84153" w:rsidRDefault="008438B8" w:rsidP="004D3428">
            <w:pPr>
              <w:rPr>
                <w:sz w:val="24"/>
                <w:szCs w:val="24"/>
              </w:rPr>
            </w:pPr>
            <w:r w:rsidRPr="00D84153">
              <w:t>Andrew R. Lane</w:t>
            </w:r>
          </w:p>
        </w:tc>
      </w:tr>
      <w:tr w:rsidR="008438B8" w:rsidTr="004D3428">
        <w:trPr>
          <w:jc w:val="right"/>
        </w:trPr>
        <w:tc>
          <w:tcPr>
            <w:tcW w:w="671" w:type="dxa"/>
            <w:hideMark/>
          </w:tcPr>
          <w:p w:rsidR="008438B8" w:rsidRPr="00D84153" w:rsidRDefault="008438B8" w:rsidP="004D3428">
            <w:pPr>
              <w:pStyle w:val="NormalWeb0"/>
              <w:keepNext/>
            </w:pPr>
            <w:r w:rsidRPr="00D84153">
              <w:rPr>
                <w:sz w:val="20"/>
                <w:szCs w:val="20"/>
              </w:rPr>
              <w:t>Title:</w:t>
            </w:r>
          </w:p>
        </w:tc>
        <w:tc>
          <w:tcPr>
            <w:tcW w:w="3109" w:type="dxa"/>
            <w:vAlign w:val="bottom"/>
            <w:hideMark/>
          </w:tcPr>
          <w:p w:rsidR="008438B8" w:rsidRPr="00D84153" w:rsidRDefault="008438B8" w:rsidP="004D3428">
            <w:pPr>
              <w:rPr>
                <w:sz w:val="24"/>
                <w:szCs w:val="24"/>
              </w:rPr>
            </w:pPr>
            <w:r w:rsidRPr="00D84153">
              <w:t>President and Chief Executive Officer</w:t>
            </w:r>
          </w:p>
        </w:tc>
      </w:tr>
      <w:tr w:rsidR="008438B8" w:rsidTr="004D3428">
        <w:trPr>
          <w:trHeight w:val="360"/>
          <w:jc w:val="right"/>
        </w:trPr>
        <w:tc>
          <w:tcPr>
            <w:tcW w:w="3780" w:type="dxa"/>
            <w:gridSpan w:val="2"/>
            <w:vAlign w:val="center"/>
          </w:tcPr>
          <w:p w:rsidR="008438B8" w:rsidRDefault="008438B8" w:rsidP="004D3428">
            <w:pPr>
              <w:rPr>
                <w:sz w:val="24"/>
                <w:szCs w:val="24"/>
              </w:rPr>
            </w:pPr>
          </w:p>
        </w:tc>
      </w:tr>
      <w:tr w:rsidR="008438B8" w:rsidTr="004D3428">
        <w:trPr>
          <w:jc w:val="right"/>
        </w:trPr>
        <w:tc>
          <w:tcPr>
            <w:tcW w:w="3780" w:type="dxa"/>
            <w:gridSpan w:val="2"/>
            <w:hideMark/>
          </w:tcPr>
          <w:p w:rsidR="008438B8" w:rsidRDefault="008438B8" w:rsidP="004D3428">
            <w:pPr>
              <w:pStyle w:val="NormalWeb0"/>
              <w:spacing w:after="0"/>
            </w:pPr>
            <w:r>
              <w:rPr>
                <w:sz w:val="20"/>
                <w:szCs w:val="20"/>
              </w:rPr>
              <w:t>/s/ James E. Braun</w:t>
            </w:r>
          </w:p>
          <w:p w:rsidR="008438B8" w:rsidRDefault="008438B8" w:rsidP="004D3428">
            <w:pPr>
              <w:pStyle w:val="rrdsinglerule"/>
            </w:pPr>
            <w:r>
              <w:t> </w:t>
            </w:r>
          </w:p>
        </w:tc>
      </w:tr>
      <w:tr w:rsidR="008438B8" w:rsidTr="004D3428">
        <w:trPr>
          <w:trHeight w:val="387"/>
          <w:jc w:val="right"/>
        </w:trPr>
        <w:tc>
          <w:tcPr>
            <w:tcW w:w="671" w:type="dxa"/>
            <w:hideMark/>
          </w:tcPr>
          <w:p w:rsidR="008438B8" w:rsidRPr="00F84C7A" w:rsidRDefault="008438B8" w:rsidP="004D3428">
            <w:r w:rsidRPr="00F84C7A">
              <w:t>Name:</w:t>
            </w:r>
          </w:p>
        </w:tc>
        <w:tc>
          <w:tcPr>
            <w:tcW w:w="3109" w:type="dxa"/>
            <w:hideMark/>
          </w:tcPr>
          <w:p w:rsidR="008438B8" w:rsidRPr="00F84C7A" w:rsidRDefault="008438B8" w:rsidP="004D3428">
            <w:r w:rsidRPr="00D84153">
              <w:t>James E. Braun</w:t>
            </w:r>
          </w:p>
        </w:tc>
      </w:tr>
      <w:tr w:rsidR="008438B8" w:rsidTr="004D3428">
        <w:trPr>
          <w:jc w:val="right"/>
        </w:trPr>
        <w:tc>
          <w:tcPr>
            <w:tcW w:w="671" w:type="dxa"/>
            <w:hideMark/>
          </w:tcPr>
          <w:p w:rsidR="008438B8" w:rsidRPr="00D84153" w:rsidRDefault="008438B8" w:rsidP="004D3428">
            <w:pPr>
              <w:pStyle w:val="NormalWeb0"/>
              <w:keepNext/>
            </w:pPr>
            <w:r w:rsidRPr="00D84153">
              <w:rPr>
                <w:sz w:val="20"/>
                <w:szCs w:val="20"/>
              </w:rPr>
              <w:t>Title:</w:t>
            </w:r>
          </w:p>
        </w:tc>
        <w:tc>
          <w:tcPr>
            <w:tcW w:w="3109" w:type="dxa"/>
            <w:vAlign w:val="bottom"/>
            <w:hideMark/>
          </w:tcPr>
          <w:p w:rsidR="008438B8" w:rsidRPr="00D84153" w:rsidRDefault="008438B8" w:rsidP="004D3428">
            <w:pPr>
              <w:rPr>
                <w:sz w:val="24"/>
                <w:szCs w:val="24"/>
              </w:rPr>
            </w:pPr>
            <w:r w:rsidRPr="00D84153">
              <w:t>Executive Vice President and Chief Financial Officer</w:t>
            </w:r>
          </w:p>
        </w:tc>
      </w:tr>
    </w:tbl>
    <w:p w:rsidR="008438B8" w:rsidRDefault="008438B8" w:rsidP="008438B8"/>
    <w:p w:rsidR="00B10192" w:rsidRDefault="00B10192" w:rsidP="00C777B9">
      <w:pPr>
        <w:rPr>
          <w:rFonts w:cs="Arial"/>
          <w:lang w:val="en-US"/>
        </w:rPr>
      </w:pPr>
      <w:bookmarkStart w:id="69" w:name="_GoBack"/>
      <w:bookmarkEnd w:id="69"/>
    </w:p>
    <w:sectPr w:rsidR="00B10192" w:rsidSect="00833408">
      <w:footerReference w:type="default" r:id="rId22"/>
      <w:pgSz w:w="12240" w:h="15840"/>
      <w:pgMar w:top="990" w:right="1440" w:bottom="1260" w:left="1440" w:header="45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D33" w:rsidRDefault="00134D33">
      <w:r>
        <w:separator/>
      </w:r>
    </w:p>
  </w:endnote>
  <w:endnote w:type="continuationSeparator" w:id="0">
    <w:p w:rsidR="00134D33" w:rsidRDefault="0013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embedRegular r:id="rId1" w:subsetted="1" w:fontKey="{F33EA014-EDF8-40FD-9967-16DB8293305F}"/>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achovia Celest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altName w:val="Arial"/>
    <w:panose1 w:val="020B05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charset w:val="00"/>
    <w:family w:val="auto"/>
    <w:pitch w:val="variable"/>
    <w:sig w:usb0="A000006F" w:usb1="00000000" w:usb2="00000800" w:usb3="00000000" w:csb0="00000093" w:csb1="00000000"/>
    <w:embedRegular r:id="rId2" w:subsetted="1" w:fontKey="{46E8153E-7797-48E2-9EF7-D4D0D8EF4A1A}"/>
    <w:embedBold r:id="rId3" w:subsetted="1" w:fontKey="{4957ABCD-D568-4AEA-81D1-0803DA330B54}"/>
  </w:font>
  <w:font w:name="MS Mincho">
    <w:altName w:val="ＭＳ 明朝"/>
    <w:panose1 w:val="02020609040205080304"/>
    <w:charset w:val="80"/>
    <w:family w:val="modern"/>
    <w:pitch w:val="fixed"/>
    <w:sig w:usb0="E00002FF" w:usb1="6AC7FDFB" w:usb2="08000012" w:usb3="00000000" w:csb0="0002009F" w:csb1="00000000"/>
    <w:embedRegular r:id="rId4" w:subsetted="1" w:fontKey="{22CD543A-8D21-42AB-983C-3C39F17E71F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05" w:rsidRDefault="00F35C05">
    <w:pPr>
      <w:pStyle w:val="Footer"/>
    </w:pPr>
  </w:p>
  <w:p w:rsidR="00F35C05" w:rsidRPr="004A155E" w:rsidRDefault="00F35C0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05" w:rsidRPr="004A155E" w:rsidRDefault="00F35C05">
    <w:pPr>
      <w:pStyle w:val="Footer"/>
      <w:rPr>
        <w:lang w:val="en-US"/>
      </w:rPr>
    </w:pPr>
    <w:r>
      <w:rPr>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638263"/>
      <w:docPartObj>
        <w:docPartGallery w:val="Page Numbers (Bottom of Page)"/>
        <w:docPartUnique/>
      </w:docPartObj>
    </w:sdtPr>
    <w:sdtEndPr>
      <w:rPr>
        <w:noProof/>
      </w:rPr>
    </w:sdtEndPr>
    <w:sdtContent>
      <w:p w:rsidR="00F35C05" w:rsidRDefault="00F35C05">
        <w:pPr>
          <w:pStyle w:val="Footer"/>
        </w:pPr>
        <w:r>
          <w:fldChar w:fldCharType="begin"/>
        </w:r>
        <w:r>
          <w:instrText xml:space="preserve"> PAGE   \* MERGEFORMAT </w:instrText>
        </w:r>
        <w:r>
          <w:fldChar w:fldCharType="separate"/>
        </w:r>
        <w:r>
          <w:rPr>
            <w:noProof/>
          </w:rPr>
          <w:t>6</w:t>
        </w:r>
        <w:r>
          <w:rPr>
            <w:noProof/>
          </w:rPr>
          <w:fldChar w:fldCharType="end"/>
        </w:r>
      </w:p>
    </w:sdtContent>
  </w:sdt>
  <w:p w:rsidR="00F35C05" w:rsidRPr="004A155E" w:rsidRDefault="00F35C05">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765131"/>
      <w:docPartObj>
        <w:docPartGallery w:val="Page Numbers (Bottom of Page)"/>
        <w:docPartUnique/>
      </w:docPartObj>
    </w:sdtPr>
    <w:sdtEndPr>
      <w:rPr>
        <w:noProof/>
      </w:rPr>
    </w:sdtEndPr>
    <w:sdtContent>
      <w:p w:rsidR="00457DF4" w:rsidRDefault="00457DF4" w:rsidP="00457DF4">
        <w:pPr>
          <w:pStyle w:val="Footer"/>
        </w:pPr>
        <w:r>
          <w:fldChar w:fldCharType="begin"/>
        </w:r>
        <w:r>
          <w:instrText xml:space="preserve"> PAGE   \* MERGEFORMAT </w:instrText>
        </w:r>
        <w:r>
          <w:fldChar w:fldCharType="separate"/>
        </w:r>
        <w:r>
          <w:t>6</w:t>
        </w:r>
        <w:r>
          <w:rPr>
            <w:noProof/>
          </w:rPr>
          <w:fldChar w:fldCharType="end"/>
        </w:r>
      </w:p>
    </w:sdtContent>
  </w:sdt>
  <w:p w:rsidR="00266758" w:rsidRDefault="002667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05" w:rsidRDefault="00F35C05">
    <w:pPr>
      <w:pStyle w:val="Footer"/>
    </w:pPr>
  </w:p>
  <w:p w:rsidR="00F35C05" w:rsidRDefault="00F35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D33" w:rsidRDefault="00134D33">
      <w:pPr>
        <w:spacing w:after="120" w:line="480" w:lineRule="atLeast"/>
      </w:pPr>
      <w:r>
        <w:separator/>
      </w:r>
    </w:p>
  </w:footnote>
  <w:footnote w:type="continuationSeparator" w:id="0">
    <w:p w:rsidR="00134D33" w:rsidRDefault="00134D33">
      <w:pPr>
        <w:ind w:right="6552"/>
      </w:pPr>
      <w:r>
        <w:continuationSeparator/>
      </w:r>
    </w:p>
    <w:p w:rsidR="00134D33" w:rsidRDefault="00134D33">
      <w:pPr>
        <w:spacing w:after="360"/>
        <w:ind w:right="6624"/>
        <w:rPr>
          <w:b/>
          <w:bCs/>
          <w:sz w:val="16"/>
          <w:szCs w:val="16"/>
        </w:rPr>
      </w:pPr>
      <w:r>
        <w:rPr>
          <w:b/>
          <w:bCs/>
          <w:sz w:val="16"/>
          <w:szCs w:val="16"/>
        </w:rPr>
        <w:t>Footnote continued from previous page</w:t>
      </w:r>
    </w:p>
  </w:footnote>
  <w:footnote w:type="continuationNotice" w:id="1">
    <w:p w:rsidR="00134D33" w:rsidRDefault="00134D33">
      <w:pPr>
        <w:tabs>
          <w:tab w:val="right" w:pos="9360"/>
        </w:tabs>
        <w:spacing w:before="120" w:line="480" w:lineRule="atLeast"/>
        <w:jc w:val="right"/>
      </w:pPr>
      <w:r>
        <w:rPr>
          <w:b/>
          <w:bCs/>
          <w:sz w:val="16"/>
          <w:szCs w:val="16"/>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05" w:rsidRDefault="008438B8" w:rsidP="00A71885">
    <w:pPr>
      <w:rPr>
        <w:lang w:val="en-US"/>
      </w:rPr>
    </w:pPr>
    <w:hyperlink w:anchor="TOC" w:history="1">
      <w:r w:rsidR="00F35C05" w:rsidRPr="00833408">
        <w:rPr>
          <w:rStyle w:val="Hyperlink"/>
        </w:rPr>
        <w:t>Table Of Contents</w:t>
      </w:r>
    </w:hyperlink>
  </w:p>
  <w:p w:rsidR="00F35C05" w:rsidRDefault="00F35C05" w:rsidP="00916612">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05" w:rsidRDefault="008438B8" w:rsidP="00A71885">
    <w:pPr>
      <w:rPr>
        <w:lang w:val="en-US"/>
      </w:rPr>
    </w:pPr>
    <w:hyperlink w:anchor="TOC" w:history="1">
      <w:r w:rsidR="00F35C05" w:rsidRPr="00833408">
        <w:rPr>
          <w:rStyle w:val="Hyperlink"/>
        </w:rPr>
        <w:t>Table Of Contents</w:t>
      </w:r>
    </w:hyperlink>
  </w:p>
  <w:p w:rsidR="00F35C05" w:rsidRDefault="00F35C05" w:rsidP="00916612">
    <w:pPr>
      <w:rPr>
        <w:lang w:val="en-US"/>
      </w:rPr>
    </w:pPr>
  </w:p>
  <w:p w:rsidR="00F35C05" w:rsidRPr="00702BA0" w:rsidRDefault="00F35C05" w:rsidP="00916612">
    <w:r w:rsidRPr="00702BA0">
      <w:t xml:space="preserve">CONDENSED CONSOLIDATED </w:t>
    </w:r>
    <w:r>
      <w:rPr>
        <w:lang w:val="en-US"/>
      </w:rPr>
      <w:t>BALANCE SHEETS</w:t>
    </w:r>
    <w:r w:rsidRPr="00702BA0">
      <w:t xml:space="preserve"> (UNAUDITED)</w:t>
    </w:r>
  </w:p>
  <w:p w:rsidR="00F35C05" w:rsidRDefault="00F35C05" w:rsidP="00810BF5">
    <w:pPr>
      <w:spacing w:before="40"/>
      <w:rPr>
        <w:rFonts w:ascii="Nyala" w:hAnsi="Nyala"/>
      </w:rPr>
    </w:pPr>
    <w:r w:rsidRPr="00702BA0">
      <w:t>MRC GLOBAL INC.</w:t>
    </w:r>
  </w:p>
  <w:p w:rsidR="00F35C05" w:rsidRPr="00810BF5" w:rsidRDefault="00F35C05" w:rsidP="00810BF5">
    <w:pPr>
      <w:spacing w:before="40"/>
      <w:rPr>
        <w:i/>
        <w:sz w:val="18"/>
        <w:szCs w:val="18"/>
        <w:lang w:val="en-US"/>
      </w:rPr>
    </w:pPr>
    <w:r w:rsidRPr="00810BF5">
      <w:rPr>
        <w:i/>
        <w:sz w:val="18"/>
        <w:szCs w:val="18"/>
        <w:lang w:val="en-US"/>
      </w:rPr>
      <w:t>(in millions</w:t>
    </w:r>
    <w:r>
      <w:rPr>
        <w:i/>
        <w:sz w:val="18"/>
        <w:szCs w:val="18"/>
        <w:lang w:val="en-US"/>
      </w:rPr>
      <w:t>, except shares</w:t>
    </w:r>
    <w:r w:rsidRPr="00810BF5">
      <w:rPr>
        <w:i/>
        <w:sz w:val="18"/>
        <w:szCs w:val="18"/>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05" w:rsidRDefault="008438B8" w:rsidP="00A71885">
    <w:pPr>
      <w:rPr>
        <w:lang w:val="en-US"/>
      </w:rPr>
    </w:pPr>
    <w:hyperlink w:anchor="TOC" w:history="1">
      <w:r w:rsidR="00F35C05" w:rsidRPr="00833408">
        <w:rPr>
          <w:rStyle w:val="Hyperlink"/>
        </w:rPr>
        <w:t>Table Of Contents</w:t>
      </w:r>
    </w:hyperlink>
  </w:p>
  <w:p w:rsidR="00F35C05" w:rsidRDefault="00F35C05" w:rsidP="00BF11E6">
    <w:pPr>
      <w:rPr>
        <w:lang w:val="en-US"/>
      </w:rPr>
    </w:pPr>
  </w:p>
  <w:p w:rsidR="00F35C05" w:rsidRPr="00702BA0" w:rsidRDefault="00F35C05" w:rsidP="00916612">
    <w:r w:rsidRPr="00702BA0">
      <w:t xml:space="preserve">CONDENSED CONSOLIDATED </w:t>
    </w:r>
    <w:r>
      <w:rPr>
        <w:lang w:val="en-US"/>
      </w:rPr>
      <w:t>STATEMENTS OF OPERATIONS</w:t>
    </w:r>
    <w:r w:rsidRPr="00702BA0">
      <w:t xml:space="preserve"> (UNAUDITED)</w:t>
    </w:r>
  </w:p>
  <w:p w:rsidR="00F35C05" w:rsidRDefault="00F35C05" w:rsidP="00810BF5">
    <w:pPr>
      <w:spacing w:before="40"/>
      <w:rPr>
        <w:rFonts w:ascii="Nyala" w:hAnsi="Nyala"/>
      </w:rPr>
    </w:pPr>
    <w:r w:rsidRPr="00702BA0">
      <w:t>MRC GLOBAL INC.</w:t>
    </w:r>
  </w:p>
  <w:p w:rsidR="00F35C05" w:rsidRPr="00810BF5" w:rsidRDefault="00F35C05" w:rsidP="00810BF5">
    <w:pPr>
      <w:spacing w:before="40"/>
      <w:rPr>
        <w:i/>
        <w:sz w:val="18"/>
        <w:szCs w:val="18"/>
        <w:lang w:val="en-US"/>
      </w:rPr>
    </w:pPr>
    <w:r>
      <w:rPr>
        <w:i/>
        <w:sz w:val="18"/>
        <w:szCs w:val="18"/>
        <w:lang w:val="en-US"/>
      </w:rPr>
      <w:t>(i</w:t>
    </w:r>
    <w:r w:rsidRPr="00810BF5">
      <w:rPr>
        <w:i/>
        <w:sz w:val="18"/>
        <w:szCs w:val="18"/>
        <w:lang w:val="en-US"/>
      </w:rPr>
      <w:t>n millions, except per share amounts)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05" w:rsidRDefault="008438B8" w:rsidP="00A71885">
    <w:pPr>
      <w:rPr>
        <w:rStyle w:val="Hyperlink"/>
      </w:rPr>
    </w:pPr>
    <w:hyperlink w:anchor="TOC" w:history="1">
      <w:r w:rsidR="00F35C05" w:rsidRPr="00833408">
        <w:rPr>
          <w:rStyle w:val="Hyperlink"/>
        </w:rPr>
        <w:t>Table Of Contents</w:t>
      </w:r>
    </w:hyperlink>
  </w:p>
  <w:p w:rsidR="00F35C05" w:rsidRDefault="00F35C05" w:rsidP="00FE09C7">
    <w:pPr>
      <w:rPr>
        <w:rFonts w:ascii="Nyala" w:hAnsi="Nyala"/>
      </w:rPr>
    </w:pPr>
  </w:p>
  <w:p w:rsidR="00F35C05" w:rsidRPr="00702BA0" w:rsidRDefault="00F35C05" w:rsidP="00FE09C7">
    <w:bookmarkStart w:id="4" w:name="OCIStmt"/>
    <w:r w:rsidRPr="00702BA0">
      <w:t xml:space="preserve">CONDENSED CONSOLIDATED </w:t>
    </w:r>
    <w:r>
      <w:rPr>
        <w:lang w:val="en-US"/>
      </w:rPr>
      <w:t>STATEMENTS OF OTHER COMPREHENSIVE INCOME</w:t>
    </w:r>
    <w:r w:rsidRPr="00702BA0">
      <w:t xml:space="preserve"> (UNAUDITED)</w:t>
    </w:r>
  </w:p>
  <w:bookmarkEnd w:id="4"/>
  <w:p w:rsidR="00F35C05" w:rsidRDefault="00F35C05" w:rsidP="00FE09C7">
    <w:pPr>
      <w:spacing w:before="40"/>
      <w:rPr>
        <w:rFonts w:ascii="Nyala" w:hAnsi="Nyala"/>
      </w:rPr>
    </w:pPr>
    <w:r w:rsidRPr="00702BA0">
      <w:t>MRC GLOBAL INC.</w:t>
    </w:r>
  </w:p>
  <w:p w:rsidR="00F35C05" w:rsidRDefault="00F35C05" w:rsidP="00FE09C7">
    <w:pPr>
      <w:rPr>
        <w:rStyle w:val="Hyperlink"/>
      </w:rPr>
    </w:pPr>
    <w:r>
      <w:rPr>
        <w:i/>
        <w:sz w:val="18"/>
        <w:szCs w:val="18"/>
        <w:lang w:val="en-US"/>
      </w:rPr>
      <w:t>(i</w:t>
    </w:r>
    <w:r w:rsidRPr="00810BF5">
      <w:rPr>
        <w:i/>
        <w:sz w:val="18"/>
        <w:szCs w:val="18"/>
        <w:lang w:val="en-US"/>
      </w:rPr>
      <w:t>n millions</w:t>
    </w:r>
    <w:r>
      <w:rPr>
        <w:i/>
        <w:sz w:val="18"/>
        <w:szCs w:val="18"/>
        <w:lang w:val="en-U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05" w:rsidRDefault="008438B8" w:rsidP="00A71885">
    <w:pPr>
      <w:rPr>
        <w:rStyle w:val="Hyperlink"/>
      </w:rPr>
    </w:pPr>
    <w:hyperlink w:anchor="TOC" w:history="1">
      <w:r w:rsidR="00F35C05" w:rsidRPr="00833408">
        <w:rPr>
          <w:rStyle w:val="Hyperlink"/>
        </w:rPr>
        <w:t>Table Of Contents</w:t>
      </w:r>
    </w:hyperlink>
  </w:p>
  <w:p w:rsidR="00F35C05" w:rsidRDefault="00F35C05" w:rsidP="00FE09C7">
    <w:pPr>
      <w:rPr>
        <w:rFonts w:ascii="Nyala" w:hAnsi="Nyala"/>
      </w:rPr>
    </w:pPr>
  </w:p>
  <w:p w:rsidR="00F35C05" w:rsidRPr="00702BA0" w:rsidRDefault="00F35C05" w:rsidP="00FE09C7">
    <w:bookmarkStart w:id="5" w:name="CashFlowsStmt"/>
    <w:r w:rsidRPr="00702BA0">
      <w:t xml:space="preserve">CONDENSED CONSOLIDATED </w:t>
    </w:r>
    <w:r>
      <w:rPr>
        <w:lang w:val="en-US"/>
      </w:rPr>
      <w:t>STATEMENTS OF CASH FLOWS</w:t>
    </w:r>
    <w:r w:rsidRPr="00702BA0">
      <w:t xml:space="preserve"> (UNAUDITED)</w:t>
    </w:r>
  </w:p>
  <w:bookmarkEnd w:id="5"/>
  <w:p w:rsidR="00F35C05" w:rsidRDefault="00F35C05" w:rsidP="00FE09C7">
    <w:pPr>
      <w:spacing w:before="40"/>
      <w:rPr>
        <w:rFonts w:ascii="Nyala" w:hAnsi="Nyala"/>
      </w:rPr>
    </w:pPr>
    <w:r w:rsidRPr="00702BA0">
      <w:t>MRC GLOBAL INC.</w:t>
    </w:r>
  </w:p>
  <w:p w:rsidR="00F35C05" w:rsidRDefault="00F35C05" w:rsidP="00FE09C7">
    <w:pPr>
      <w:rPr>
        <w:rStyle w:val="Hyperlink"/>
      </w:rPr>
    </w:pPr>
    <w:r>
      <w:rPr>
        <w:i/>
        <w:sz w:val="18"/>
        <w:szCs w:val="18"/>
        <w:lang w:val="en-US"/>
      </w:rPr>
      <w:t>(i</w:t>
    </w:r>
    <w:r w:rsidRPr="00810BF5">
      <w:rPr>
        <w:i/>
        <w:sz w:val="18"/>
        <w:szCs w:val="18"/>
        <w:lang w:val="en-US"/>
      </w:rPr>
      <w:t>n millions</w:t>
    </w:r>
    <w:r>
      <w:rPr>
        <w:i/>
        <w:sz w:val="18"/>
        <w:szCs w:val="18"/>
        <w:lang w:val="en-US"/>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05" w:rsidRDefault="008438B8" w:rsidP="00A71885">
    <w:pPr>
      <w:rPr>
        <w:rStyle w:val="Hyperlink"/>
      </w:rPr>
    </w:pPr>
    <w:hyperlink w:anchor="TOC" w:history="1">
      <w:r w:rsidR="00F35C05" w:rsidRPr="00833408">
        <w:rPr>
          <w:rStyle w:val="Hyperlink"/>
        </w:rPr>
        <w:t>Table Of Contents</w:t>
      </w:r>
    </w:hyperlink>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3B2" w:rsidRDefault="008438B8" w:rsidP="004623B2">
    <w:pPr>
      <w:rPr>
        <w:rStyle w:val="Hyperlink"/>
      </w:rPr>
    </w:pPr>
    <w:hyperlink w:anchor="TOC" w:history="1">
      <w:r w:rsidR="004623B2" w:rsidRPr="00833408">
        <w:rPr>
          <w:rStyle w:val="Hyperlink"/>
        </w:rPr>
        <w:t>Table Of Contents</w:t>
      </w:r>
    </w:hyperlink>
  </w:p>
  <w:p w:rsidR="004623B2" w:rsidRDefault="004623B2" w:rsidP="004623B2">
    <w:pPr>
      <w:rPr>
        <w:lang w:val="en-US"/>
      </w:rPr>
    </w:pPr>
  </w:p>
  <w:p w:rsidR="004623B2" w:rsidRDefault="004623B2" w:rsidP="004623B2">
    <w:pPr>
      <w:rPr>
        <w:lang w:val="en-US"/>
      </w:rPr>
    </w:pPr>
    <w:bookmarkStart w:id="68" w:name="Notes"/>
    <w:r>
      <w:rPr>
        <w:lang w:val="en-US"/>
      </w:rPr>
      <w:t>NOTES TO THE CONDENSED CONSOLIDATED FINANCIAL STATEMENTS (UNAUDITED)</w:t>
    </w:r>
  </w:p>
  <w:bookmarkEnd w:id="68"/>
  <w:p w:rsidR="004623B2" w:rsidRPr="004623B2" w:rsidRDefault="004623B2" w:rsidP="004623B2">
    <w:pPr>
      <w:rPr>
        <w:rStyle w:val="Hyperlink"/>
        <w:color w:val="auto"/>
        <w:u w:val="none"/>
      </w:rPr>
    </w:pPr>
    <w:r w:rsidRPr="004623B2">
      <w:rPr>
        <w:rStyle w:val="Hyperlink"/>
        <w:color w:val="auto"/>
        <w:u w:val="none"/>
      </w:rPr>
      <w:t>MRC GLOBAL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start w:val="1"/>
      <w:numFmt w:val="bullet"/>
      <w:lvlText w:val="o"/>
      <w:lvlJc w:val="left"/>
      <w:pPr>
        <w:ind w:left="1699" w:hanging="360"/>
      </w:pPr>
      <w:rPr>
        <w:rFonts w:ascii="Courier New" w:hAnsi="Courier New" w:cs="Times New Roman" w:hint="default"/>
      </w:rPr>
    </w:lvl>
    <w:lvl w:ilvl="2" w:tplc="04090005">
      <w:start w:val="1"/>
      <w:numFmt w:val="bullet"/>
      <w:lvlText w:val=""/>
      <w:lvlJc w:val="left"/>
      <w:pPr>
        <w:ind w:left="2419" w:hanging="360"/>
      </w:pPr>
      <w:rPr>
        <w:rFonts w:ascii="Wingdings" w:hAnsi="Wingdings" w:hint="default"/>
      </w:rPr>
    </w:lvl>
    <w:lvl w:ilvl="3" w:tplc="04090001">
      <w:start w:val="1"/>
      <w:numFmt w:val="bullet"/>
      <w:lvlText w:val=""/>
      <w:lvlJc w:val="left"/>
      <w:pPr>
        <w:ind w:left="3139" w:hanging="360"/>
      </w:pPr>
      <w:rPr>
        <w:rFonts w:ascii="Symbol" w:hAnsi="Symbol" w:hint="default"/>
      </w:rPr>
    </w:lvl>
    <w:lvl w:ilvl="4" w:tplc="04090003">
      <w:start w:val="1"/>
      <w:numFmt w:val="bullet"/>
      <w:lvlText w:val="o"/>
      <w:lvlJc w:val="left"/>
      <w:pPr>
        <w:ind w:left="3859" w:hanging="360"/>
      </w:pPr>
      <w:rPr>
        <w:rFonts w:ascii="Courier New" w:hAnsi="Courier New" w:cs="Times New Roman" w:hint="default"/>
      </w:rPr>
    </w:lvl>
    <w:lvl w:ilvl="5" w:tplc="04090005">
      <w:start w:val="1"/>
      <w:numFmt w:val="bullet"/>
      <w:lvlText w:val=""/>
      <w:lvlJc w:val="left"/>
      <w:pPr>
        <w:ind w:left="4579" w:hanging="360"/>
      </w:pPr>
      <w:rPr>
        <w:rFonts w:ascii="Wingdings" w:hAnsi="Wingdings" w:hint="default"/>
      </w:rPr>
    </w:lvl>
    <w:lvl w:ilvl="6" w:tplc="04090001">
      <w:start w:val="1"/>
      <w:numFmt w:val="bullet"/>
      <w:lvlText w:val=""/>
      <w:lvlJc w:val="left"/>
      <w:pPr>
        <w:ind w:left="5299" w:hanging="360"/>
      </w:pPr>
      <w:rPr>
        <w:rFonts w:ascii="Symbol" w:hAnsi="Symbol" w:hint="default"/>
      </w:rPr>
    </w:lvl>
    <w:lvl w:ilvl="7" w:tplc="04090003">
      <w:start w:val="1"/>
      <w:numFmt w:val="bullet"/>
      <w:lvlText w:val="o"/>
      <w:lvlJc w:val="left"/>
      <w:pPr>
        <w:ind w:left="6019" w:hanging="360"/>
      </w:pPr>
      <w:rPr>
        <w:rFonts w:ascii="Courier New" w:hAnsi="Courier New" w:cs="Times New Roman" w:hint="default"/>
      </w:rPr>
    </w:lvl>
    <w:lvl w:ilvl="8" w:tplc="04090005">
      <w:start w:val="1"/>
      <w:numFmt w:val="bullet"/>
      <w:lvlText w:val=""/>
      <w:lvlJc w:val="left"/>
      <w:pPr>
        <w:ind w:left="6739" w:hanging="360"/>
      </w:pPr>
      <w:rPr>
        <w:rFonts w:ascii="Wingdings" w:hAnsi="Wingdings" w:hint="default"/>
      </w:rPr>
    </w:lvl>
  </w:abstractNum>
  <w:abstractNum w:abstractNumId="1" w15:restartNumberingAfterBreak="0">
    <w:nsid w:val="00000007"/>
    <w:multiLevelType w:val="multilevel"/>
    <w:tmpl w:val="00000064"/>
    <w:name w:val="WP List 0"/>
    <w:lvl w:ilvl="0">
      <w:start w:val="1"/>
      <w:numFmt w:val="upperRoman"/>
      <w:suff w:val="nothing"/>
      <w:lvlText w:val="%1."/>
      <w:lvlJc w:val="left"/>
      <w:pPr>
        <w:widowControl w:val="0"/>
        <w:autoSpaceDE w:val="0"/>
        <w:autoSpaceDN w:val="0"/>
        <w:adjustRightInd w:val="0"/>
        <w:spacing w:line="240" w:lineRule="atLeast"/>
        <w:jc w:val="both"/>
      </w:pPr>
      <w:rPr>
        <w:rFonts w:ascii="Times New Roman" w:hAnsi="Times New Roman" w:cs="Times New Roman"/>
        <w:sz w:val="20"/>
        <w:szCs w:val="20"/>
      </w:rPr>
    </w:lvl>
    <w:lvl w:ilvl="1">
      <w:start w:val="1"/>
      <w:numFmt w:val="upperLetter"/>
      <w:suff w:val="nothing"/>
      <w:lvlText w:val="%2."/>
      <w:lvlJc w:val="left"/>
      <w:pPr>
        <w:widowControl w:val="0"/>
        <w:autoSpaceDE w:val="0"/>
        <w:autoSpaceDN w:val="0"/>
        <w:adjustRightInd w:val="0"/>
        <w:spacing w:line="240" w:lineRule="atLeast"/>
        <w:jc w:val="both"/>
      </w:pPr>
      <w:rPr>
        <w:rFonts w:ascii="Times New Roman" w:hAnsi="Times New Roman" w:cs="Times New Roman"/>
        <w:sz w:val="20"/>
        <w:szCs w:val="20"/>
      </w:rPr>
    </w:lvl>
    <w:lvl w:ilvl="2">
      <w:start w:val="1"/>
      <w:numFmt w:val="decimal"/>
      <w:suff w:val="nothing"/>
      <w:lvlText w:val="%3."/>
      <w:lvlJc w:val="left"/>
      <w:pPr>
        <w:widowControl w:val="0"/>
        <w:autoSpaceDE w:val="0"/>
        <w:autoSpaceDN w:val="0"/>
        <w:adjustRightInd w:val="0"/>
        <w:spacing w:line="240" w:lineRule="atLeast"/>
        <w:jc w:val="both"/>
      </w:pPr>
      <w:rPr>
        <w:rFonts w:ascii="Times New Roman" w:hAnsi="Times New Roman" w:cs="Times New Roman"/>
        <w:sz w:val="20"/>
        <w:szCs w:val="20"/>
      </w:rPr>
    </w:lvl>
    <w:lvl w:ilvl="3">
      <w:start w:val="1"/>
      <w:numFmt w:val="lowerLetter"/>
      <w:suff w:val="nothing"/>
      <w:lvlText w:val="%4."/>
      <w:lvlJc w:val="left"/>
      <w:pPr>
        <w:widowControl w:val="0"/>
        <w:autoSpaceDE w:val="0"/>
        <w:autoSpaceDN w:val="0"/>
        <w:adjustRightInd w:val="0"/>
        <w:spacing w:line="240" w:lineRule="atLeast"/>
        <w:jc w:val="both"/>
      </w:pPr>
      <w:rPr>
        <w:rFonts w:ascii="Times New Roman" w:hAnsi="Times New Roman" w:cs="Times New Roman"/>
        <w:sz w:val="20"/>
        <w:szCs w:val="20"/>
      </w:rPr>
    </w:lvl>
    <w:lvl w:ilvl="4">
      <w:start w:val="1"/>
      <w:numFmt w:val="decimal"/>
      <w:suff w:val="nothing"/>
      <w:lvlText w:val="(%5)"/>
      <w:lvlJc w:val="left"/>
      <w:pPr>
        <w:widowControl w:val="0"/>
        <w:autoSpaceDE w:val="0"/>
        <w:autoSpaceDN w:val="0"/>
        <w:adjustRightInd w:val="0"/>
        <w:spacing w:line="240" w:lineRule="atLeast"/>
        <w:jc w:val="both"/>
      </w:pPr>
      <w:rPr>
        <w:rFonts w:ascii="Times New Roman" w:hAnsi="Times New Roman" w:cs="Times New Roman"/>
        <w:sz w:val="20"/>
        <w:szCs w:val="20"/>
      </w:rPr>
    </w:lvl>
    <w:lvl w:ilvl="5">
      <w:start w:val="1"/>
      <w:numFmt w:val="lowerLetter"/>
      <w:suff w:val="nothing"/>
      <w:lvlText w:val="(%6)"/>
      <w:lvlJc w:val="left"/>
      <w:pPr>
        <w:widowControl w:val="0"/>
        <w:autoSpaceDE w:val="0"/>
        <w:autoSpaceDN w:val="0"/>
        <w:adjustRightInd w:val="0"/>
        <w:spacing w:line="240" w:lineRule="atLeast"/>
        <w:jc w:val="both"/>
      </w:pPr>
      <w:rPr>
        <w:rFonts w:ascii="Times New Roman" w:hAnsi="Times New Roman" w:cs="Times New Roman"/>
        <w:sz w:val="20"/>
        <w:szCs w:val="20"/>
      </w:rPr>
    </w:lvl>
    <w:lvl w:ilvl="6">
      <w:start w:val="1"/>
      <w:numFmt w:val="lowerRoman"/>
      <w:suff w:val="nothing"/>
      <w:lvlText w:val="%7)"/>
      <w:lvlJc w:val="left"/>
      <w:pPr>
        <w:widowControl w:val="0"/>
        <w:autoSpaceDE w:val="0"/>
        <w:autoSpaceDN w:val="0"/>
        <w:adjustRightInd w:val="0"/>
        <w:spacing w:line="240" w:lineRule="atLeast"/>
        <w:jc w:val="both"/>
      </w:pPr>
      <w:rPr>
        <w:rFonts w:ascii="Times New Roman" w:hAnsi="Times New Roman" w:cs="Times New Roman"/>
        <w:sz w:val="20"/>
        <w:szCs w:val="20"/>
      </w:rPr>
    </w:lvl>
    <w:lvl w:ilvl="7">
      <w:start w:val="1"/>
      <w:numFmt w:val="lowerLetter"/>
      <w:suff w:val="nothing"/>
      <w:lvlText w:val="%8)"/>
      <w:lvlJc w:val="left"/>
      <w:pPr>
        <w:widowControl w:val="0"/>
        <w:autoSpaceDE w:val="0"/>
        <w:autoSpaceDN w:val="0"/>
        <w:adjustRightInd w:val="0"/>
        <w:spacing w:line="240" w:lineRule="atLeast"/>
        <w:jc w:val="both"/>
      </w:pPr>
      <w:rPr>
        <w:rFonts w:ascii="Times New Roman" w:hAnsi="Times New Roman" w:cs="Times New Roman"/>
        <w:sz w:val="20"/>
        <w:szCs w:val="20"/>
      </w:rPr>
    </w:lvl>
    <w:lvl w:ilvl="8">
      <w:numFmt w:val="none"/>
      <w:lvlText w:val=""/>
      <w:lvlJc w:val="left"/>
      <w:pPr>
        <w:widowControl w:val="0"/>
        <w:autoSpaceDE w:val="0"/>
        <w:autoSpaceDN w:val="0"/>
        <w:adjustRightInd w:val="0"/>
        <w:spacing w:line="240" w:lineRule="atLeast"/>
        <w:jc w:val="both"/>
      </w:pPr>
      <w:rPr>
        <w:rFonts w:ascii="Times New Roman" w:hAnsi="Times New Roman" w:cs="Times New Roman"/>
        <w:sz w:val="20"/>
        <w:szCs w:val="20"/>
      </w:rPr>
    </w:lvl>
  </w:abstractNum>
  <w:abstractNum w:abstractNumId="2" w15:restartNumberingAfterBreak="0">
    <w:nsid w:val="05C61A3D"/>
    <w:multiLevelType w:val="hybridMultilevel"/>
    <w:tmpl w:val="AD4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36A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527F4"/>
    <w:multiLevelType w:val="hybridMultilevel"/>
    <w:tmpl w:val="00ECAFB6"/>
    <w:lvl w:ilvl="0" w:tplc="5134B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059DC"/>
    <w:multiLevelType w:val="hybridMultilevel"/>
    <w:tmpl w:val="4AE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361C3"/>
    <w:multiLevelType w:val="hybridMultilevel"/>
    <w:tmpl w:val="8962FD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118C6A30"/>
    <w:multiLevelType w:val="hybridMultilevel"/>
    <w:tmpl w:val="16F4E15C"/>
    <w:lvl w:ilvl="0" w:tplc="E0FCE0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74E5338"/>
    <w:multiLevelType w:val="hybridMultilevel"/>
    <w:tmpl w:val="990E3C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C6A41E8"/>
    <w:multiLevelType w:val="hybridMultilevel"/>
    <w:tmpl w:val="CC0C81A0"/>
    <w:lvl w:ilvl="0" w:tplc="CA886F36">
      <w:start w:val="1"/>
      <w:numFmt w:val="decimal"/>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81329"/>
    <w:multiLevelType w:val="hybridMultilevel"/>
    <w:tmpl w:val="EE20C232"/>
    <w:lvl w:ilvl="0" w:tplc="79C4E33A">
      <w:start w:val="10"/>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36F3A"/>
    <w:multiLevelType w:val="hybridMultilevel"/>
    <w:tmpl w:val="C0C24A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285706C"/>
    <w:multiLevelType w:val="hybridMultilevel"/>
    <w:tmpl w:val="C4F438A0"/>
    <w:lvl w:ilvl="0" w:tplc="C8505C9A">
      <w:start w:val="1"/>
      <w:numFmt w:val="decimal"/>
      <w:lvlText w:val="(%1)"/>
      <w:lvlJc w:val="left"/>
      <w:pPr>
        <w:ind w:left="630" w:hanging="360"/>
      </w:pPr>
      <w:rPr>
        <w:rFonts w:ascii="Times New Roman" w:hAnsi="Times New Roman" w:cs="Times New Roman"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7232F73"/>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F5F8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F413E"/>
    <w:multiLevelType w:val="hybridMultilevel"/>
    <w:tmpl w:val="701EBE26"/>
    <w:lvl w:ilvl="0" w:tplc="BEE283D8">
      <w:start w:val="18"/>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C0FCE"/>
    <w:multiLevelType w:val="hybridMultilevel"/>
    <w:tmpl w:val="8B443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2F7C3C"/>
    <w:multiLevelType w:val="hybridMultilevel"/>
    <w:tmpl w:val="CF301FA0"/>
    <w:lvl w:ilvl="0" w:tplc="2C8A39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92B12"/>
    <w:multiLevelType w:val="hybridMultilevel"/>
    <w:tmpl w:val="03867D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54091968"/>
    <w:multiLevelType w:val="hybridMultilevel"/>
    <w:tmpl w:val="E4949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E01425"/>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00DBD"/>
    <w:multiLevelType w:val="hybridMultilevel"/>
    <w:tmpl w:val="E8D02A6E"/>
    <w:name w:val="AOGen3"/>
    <w:lvl w:ilvl="0" w:tplc="C80CEE2C">
      <w:start w:val="1"/>
      <w:numFmt w:val="decimal"/>
      <w:lvlText w:val="(%1)"/>
      <w:lvlJc w:val="left"/>
      <w:pPr>
        <w:ind w:left="720" w:hanging="360"/>
      </w:pPr>
      <w:rPr>
        <w:rFonts w:hint="default"/>
      </w:rPr>
    </w:lvl>
    <w:lvl w:ilvl="1" w:tplc="A9DC05DC" w:tentative="1">
      <w:start w:val="1"/>
      <w:numFmt w:val="lowerLetter"/>
      <w:lvlText w:val="%2."/>
      <w:lvlJc w:val="left"/>
      <w:pPr>
        <w:ind w:left="1440" w:hanging="360"/>
      </w:pPr>
    </w:lvl>
    <w:lvl w:ilvl="2" w:tplc="4AE21CA6" w:tentative="1">
      <w:start w:val="1"/>
      <w:numFmt w:val="lowerRoman"/>
      <w:lvlText w:val="%3."/>
      <w:lvlJc w:val="right"/>
      <w:pPr>
        <w:ind w:left="2160" w:hanging="180"/>
      </w:pPr>
    </w:lvl>
    <w:lvl w:ilvl="3" w:tplc="8BEEB9C2" w:tentative="1">
      <w:start w:val="1"/>
      <w:numFmt w:val="decimal"/>
      <w:lvlText w:val="%4."/>
      <w:lvlJc w:val="left"/>
      <w:pPr>
        <w:ind w:left="2880" w:hanging="360"/>
      </w:pPr>
    </w:lvl>
    <w:lvl w:ilvl="4" w:tplc="DCD8F204" w:tentative="1">
      <w:start w:val="1"/>
      <w:numFmt w:val="lowerLetter"/>
      <w:lvlText w:val="%5."/>
      <w:lvlJc w:val="left"/>
      <w:pPr>
        <w:ind w:left="3600" w:hanging="360"/>
      </w:pPr>
    </w:lvl>
    <w:lvl w:ilvl="5" w:tplc="081C538C" w:tentative="1">
      <w:start w:val="1"/>
      <w:numFmt w:val="lowerRoman"/>
      <w:lvlText w:val="%6."/>
      <w:lvlJc w:val="right"/>
      <w:pPr>
        <w:ind w:left="4320" w:hanging="180"/>
      </w:pPr>
    </w:lvl>
    <w:lvl w:ilvl="6" w:tplc="B0AEA6A0" w:tentative="1">
      <w:start w:val="1"/>
      <w:numFmt w:val="decimal"/>
      <w:lvlText w:val="%7."/>
      <w:lvlJc w:val="left"/>
      <w:pPr>
        <w:ind w:left="5040" w:hanging="360"/>
      </w:pPr>
    </w:lvl>
    <w:lvl w:ilvl="7" w:tplc="E7C65BE0" w:tentative="1">
      <w:start w:val="1"/>
      <w:numFmt w:val="lowerLetter"/>
      <w:lvlText w:val="%8."/>
      <w:lvlJc w:val="left"/>
      <w:pPr>
        <w:ind w:left="5760" w:hanging="360"/>
      </w:pPr>
    </w:lvl>
    <w:lvl w:ilvl="8" w:tplc="02CED048" w:tentative="1">
      <w:start w:val="1"/>
      <w:numFmt w:val="lowerRoman"/>
      <w:lvlText w:val="%9."/>
      <w:lvlJc w:val="right"/>
      <w:pPr>
        <w:ind w:left="6480" w:hanging="180"/>
      </w:pPr>
    </w:lvl>
  </w:abstractNum>
  <w:abstractNum w:abstractNumId="22" w15:restartNumberingAfterBreak="0">
    <w:nsid w:val="58A61266"/>
    <w:multiLevelType w:val="hybridMultilevel"/>
    <w:tmpl w:val="1836399A"/>
    <w:name w:val="AODoc"/>
    <w:lvl w:ilvl="0" w:tplc="411EA0EA">
      <w:start w:val="1"/>
      <w:numFmt w:val="bullet"/>
      <w:lvlText w:val=""/>
      <w:lvlJc w:val="left"/>
      <w:pPr>
        <w:ind w:left="1008" w:hanging="360"/>
      </w:pPr>
      <w:rPr>
        <w:rFonts w:ascii="Symbol" w:hAnsi="Symbol" w:hint="default"/>
      </w:rPr>
    </w:lvl>
    <w:lvl w:ilvl="1" w:tplc="DCCAAF5A">
      <w:start w:val="1"/>
      <w:numFmt w:val="bullet"/>
      <w:lvlText w:val="o"/>
      <w:lvlJc w:val="left"/>
      <w:pPr>
        <w:ind w:left="1728" w:hanging="360"/>
      </w:pPr>
      <w:rPr>
        <w:rFonts w:ascii="Courier New" w:hAnsi="Courier New" w:cs="Courier New" w:hint="default"/>
      </w:rPr>
    </w:lvl>
    <w:lvl w:ilvl="2" w:tplc="A2227D3A">
      <w:start w:val="1"/>
      <w:numFmt w:val="bullet"/>
      <w:lvlText w:val=""/>
      <w:lvlJc w:val="left"/>
      <w:pPr>
        <w:ind w:left="2448" w:hanging="360"/>
      </w:pPr>
      <w:rPr>
        <w:rFonts w:ascii="Wingdings" w:hAnsi="Wingdings" w:hint="default"/>
      </w:rPr>
    </w:lvl>
    <w:lvl w:ilvl="3" w:tplc="835A8808" w:tentative="1">
      <w:start w:val="1"/>
      <w:numFmt w:val="bullet"/>
      <w:lvlText w:val=""/>
      <w:lvlJc w:val="left"/>
      <w:pPr>
        <w:ind w:left="3168" w:hanging="360"/>
      </w:pPr>
      <w:rPr>
        <w:rFonts w:ascii="Symbol" w:hAnsi="Symbol" w:hint="default"/>
      </w:rPr>
    </w:lvl>
    <w:lvl w:ilvl="4" w:tplc="41968180" w:tentative="1">
      <w:start w:val="1"/>
      <w:numFmt w:val="bullet"/>
      <w:lvlText w:val="o"/>
      <w:lvlJc w:val="left"/>
      <w:pPr>
        <w:ind w:left="3888" w:hanging="360"/>
      </w:pPr>
      <w:rPr>
        <w:rFonts w:ascii="Courier New" w:hAnsi="Courier New" w:cs="Courier New" w:hint="default"/>
      </w:rPr>
    </w:lvl>
    <w:lvl w:ilvl="5" w:tplc="830279FE" w:tentative="1">
      <w:start w:val="1"/>
      <w:numFmt w:val="bullet"/>
      <w:lvlText w:val=""/>
      <w:lvlJc w:val="left"/>
      <w:pPr>
        <w:ind w:left="4608" w:hanging="360"/>
      </w:pPr>
      <w:rPr>
        <w:rFonts w:ascii="Wingdings" w:hAnsi="Wingdings" w:hint="default"/>
      </w:rPr>
    </w:lvl>
    <w:lvl w:ilvl="6" w:tplc="94E20DC0" w:tentative="1">
      <w:start w:val="1"/>
      <w:numFmt w:val="bullet"/>
      <w:lvlText w:val=""/>
      <w:lvlJc w:val="left"/>
      <w:pPr>
        <w:ind w:left="5328" w:hanging="360"/>
      </w:pPr>
      <w:rPr>
        <w:rFonts w:ascii="Symbol" w:hAnsi="Symbol" w:hint="default"/>
      </w:rPr>
    </w:lvl>
    <w:lvl w:ilvl="7" w:tplc="C2A60012" w:tentative="1">
      <w:start w:val="1"/>
      <w:numFmt w:val="bullet"/>
      <w:lvlText w:val="o"/>
      <w:lvlJc w:val="left"/>
      <w:pPr>
        <w:ind w:left="6048" w:hanging="360"/>
      </w:pPr>
      <w:rPr>
        <w:rFonts w:ascii="Courier New" w:hAnsi="Courier New" w:cs="Courier New" w:hint="default"/>
      </w:rPr>
    </w:lvl>
    <w:lvl w:ilvl="8" w:tplc="FB4AE8B4" w:tentative="1">
      <w:start w:val="1"/>
      <w:numFmt w:val="bullet"/>
      <w:lvlText w:val=""/>
      <w:lvlJc w:val="left"/>
      <w:pPr>
        <w:ind w:left="6768" w:hanging="360"/>
      </w:pPr>
      <w:rPr>
        <w:rFonts w:ascii="Wingdings" w:hAnsi="Wingdings" w:hint="default"/>
      </w:rPr>
    </w:lvl>
  </w:abstractNum>
  <w:abstractNum w:abstractNumId="23" w15:restartNumberingAfterBreak="0">
    <w:nsid w:val="5D0F590C"/>
    <w:multiLevelType w:val="hybridMultilevel"/>
    <w:tmpl w:val="454E0F3A"/>
    <w:lvl w:ilvl="0" w:tplc="463279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EBB01D1"/>
    <w:multiLevelType w:val="hybridMultilevel"/>
    <w:tmpl w:val="0F10503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68B23261"/>
    <w:multiLevelType w:val="hybridMultilevel"/>
    <w:tmpl w:val="F5DC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17E88"/>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96C00"/>
    <w:multiLevelType w:val="hybridMultilevel"/>
    <w:tmpl w:val="1D104AA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8" w15:restartNumberingAfterBreak="0">
    <w:nsid w:val="7948019D"/>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18"/>
  </w:num>
  <w:num w:numId="4">
    <w:abstractNumId w:val="9"/>
  </w:num>
  <w:num w:numId="5">
    <w:abstractNumId w:val="4"/>
  </w:num>
  <w:num w:numId="6">
    <w:abstractNumId w:val="2"/>
  </w:num>
  <w:num w:numId="7">
    <w:abstractNumId w:val="6"/>
  </w:num>
  <w:num w:numId="8">
    <w:abstractNumId w:val="16"/>
  </w:num>
  <w:num w:numId="9">
    <w:abstractNumId w:val="27"/>
  </w:num>
  <w:num w:numId="10">
    <w:abstractNumId w:val="19"/>
  </w:num>
  <w:num w:numId="11">
    <w:abstractNumId w:val="5"/>
  </w:num>
  <w:num w:numId="12">
    <w:abstractNumId w:val="25"/>
  </w:num>
  <w:num w:numId="13">
    <w:abstractNumId w:val="8"/>
  </w:num>
  <w:num w:numId="14">
    <w:abstractNumId w:val="17"/>
  </w:num>
  <w:num w:numId="15">
    <w:abstractNumId w:val="13"/>
  </w:num>
  <w:num w:numId="16">
    <w:abstractNumId w:val="10"/>
  </w:num>
  <w:num w:numId="17">
    <w:abstractNumId w:val="14"/>
  </w:num>
  <w:num w:numId="18">
    <w:abstractNumId w:val="0"/>
  </w:num>
  <w:num w:numId="19">
    <w:abstractNumId w:val="3"/>
  </w:num>
  <w:num w:numId="20">
    <w:abstractNumId w:val="7"/>
  </w:num>
  <w:num w:numId="21">
    <w:abstractNumId w:val="12"/>
  </w:num>
  <w:num w:numId="22">
    <w:abstractNumId w:val="26"/>
  </w:num>
  <w:num w:numId="23">
    <w:abstractNumId w:val="23"/>
  </w:num>
  <w:num w:numId="24">
    <w:abstractNumId w:val="28"/>
  </w:num>
  <w:num w:numId="25">
    <w:abstractNumId w:val="15"/>
  </w:num>
  <w:num w:numId="2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documentProtection w:edit="readOnly" w:enforcement="0"/>
  <w:defaultTabStop w:val="216"/>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AB"/>
    <w:rsid w:val="0000010E"/>
    <w:rsid w:val="0000011A"/>
    <w:rsid w:val="00000B79"/>
    <w:rsid w:val="00000BDE"/>
    <w:rsid w:val="000018C4"/>
    <w:rsid w:val="000026BF"/>
    <w:rsid w:val="00002EE0"/>
    <w:rsid w:val="00003AA1"/>
    <w:rsid w:val="00003B76"/>
    <w:rsid w:val="00004002"/>
    <w:rsid w:val="00005115"/>
    <w:rsid w:val="00005783"/>
    <w:rsid w:val="00006369"/>
    <w:rsid w:val="000064CE"/>
    <w:rsid w:val="00006EFE"/>
    <w:rsid w:val="00006EFF"/>
    <w:rsid w:val="000075C6"/>
    <w:rsid w:val="00007EB7"/>
    <w:rsid w:val="000102A7"/>
    <w:rsid w:val="00010488"/>
    <w:rsid w:val="00010519"/>
    <w:rsid w:val="00010B3F"/>
    <w:rsid w:val="00010D3A"/>
    <w:rsid w:val="00010F00"/>
    <w:rsid w:val="00010FE9"/>
    <w:rsid w:val="00011AE8"/>
    <w:rsid w:val="00011BA9"/>
    <w:rsid w:val="00011BE1"/>
    <w:rsid w:val="00011EAE"/>
    <w:rsid w:val="00011FBE"/>
    <w:rsid w:val="000124BF"/>
    <w:rsid w:val="00012F65"/>
    <w:rsid w:val="00013095"/>
    <w:rsid w:val="00013E25"/>
    <w:rsid w:val="000141E1"/>
    <w:rsid w:val="000143B8"/>
    <w:rsid w:val="00014B63"/>
    <w:rsid w:val="00014DE4"/>
    <w:rsid w:val="000170AE"/>
    <w:rsid w:val="00017602"/>
    <w:rsid w:val="00017971"/>
    <w:rsid w:val="00017B38"/>
    <w:rsid w:val="000226C6"/>
    <w:rsid w:val="00023885"/>
    <w:rsid w:val="0002399D"/>
    <w:rsid w:val="00023F42"/>
    <w:rsid w:val="000246DF"/>
    <w:rsid w:val="00024908"/>
    <w:rsid w:val="000249CC"/>
    <w:rsid w:val="00024BFA"/>
    <w:rsid w:val="00025A16"/>
    <w:rsid w:val="00025ADD"/>
    <w:rsid w:val="00025B4F"/>
    <w:rsid w:val="00025CBF"/>
    <w:rsid w:val="0002600E"/>
    <w:rsid w:val="0002626B"/>
    <w:rsid w:val="00026560"/>
    <w:rsid w:val="0002660D"/>
    <w:rsid w:val="00026987"/>
    <w:rsid w:val="00027B53"/>
    <w:rsid w:val="00027C11"/>
    <w:rsid w:val="0003083E"/>
    <w:rsid w:val="0003121A"/>
    <w:rsid w:val="00031C47"/>
    <w:rsid w:val="00031F85"/>
    <w:rsid w:val="000322B3"/>
    <w:rsid w:val="00032585"/>
    <w:rsid w:val="00032843"/>
    <w:rsid w:val="000337D9"/>
    <w:rsid w:val="00033BCB"/>
    <w:rsid w:val="0003432A"/>
    <w:rsid w:val="000344B7"/>
    <w:rsid w:val="00034B92"/>
    <w:rsid w:val="000351C9"/>
    <w:rsid w:val="00035454"/>
    <w:rsid w:val="0003634F"/>
    <w:rsid w:val="000367D7"/>
    <w:rsid w:val="000368CB"/>
    <w:rsid w:val="000370F4"/>
    <w:rsid w:val="00037603"/>
    <w:rsid w:val="00037D25"/>
    <w:rsid w:val="00040044"/>
    <w:rsid w:val="00040406"/>
    <w:rsid w:val="00040682"/>
    <w:rsid w:val="00040C6D"/>
    <w:rsid w:val="0004141D"/>
    <w:rsid w:val="000416CF"/>
    <w:rsid w:val="00041C1D"/>
    <w:rsid w:val="0004220C"/>
    <w:rsid w:val="0004241D"/>
    <w:rsid w:val="0004247C"/>
    <w:rsid w:val="000426EA"/>
    <w:rsid w:val="000427FA"/>
    <w:rsid w:val="00042C77"/>
    <w:rsid w:val="000432AC"/>
    <w:rsid w:val="000447A4"/>
    <w:rsid w:val="000452AE"/>
    <w:rsid w:val="0004582A"/>
    <w:rsid w:val="00045FD1"/>
    <w:rsid w:val="00046229"/>
    <w:rsid w:val="000467C7"/>
    <w:rsid w:val="0004714F"/>
    <w:rsid w:val="00050272"/>
    <w:rsid w:val="000509A7"/>
    <w:rsid w:val="00051675"/>
    <w:rsid w:val="00051F70"/>
    <w:rsid w:val="00052350"/>
    <w:rsid w:val="00053704"/>
    <w:rsid w:val="00053D52"/>
    <w:rsid w:val="000543FB"/>
    <w:rsid w:val="000544C8"/>
    <w:rsid w:val="00054648"/>
    <w:rsid w:val="00054FDA"/>
    <w:rsid w:val="000551ED"/>
    <w:rsid w:val="00055607"/>
    <w:rsid w:val="000558F1"/>
    <w:rsid w:val="00055E53"/>
    <w:rsid w:val="00056538"/>
    <w:rsid w:val="00056577"/>
    <w:rsid w:val="00056D31"/>
    <w:rsid w:val="00057060"/>
    <w:rsid w:val="00057335"/>
    <w:rsid w:val="000578CA"/>
    <w:rsid w:val="00057D28"/>
    <w:rsid w:val="00060B12"/>
    <w:rsid w:val="00061722"/>
    <w:rsid w:val="00061B04"/>
    <w:rsid w:val="00062F93"/>
    <w:rsid w:val="000633EC"/>
    <w:rsid w:val="00063939"/>
    <w:rsid w:val="00064815"/>
    <w:rsid w:val="00064AA2"/>
    <w:rsid w:val="00064C01"/>
    <w:rsid w:val="00065105"/>
    <w:rsid w:val="000651C1"/>
    <w:rsid w:val="00065493"/>
    <w:rsid w:val="00065C5A"/>
    <w:rsid w:val="00065D55"/>
    <w:rsid w:val="00065E1C"/>
    <w:rsid w:val="00066B2A"/>
    <w:rsid w:val="00067EF4"/>
    <w:rsid w:val="00070360"/>
    <w:rsid w:val="00070516"/>
    <w:rsid w:val="00070960"/>
    <w:rsid w:val="00070D42"/>
    <w:rsid w:val="0007115C"/>
    <w:rsid w:val="00071B2C"/>
    <w:rsid w:val="00071CB5"/>
    <w:rsid w:val="00071D1B"/>
    <w:rsid w:val="00071DEB"/>
    <w:rsid w:val="00072125"/>
    <w:rsid w:val="00072BCA"/>
    <w:rsid w:val="00072DBD"/>
    <w:rsid w:val="000738BF"/>
    <w:rsid w:val="00073D82"/>
    <w:rsid w:val="00073FE5"/>
    <w:rsid w:val="000748F2"/>
    <w:rsid w:val="00074959"/>
    <w:rsid w:val="00075470"/>
    <w:rsid w:val="00075ABC"/>
    <w:rsid w:val="00075C6F"/>
    <w:rsid w:val="00075E5C"/>
    <w:rsid w:val="00076030"/>
    <w:rsid w:val="0007690F"/>
    <w:rsid w:val="00076E0A"/>
    <w:rsid w:val="00077242"/>
    <w:rsid w:val="0007728B"/>
    <w:rsid w:val="0007728D"/>
    <w:rsid w:val="000774D8"/>
    <w:rsid w:val="00077F46"/>
    <w:rsid w:val="000807AD"/>
    <w:rsid w:val="00081F19"/>
    <w:rsid w:val="0008205D"/>
    <w:rsid w:val="00082253"/>
    <w:rsid w:val="00083356"/>
    <w:rsid w:val="00083556"/>
    <w:rsid w:val="000836D1"/>
    <w:rsid w:val="00083C37"/>
    <w:rsid w:val="00084342"/>
    <w:rsid w:val="0008452A"/>
    <w:rsid w:val="00084AB3"/>
    <w:rsid w:val="00084C40"/>
    <w:rsid w:val="0008502F"/>
    <w:rsid w:val="00085637"/>
    <w:rsid w:val="0008576B"/>
    <w:rsid w:val="00085CF5"/>
    <w:rsid w:val="00085E72"/>
    <w:rsid w:val="000868EF"/>
    <w:rsid w:val="00086B7D"/>
    <w:rsid w:val="00087B05"/>
    <w:rsid w:val="00087E10"/>
    <w:rsid w:val="00090E9B"/>
    <w:rsid w:val="000917CB"/>
    <w:rsid w:val="00091A97"/>
    <w:rsid w:val="00091B8A"/>
    <w:rsid w:val="00091C14"/>
    <w:rsid w:val="00091D03"/>
    <w:rsid w:val="000922A0"/>
    <w:rsid w:val="00092FC6"/>
    <w:rsid w:val="0009417B"/>
    <w:rsid w:val="00094CC3"/>
    <w:rsid w:val="0009502F"/>
    <w:rsid w:val="00095950"/>
    <w:rsid w:val="00095E5B"/>
    <w:rsid w:val="00096085"/>
    <w:rsid w:val="000962F3"/>
    <w:rsid w:val="00096FC1"/>
    <w:rsid w:val="0009725D"/>
    <w:rsid w:val="00097CF0"/>
    <w:rsid w:val="00097E51"/>
    <w:rsid w:val="000A0742"/>
    <w:rsid w:val="000A08FE"/>
    <w:rsid w:val="000A0C3C"/>
    <w:rsid w:val="000A0C8B"/>
    <w:rsid w:val="000A105A"/>
    <w:rsid w:val="000A15D5"/>
    <w:rsid w:val="000A2E4B"/>
    <w:rsid w:val="000A2FFC"/>
    <w:rsid w:val="000A3195"/>
    <w:rsid w:val="000A33DB"/>
    <w:rsid w:val="000A3858"/>
    <w:rsid w:val="000A46CA"/>
    <w:rsid w:val="000A4F83"/>
    <w:rsid w:val="000A5C5B"/>
    <w:rsid w:val="000A6242"/>
    <w:rsid w:val="000A678D"/>
    <w:rsid w:val="000A683A"/>
    <w:rsid w:val="000A7F50"/>
    <w:rsid w:val="000B016B"/>
    <w:rsid w:val="000B03B0"/>
    <w:rsid w:val="000B0543"/>
    <w:rsid w:val="000B1622"/>
    <w:rsid w:val="000B1F47"/>
    <w:rsid w:val="000B23CE"/>
    <w:rsid w:val="000B27B0"/>
    <w:rsid w:val="000B482C"/>
    <w:rsid w:val="000B487C"/>
    <w:rsid w:val="000B4A86"/>
    <w:rsid w:val="000B5291"/>
    <w:rsid w:val="000B53E2"/>
    <w:rsid w:val="000B599D"/>
    <w:rsid w:val="000B65D2"/>
    <w:rsid w:val="000B65DB"/>
    <w:rsid w:val="000B6638"/>
    <w:rsid w:val="000B6B19"/>
    <w:rsid w:val="000C002C"/>
    <w:rsid w:val="000C050D"/>
    <w:rsid w:val="000C051B"/>
    <w:rsid w:val="000C071D"/>
    <w:rsid w:val="000C0B4A"/>
    <w:rsid w:val="000C0BA7"/>
    <w:rsid w:val="000C1E3F"/>
    <w:rsid w:val="000C2061"/>
    <w:rsid w:val="000C2496"/>
    <w:rsid w:val="000C29AA"/>
    <w:rsid w:val="000C2C6D"/>
    <w:rsid w:val="000C3074"/>
    <w:rsid w:val="000C364F"/>
    <w:rsid w:val="000C3C87"/>
    <w:rsid w:val="000C4293"/>
    <w:rsid w:val="000C4B08"/>
    <w:rsid w:val="000C501E"/>
    <w:rsid w:val="000C54AB"/>
    <w:rsid w:val="000C557C"/>
    <w:rsid w:val="000C5687"/>
    <w:rsid w:val="000C5994"/>
    <w:rsid w:val="000C5BD9"/>
    <w:rsid w:val="000C5E2B"/>
    <w:rsid w:val="000C6BC2"/>
    <w:rsid w:val="000C6C3F"/>
    <w:rsid w:val="000C7022"/>
    <w:rsid w:val="000C70B4"/>
    <w:rsid w:val="000C72B4"/>
    <w:rsid w:val="000D05F4"/>
    <w:rsid w:val="000D0F40"/>
    <w:rsid w:val="000D1039"/>
    <w:rsid w:val="000D1377"/>
    <w:rsid w:val="000D1441"/>
    <w:rsid w:val="000D31AE"/>
    <w:rsid w:val="000D3235"/>
    <w:rsid w:val="000D3534"/>
    <w:rsid w:val="000D3690"/>
    <w:rsid w:val="000D3F91"/>
    <w:rsid w:val="000D40F6"/>
    <w:rsid w:val="000D4194"/>
    <w:rsid w:val="000D4257"/>
    <w:rsid w:val="000D4852"/>
    <w:rsid w:val="000D553C"/>
    <w:rsid w:val="000D554F"/>
    <w:rsid w:val="000D5FF5"/>
    <w:rsid w:val="000D72A1"/>
    <w:rsid w:val="000D72E8"/>
    <w:rsid w:val="000D781A"/>
    <w:rsid w:val="000D7AF7"/>
    <w:rsid w:val="000E0078"/>
    <w:rsid w:val="000E09FC"/>
    <w:rsid w:val="000E0DEF"/>
    <w:rsid w:val="000E115C"/>
    <w:rsid w:val="000E15B6"/>
    <w:rsid w:val="000E17B0"/>
    <w:rsid w:val="000E18A9"/>
    <w:rsid w:val="000E198E"/>
    <w:rsid w:val="000E2498"/>
    <w:rsid w:val="000E357E"/>
    <w:rsid w:val="000E35D4"/>
    <w:rsid w:val="000E3B73"/>
    <w:rsid w:val="000E3DD7"/>
    <w:rsid w:val="000E4EA5"/>
    <w:rsid w:val="000E4FDB"/>
    <w:rsid w:val="000E5038"/>
    <w:rsid w:val="000E529F"/>
    <w:rsid w:val="000E538D"/>
    <w:rsid w:val="000E5BC2"/>
    <w:rsid w:val="000E6301"/>
    <w:rsid w:val="000E641F"/>
    <w:rsid w:val="000E678B"/>
    <w:rsid w:val="000E685B"/>
    <w:rsid w:val="000E6D8E"/>
    <w:rsid w:val="000E785E"/>
    <w:rsid w:val="000E7926"/>
    <w:rsid w:val="000F032D"/>
    <w:rsid w:val="000F03F9"/>
    <w:rsid w:val="000F06C6"/>
    <w:rsid w:val="000F0E20"/>
    <w:rsid w:val="000F0E7D"/>
    <w:rsid w:val="000F16BA"/>
    <w:rsid w:val="000F1A75"/>
    <w:rsid w:val="000F2870"/>
    <w:rsid w:val="000F28FA"/>
    <w:rsid w:val="000F3697"/>
    <w:rsid w:val="000F3FE8"/>
    <w:rsid w:val="000F4822"/>
    <w:rsid w:val="000F50FD"/>
    <w:rsid w:val="000F5DC4"/>
    <w:rsid w:val="000F5F1E"/>
    <w:rsid w:val="000F6CD2"/>
    <w:rsid w:val="000F6EEB"/>
    <w:rsid w:val="001000D1"/>
    <w:rsid w:val="00100536"/>
    <w:rsid w:val="00100ADE"/>
    <w:rsid w:val="00100F73"/>
    <w:rsid w:val="001016CF"/>
    <w:rsid w:val="001025FF"/>
    <w:rsid w:val="001030E3"/>
    <w:rsid w:val="001036CA"/>
    <w:rsid w:val="00103871"/>
    <w:rsid w:val="00103BF9"/>
    <w:rsid w:val="0010421B"/>
    <w:rsid w:val="001048E9"/>
    <w:rsid w:val="00104C1D"/>
    <w:rsid w:val="00104D7C"/>
    <w:rsid w:val="00105786"/>
    <w:rsid w:val="00105A3E"/>
    <w:rsid w:val="00105FDD"/>
    <w:rsid w:val="00106BCB"/>
    <w:rsid w:val="00106CB1"/>
    <w:rsid w:val="00106F72"/>
    <w:rsid w:val="001076AC"/>
    <w:rsid w:val="00107C93"/>
    <w:rsid w:val="00110215"/>
    <w:rsid w:val="001108B2"/>
    <w:rsid w:val="00111039"/>
    <w:rsid w:val="001117FE"/>
    <w:rsid w:val="00111E62"/>
    <w:rsid w:val="00111EBA"/>
    <w:rsid w:val="00111EEB"/>
    <w:rsid w:val="00112209"/>
    <w:rsid w:val="00112E9A"/>
    <w:rsid w:val="0011362A"/>
    <w:rsid w:val="00113C48"/>
    <w:rsid w:val="00113D18"/>
    <w:rsid w:val="00114669"/>
    <w:rsid w:val="00114B09"/>
    <w:rsid w:val="00115077"/>
    <w:rsid w:val="001159FB"/>
    <w:rsid w:val="00115D54"/>
    <w:rsid w:val="001161A4"/>
    <w:rsid w:val="00116A59"/>
    <w:rsid w:val="00117D9D"/>
    <w:rsid w:val="001204BD"/>
    <w:rsid w:val="00120F80"/>
    <w:rsid w:val="00121C24"/>
    <w:rsid w:val="00122062"/>
    <w:rsid w:val="00122D04"/>
    <w:rsid w:val="0012347B"/>
    <w:rsid w:val="001234EE"/>
    <w:rsid w:val="00123A0B"/>
    <w:rsid w:val="00123AF6"/>
    <w:rsid w:val="001240D9"/>
    <w:rsid w:val="001242C6"/>
    <w:rsid w:val="001245FC"/>
    <w:rsid w:val="00124A28"/>
    <w:rsid w:val="001256AD"/>
    <w:rsid w:val="00125924"/>
    <w:rsid w:val="00125B9D"/>
    <w:rsid w:val="00126432"/>
    <w:rsid w:val="00126943"/>
    <w:rsid w:val="001274EA"/>
    <w:rsid w:val="00130474"/>
    <w:rsid w:val="0013082F"/>
    <w:rsid w:val="00130A2C"/>
    <w:rsid w:val="0013172A"/>
    <w:rsid w:val="00132032"/>
    <w:rsid w:val="001329A8"/>
    <w:rsid w:val="00132FC5"/>
    <w:rsid w:val="00132FC7"/>
    <w:rsid w:val="0013399F"/>
    <w:rsid w:val="00133BF1"/>
    <w:rsid w:val="00134174"/>
    <w:rsid w:val="00134685"/>
    <w:rsid w:val="001349DA"/>
    <w:rsid w:val="00134D33"/>
    <w:rsid w:val="00134D83"/>
    <w:rsid w:val="0013524D"/>
    <w:rsid w:val="0013558A"/>
    <w:rsid w:val="001356DF"/>
    <w:rsid w:val="00135974"/>
    <w:rsid w:val="00135DD7"/>
    <w:rsid w:val="0013685A"/>
    <w:rsid w:val="00136C92"/>
    <w:rsid w:val="001370DD"/>
    <w:rsid w:val="001373B6"/>
    <w:rsid w:val="00137487"/>
    <w:rsid w:val="00137B2D"/>
    <w:rsid w:val="0014053A"/>
    <w:rsid w:val="00140673"/>
    <w:rsid w:val="00140F12"/>
    <w:rsid w:val="00141EEA"/>
    <w:rsid w:val="00142D4B"/>
    <w:rsid w:val="0014314A"/>
    <w:rsid w:val="001439A7"/>
    <w:rsid w:val="00143A53"/>
    <w:rsid w:val="00143AEF"/>
    <w:rsid w:val="00143C7B"/>
    <w:rsid w:val="00143DE4"/>
    <w:rsid w:val="00143DE9"/>
    <w:rsid w:val="001443E2"/>
    <w:rsid w:val="00144946"/>
    <w:rsid w:val="00145CD7"/>
    <w:rsid w:val="001468F9"/>
    <w:rsid w:val="00146980"/>
    <w:rsid w:val="00146CD8"/>
    <w:rsid w:val="00146D0A"/>
    <w:rsid w:val="00146E70"/>
    <w:rsid w:val="00147362"/>
    <w:rsid w:val="00147A3B"/>
    <w:rsid w:val="00150B58"/>
    <w:rsid w:val="001510D7"/>
    <w:rsid w:val="00151B42"/>
    <w:rsid w:val="00151C76"/>
    <w:rsid w:val="00152B19"/>
    <w:rsid w:val="00152DB7"/>
    <w:rsid w:val="001531DC"/>
    <w:rsid w:val="0015368D"/>
    <w:rsid w:val="00153A09"/>
    <w:rsid w:val="00153EC8"/>
    <w:rsid w:val="001541A9"/>
    <w:rsid w:val="00154746"/>
    <w:rsid w:val="00154981"/>
    <w:rsid w:val="00154BBB"/>
    <w:rsid w:val="00154F4F"/>
    <w:rsid w:val="0015546B"/>
    <w:rsid w:val="001557C1"/>
    <w:rsid w:val="00155A3D"/>
    <w:rsid w:val="00156046"/>
    <w:rsid w:val="0015649B"/>
    <w:rsid w:val="001565AF"/>
    <w:rsid w:val="001565C0"/>
    <w:rsid w:val="00156705"/>
    <w:rsid w:val="00157942"/>
    <w:rsid w:val="00157D18"/>
    <w:rsid w:val="00160ADB"/>
    <w:rsid w:val="00161224"/>
    <w:rsid w:val="001614E1"/>
    <w:rsid w:val="001616D1"/>
    <w:rsid w:val="00161F0C"/>
    <w:rsid w:val="00162460"/>
    <w:rsid w:val="00162EE0"/>
    <w:rsid w:val="00163280"/>
    <w:rsid w:val="0016362E"/>
    <w:rsid w:val="00163648"/>
    <w:rsid w:val="00163816"/>
    <w:rsid w:val="00163FC8"/>
    <w:rsid w:val="00164C1E"/>
    <w:rsid w:val="0016578A"/>
    <w:rsid w:val="001660C1"/>
    <w:rsid w:val="0016640A"/>
    <w:rsid w:val="0016699A"/>
    <w:rsid w:val="00166D7D"/>
    <w:rsid w:val="00167A11"/>
    <w:rsid w:val="00167E53"/>
    <w:rsid w:val="001703F9"/>
    <w:rsid w:val="001714B1"/>
    <w:rsid w:val="001715C8"/>
    <w:rsid w:val="00171968"/>
    <w:rsid w:val="00171B1F"/>
    <w:rsid w:val="0017203B"/>
    <w:rsid w:val="001728B1"/>
    <w:rsid w:val="00172CF3"/>
    <w:rsid w:val="00172F95"/>
    <w:rsid w:val="0017335D"/>
    <w:rsid w:val="001736F0"/>
    <w:rsid w:val="00174174"/>
    <w:rsid w:val="001743B2"/>
    <w:rsid w:val="00174625"/>
    <w:rsid w:val="0017469B"/>
    <w:rsid w:val="00174981"/>
    <w:rsid w:val="00175E49"/>
    <w:rsid w:val="00175FF4"/>
    <w:rsid w:val="00176185"/>
    <w:rsid w:val="00177A99"/>
    <w:rsid w:val="00177B36"/>
    <w:rsid w:val="00177D5F"/>
    <w:rsid w:val="00180539"/>
    <w:rsid w:val="00180ACB"/>
    <w:rsid w:val="00180CF9"/>
    <w:rsid w:val="00180DFC"/>
    <w:rsid w:val="00181B16"/>
    <w:rsid w:val="00181CDC"/>
    <w:rsid w:val="00182460"/>
    <w:rsid w:val="00182466"/>
    <w:rsid w:val="00182630"/>
    <w:rsid w:val="0018273E"/>
    <w:rsid w:val="00182769"/>
    <w:rsid w:val="0018293A"/>
    <w:rsid w:val="00182B49"/>
    <w:rsid w:val="0018349C"/>
    <w:rsid w:val="00183DE6"/>
    <w:rsid w:val="0018436B"/>
    <w:rsid w:val="001851EC"/>
    <w:rsid w:val="001853C1"/>
    <w:rsid w:val="001853E8"/>
    <w:rsid w:val="0018578B"/>
    <w:rsid w:val="001858B0"/>
    <w:rsid w:val="00185A1B"/>
    <w:rsid w:val="00186320"/>
    <w:rsid w:val="001866A9"/>
    <w:rsid w:val="00187204"/>
    <w:rsid w:val="00187551"/>
    <w:rsid w:val="00187DA0"/>
    <w:rsid w:val="00190D80"/>
    <w:rsid w:val="001917B4"/>
    <w:rsid w:val="001919BD"/>
    <w:rsid w:val="00191E19"/>
    <w:rsid w:val="0019230F"/>
    <w:rsid w:val="001927A1"/>
    <w:rsid w:val="001929DF"/>
    <w:rsid w:val="00192C9C"/>
    <w:rsid w:val="00192D89"/>
    <w:rsid w:val="00192F2F"/>
    <w:rsid w:val="00193711"/>
    <w:rsid w:val="00193B97"/>
    <w:rsid w:val="00193E32"/>
    <w:rsid w:val="00193FD3"/>
    <w:rsid w:val="00194009"/>
    <w:rsid w:val="0019433B"/>
    <w:rsid w:val="001958B0"/>
    <w:rsid w:val="0019610E"/>
    <w:rsid w:val="001966DD"/>
    <w:rsid w:val="001968F1"/>
    <w:rsid w:val="00197CCA"/>
    <w:rsid w:val="00197E41"/>
    <w:rsid w:val="001A0159"/>
    <w:rsid w:val="001A03C8"/>
    <w:rsid w:val="001A095A"/>
    <w:rsid w:val="001A0B97"/>
    <w:rsid w:val="001A0C51"/>
    <w:rsid w:val="001A10E7"/>
    <w:rsid w:val="001A15CD"/>
    <w:rsid w:val="001A2553"/>
    <w:rsid w:val="001A259D"/>
    <w:rsid w:val="001A3186"/>
    <w:rsid w:val="001A3462"/>
    <w:rsid w:val="001A369E"/>
    <w:rsid w:val="001A37F1"/>
    <w:rsid w:val="001A40A4"/>
    <w:rsid w:val="001A453A"/>
    <w:rsid w:val="001A470F"/>
    <w:rsid w:val="001A4898"/>
    <w:rsid w:val="001A4ACA"/>
    <w:rsid w:val="001A4FA7"/>
    <w:rsid w:val="001A5079"/>
    <w:rsid w:val="001A5177"/>
    <w:rsid w:val="001A568B"/>
    <w:rsid w:val="001A5896"/>
    <w:rsid w:val="001A5E05"/>
    <w:rsid w:val="001A6413"/>
    <w:rsid w:val="001A7314"/>
    <w:rsid w:val="001A78C4"/>
    <w:rsid w:val="001B04ED"/>
    <w:rsid w:val="001B0940"/>
    <w:rsid w:val="001B0BC4"/>
    <w:rsid w:val="001B0C88"/>
    <w:rsid w:val="001B0D9D"/>
    <w:rsid w:val="001B165C"/>
    <w:rsid w:val="001B1E4C"/>
    <w:rsid w:val="001B1E8E"/>
    <w:rsid w:val="001B2208"/>
    <w:rsid w:val="001B2FE0"/>
    <w:rsid w:val="001B38F0"/>
    <w:rsid w:val="001B397A"/>
    <w:rsid w:val="001B3BFF"/>
    <w:rsid w:val="001B3E33"/>
    <w:rsid w:val="001B3ED6"/>
    <w:rsid w:val="001B4DBE"/>
    <w:rsid w:val="001B51EB"/>
    <w:rsid w:val="001B52C1"/>
    <w:rsid w:val="001B52C6"/>
    <w:rsid w:val="001B589A"/>
    <w:rsid w:val="001B5CF5"/>
    <w:rsid w:val="001B60D9"/>
    <w:rsid w:val="001B6D66"/>
    <w:rsid w:val="001B6E0C"/>
    <w:rsid w:val="001B6F88"/>
    <w:rsid w:val="001B705B"/>
    <w:rsid w:val="001B7475"/>
    <w:rsid w:val="001B773C"/>
    <w:rsid w:val="001B774D"/>
    <w:rsid w:val="001B7EA5"/>
    <w:rsid w:val="001C02EC"/>
    <w:rsid w:val="001C063B"/>
    <w:rsid w:val="001C08F6"/>
    <w:rsid w:val="001C0980"/>
    <w:rsid w:val="001C099E"/>
    <w:rsid w:val="001C1777"/>
    <w:rsid w:val="001C1963"/>
    <w:rsid w:val="001C19A8"/>
    <w:rsid w:val="001C1A16"/>
    <w:rsid w:val="001C1ABE"/>
    <w:rsid w:val="001C1DE2"/>
    <w:rsid w:val="001C257A"/>
    <w:rsid w:val="001C273C"/>
    <w:rsid w:val="001C3C0D"/>
    <w:rsid w:val="001C3D75"/>
    <w:rsid w:val="001C4115"/>
    <w:rsid w:val="001C429E"/>
    <w:rsid w:val="001C48F9"/>
    <w:rsid w:val="001C4A98"/>
    <w:rsid w:val="001C4D32"/>
    <w:rsid w:val="001C6141"/>
    <w:rsid w:val="001C6171"/>
    <w:rsid w:val="001C6724"/>
    <w:rsid w:val="001C6A8D"/>
    <w:rsid w:val="001C74F0"/>
    <w:rsid w:val="001C7578"/>
    <w:rsid w:val="001D094A"/>
    <w:rsid w:val="001D11A7"/>
    <w:rsid w:val="001D1A69"/>
    <w:rsid w:val="001D2104"/>
    <w:rsid w:val="001D22F2"/>
    <w:rsid w:val="001D2C78"/>
    <w:rsid w:val="001D2FCF"/>
    <w:rsid w:val="001D3289"/>
    <w:rsid w:val="001D3539"/>
    <w:rsid w:val="001D5088"/>
    <w:rsid w:val="001D5556"/>
    <w:rsid w:val="001D559E"/>
    <w:rsid w:val="001D5877"/>
    <w:rsid w:val="001D58E2"/>
    <w:rsid w:val="001D5FB4"/>
    <w:rsid w:val="001D6EAB"/>
    <w:rsid w:val="001D732F"/>
    <w:rsid w:val="001D7403"/>
    <w:rsid w:val="001D77D8"/>
    <w:rsid w:val="001D7EF9"/>
    <w:rsid w:val="001E00E0"/>
    <w:rsid w:val="001E0913"/>
    <w:rsid w:val="001E1195"/>
    <w:rsid w:val="001E128B"/>
    <w:rsid w:val="001E17B3"/>
    <w:rsid w:val="001E190B"/>
    <w:rsid w:val="001E1DF2"/>
    <w:rsid w:val="001E1EEB"/>
    <w:rsid w:val="001E2103"/>
    <w:rsid w:val="001E2EED"/>
    <w:rsid w:val="001E38F2"/>
    <w:rsid w:val="001E3F15"/>
    <w:rsid w:val="001E41C4"/>
    <w:rsid w:val="001E47BD"/>
    <w:rsid w:val="001E52A9"/>
    <w:rsid w:val="001E58AF"/>
    <w:rsid w:val="001E5D22"/>
    <w:rsid w:val="001E5E15"/>
    <w:rsid w:val="001E6486"/>
    <w:rsid w:val="001E79F9"/>
    <w:rsid w:val="001F1A5B"/>
    <w:rsid w:val="001F1C3E"/>
    <w:rsid w:val="001F2355"/>
    <w:rsid w:val="001F2688"/>
    <w:rsid w:val="001F270E"/>
    <w:rsid w:val="001F290F"/>
    <w:rsid w:val="001F2F3A"/>
    <w:rsid w:val="001F36D0"/>
    <w:rsid w:val="001F399F"/>
    <w:rsid w:val="001F3C87"/>
    <w:rsid w:val="001F45CB"/>
    <w:rsid w:val="001F4A6B"/>
    <w:rsid w:val="001F61B7"/>
    <w:rsid w:val="001F6348"/>
    <w:rsid w:val="001F6A06"/>
    <w:rsid w:val="001F7322"/>
    <w:rsid w:val="001F7A99"/>
    <w:rsid w:val="0020016F"/>
    <w:rsid w:val="00200869"/>
    <w:rsid w:val="00200C64"/>
    <w:rsid w:val="00201495"/>
    <w:rsid w:val="00202005"/>
    <w:rsid w:val="002023BB"/>
    <w:rsid w:val="00202587"/>
    <w:rsid w:val="0020260F"/>
    <w:rsid w:val="00202B44"/>
    <w:rsid w:val="0020337D"/>
    <w:rsid w:val="00203396"/>
    <w:rsid w:val="002038A1"/>
    <w:rsid w:val="00203B66"/>
    <w:rsid w:val="00204F15"/>
    <w:rsid w:val="00205880"/>
    <w:rsid w:val="00206E15"/>
    <w:rsid w:val="002070A1"/>
    <w:rsid w:val="00207393"/>
    <w:rsid w:val="0020745D"/>
    <w:rsid w:val="00210289"/>
    <w:rsid w:val="002107CE"/>
    <w:rsid w:val="002108A1"/>
    <w:rsid w:val="002109E9"/>
    <w:rsid w:val="00210D35"/>
    <w:rsid w:val="00210E3F"/>
    <w:rsid w:val="00210EDF"/>
    <w:rsid w:val="00211162"/>
    <w:rsid w:val="002112F1"/>
    <w:rsid w:val="002116C9"/>
    <w:rsid w:val="002116EB"/>
    <w:rsid w:val="0021175B"/>
    <w:rsid w:val="002119E7"/>
    <w:rsid w:val="00212770"/>
    <w:rsid w:val="00212B3B"/>
    <w:rsid w:val="00212B75"/>
    <w:rsid w:val="00212DD9"/>
    <w:rsid w:val="002134A2"/>
    <w:rsid w:val="002136F0"/>
    <w:rsid w:val="00214102"/>
    <w:rsid w:val="00215B07"/>
    <w:rsid w:val="00215DAB"/>
    <w:rsid w:val="00215FE5"/>
    <w:rsid w:val="00215FEF"/>
    <w:rsid w:val="0021628D"/>
    <w:rsid w:val="002164E2"/>
    <w:rsid w:val="00216C43"/>
    <w:rsid w:val="00216F3E"/>
    <w:rsid w:val="002174A4"/>
    <w:rsid w:val="002176A0"/>
    <w:rsid w:val="00217B09"/>
    <w:rsid w:val="00217D83"/>
    <w:rsid w:val="00217FE4"/>
    <w:rsid w:val="002200AC"/>
    <w:rsid w:val="00220876"/>
    <w:rsid w:val="00221605"/>
    <w:rsid w:val="00221957"/>
    <w:rsid w:val="00221A35"/>
    <w:rsid w:val="00222A12"/>
    <w:rsid w:val="0022386F"/>
    <w:rsid w:val="00223D1D"/>
    <w:rsid w:val="00224F16"/>
    <w:rsid w:val="00224F94"/>
    <w:rsid w:val="00225335"/>
    <w:rsid w:val="00225AAE"/>
    <w:rsid w:val="00225EB2"/>
    <w:rsid w:val="00226C29"/>
    <w:rsid w:val="00227190"/>
    <w:rsid w:val="00227B29"/>
    <w:rsid w:val="002302FC"/>
    <w:rsid w:val="00230339"/>
    <w:rsid w:val="0023045C"/>
    <w:rsid w:val="00231421"/>
    <w:rsid w:val="0023184F"/>
    <w:rsid w:val="0023199D"/>
    <w:rsid w:val="00231C56"/>
    <w:rsid w:val="00231F1B"/>
    <w:rsid w:val="00232249"/>
    <w:rsid w:val="00232AB5"/>
    <w:rsid w:val="00232AE5"/>
    <w:rsid w:val="00233C3C"/>
    <w:rsid w:val="00233D35"/>
    <w:rsid w:val="002344F1"/>
    <w:rsid w:val="0023470C"/>
    <w:rsid w:val="0023476E"/>
    <w:rsid w:val="002348BD"/>
    <w:rsid w:val="00234A43"/>
    <w:rsid w:val="00234BF0"/>
    <w:rsid w:val="00234F1F"/>
    <w:rsid w:val="00234F28"/>
    <w:rsid w:val="00235A48"/>
    <w:rsid w:val="00235A9F"/>
    <w:rsid w:val="00235ACA"/>
    <w:rsid w:val="00235BC3"/>
    <w:rsid w:val="00235F5D"/>
    <w:rsid w:val="00235F7A"/>
    <w:rsid w:val="002362E4"/>
    <w:rsid w:val="00236844"/>
    <w:rsid w:val="00236BBB"/>
    <w:rsid w:val="00236CAE"/>
    <w:rsid w:val="00236D0B"/>
    <w:rsid w:val="00237ADC"/>
    <w:rsid w:val="00237F3E"/>
    <w:rsid w:val="00237FBF"/>
    <w:rsid w:val="002403B3"/>
    <w:rsid w:val="002404EE"/>
    <w:rsid w:val="00240861"/>
    <w:rsid w:val="00240D4E"/>
    <w:rsid w:val="00241965"/>
    <w:rsid w:val="00241A98"/>
    <w:rsid w:val="00241B14"/>
    <w:rsid w:val="002421BF"/>
    <w:rsid w:val="002423FD"/>
    <w:rsid w:val="00243168"/>
    <w:rsid w:val="00243D0D"/>
    <w:rsid w:val="0024425E"/>
    <w:rsid w:val="00244BCF"/>
    <w:rsid w:val="00244DF9"/>
    <w:rsid w:val="00245541"/>
    <w:rsid w:val="00245B32"/>
    <w:rsid w:val="002473BC"/>
    <w:rsid w:val="002474B2"/>
    <w:rsid w:val="002501E1"/>
    <w:rsid w:val="00250309"/>
    <w:rsid w:val="002506B8"/>
    <w:rsid w:val="002509D0"/>
    <w:rsid w:val="00250B87"/>
    <w:rsid w:val="00250C82"/>
    <w:rsid w:val="0025115B"/>
    <w:rsid w:val="002517E5"/>
    <w:rsid w:val="00251CE2"/>
    <w:rsid w:val="00251D69"/>
    <w:rsid w:val="002522C9"/>
    <w:rsid w:val="00252315"/>
    <w:rsid w:val="0025290C"/>
    <w:rsid w:val="00252CDD"/>
    <w:rsid w:val="002534DC"/>
    <w:rsid w:val="00253DF8"/>
    <w:rsid w:val="00253E93"/>
    <w:rsid w:val="00254583"/>
    <w:rsid w:val="002549F6"/>
    <w:rsid w:val="002550C8"/>
    <w:rsid w:val="002550DE"/>
    <w:rsid w:val="002552AB"/>
    <w:rsid w:val="00255C61"/>
    <w:rsid w:val="0025624A"/>
    <w:rsid w:val="00256285"/>
    <w:rsid w:val="00257862"/>
    <w:rsid w:val="00257999"/>
    <w:rsid w:val="002600D3"/>
    <w:rsid w:val="002603C6"/>
    <w:rsid w:val="002603DA"/>
    <w:rsid w:val="002609CE"/>
    <w:rsid w:val="0026133E"/>
    <w:rsid w:val="0026158D"/>
    <w:rsid w:val="002616EF"/>
    <w:rsid w:val="00261B81"/>
    <w:rsid w:val="00262010"/>
    <w:rsid w:val="00262CC6"/>
    <w:rsid w:val="00262DAF"/>
    <w:rsid w:val="00262FEF"/>
    <w:rsid w:val="0026318E"/>
    <w:rsid w:val="002631D5"/>
    <w:rsid w:val="00263719"/>
    <w:rsid w:val="0026450C"/>
    <w:rsid w:val="00265836"/>
    <w:rsid w:val="00265934"/>
    <w:rsid w:val="00265A48"/>
    <w:rsid w:val="00265D3D"/>
    <w:rsid w:val="00266537"/>
    <w:rsid w:val="00266758"/>
    <w:rsid w:val="00266B7E"/>
    <w:rsid w:val="00266BE6"/>
    <w:rsid w:val="002701DF"/>
    <w:rsid w:val="00270738"/>
    <w:rsid w:val="00270EAB"/>
    <w:rsid w:val="002712F8"/>
    <w:rsid w:val="00271DFF"/>
    <w:rsid w:val="00271E9E"/>
    <w:rsid w:val="00272066"/>
    <w:rsid w:val="00272649"/>
    <w:rsid w:val="002727F2"/>
    <w:rsid w:val="00272F04"/>
    <w:rsid w:val="00273052"/>
    <w:rsid w:val="0027357C"/>
    <w:rsid w:val="00273C55"/>
    <w:rsid w:val="002743F2"/>
    <w:rsid w:val="002744F1"/>
    <w:rsid w:val="002745BC"/>
    <w:rsid w:val="00274887"/>
    <w:rsid w:val="00275230"/>
    <w:rsid w:val="00275249"/>
    <w:rsid w:val="00275845"/>
    <w:rsid w:val="002759A4"/>
    <w:rsid w:val="00275FBF"/>
    <w:rsid w:val="00276D49"/>
    <w:rsid w:val="00276E36"/>
    <w:rsid w:val="002771D4"/>
    <w:rsid w:val="00277269"/>
    <w:rsid w:val="00277874"/>
    <w:rsid w:val="002779F1"/>
    <w:rsid w:val="00277EA1"/>
    <w:rsid w:val="0028008B"/>
    <w:rsid w:val="0028066D"/>
    <w:rsid w:val="00280747"/>
    <w:rsid w:val="002808A1"/>
    <w:rsid w:val="00280BFD"/>
    <w:rsid w:val="00280D2A"/>
    <w:rsid w:val="00281445"/>
    <w:rsid w:val="002816D8"/>
    <w:rsid w:val="00281A0A"/>
    <w:rsid w:val="00281A2B"/>
    <w:rsid w:val="0028256D"/>
    <w:rsid w:val="002827BA"/>
    <w:rsid w:val="00282B68"/>
    <w:rsid w:val="00282D47"/>
    <w:rsid w:val="0028336F"/>
    <w:rsid w:val="00283933"/>
    <w:rsid w:val="00284A2D"/>
    <w:rsid w:val="0028506E"/>
    <w:rsid w:val="00285364"/>
    <w:rsid w:val="0028584F"/>
    <w:rsid w:val="00285B6A"/>
    <w:rsid w:val="002868F8"/>
    <w:rsid w:val="002877EA"/>
    <w:rsid w:val="00287F4C"/>
    <w:rsid w:val="00287FB3"/>
    <w:rsid w:val="0029022C"/>
    <w:rsid w:val="00290776"/>
    <w:rsid w:val="00290DC3"/>
    <w:rsid w:val="00290E55"/>
    <w:rsid w:val="00291B2A"/>
    <w:rsid w:val="00291B51"/>
    <w:rsid w:val="00292751"/>
    <w:rsid w:val="00292AB7"/>
    <w:rsid w:val="00292B61"/>
    <w:rsid w:val="00292F47"/>
    <w:rsid w:val="00292F7E"/>
    <w:rsid w:val="00293071"/>
    <w:rsid w:val="002931C1"/>
    <w:rsid w:val="0029368C"/>
    <w:rsid w:val="00293923"/>
    <w:rsid w:val="00294DC9"/>
    <w:rsid w:val="002954FA"/>
    <w:rsid w:val="0029595E"/>
    <w:rsid w:val="0029597F"/>
    <w:rsid w:val="00295B58"/>
    <w:rsid w:val="00296CDC"/>
    <w:rsid w:val="00296EFE"/>
    <w:rsid w:val="002978DD"/>
    <w:rsid w:val="00297AD3"/>
    <w:rsid w:val="00297B9A"/>
    <w:rsid w:val="00297E62"/>
    <w:rsid w:val="002A014A"/>
    <w:rsid w:val="002A0506"/>
    <w:rsid w:val="002A078B"/>
    <w:rsid w:val="002A0C78"/>
    <w:rsid w:val="002A0D79"/>
    <w:rsid w:val="002A23A4"/>
    <w:rsid w:val="002A29E7"/>
    <w:rsid w:val="002A2A51"/>
    <w:rsid w:val="002A2B90"/>
    <w:rsid w:val="002A2E4F"/>
    <w:rsid w:val="002A323C"/>
    <w:rsid w:val="002A32B6"/>
    <w:rsid w:val="002A35B4"/>
    <w:rsid w:val="002A39D4"/>
    <w:rsid w:val="002A3F9A"/>
    <w:rsid w:val="002A479A"/>
    <w:rsid w:val="002A600C"/>
    <w:rsid w:val="002A6494"/>
    <w:rsid w:val="002A64F1"/>
    <w:rsid w:val="002A67BD"/>
    <w:rsid w:val="002A6C32"/>
    <w:rsid w:val="002A6DED"/>
    <w:rsid w:val="002A706B"/>
    <w:rsid w:val="002A7629"/>
    <w:rsid w:val="002A76E3"/>
    <w:rsid w:val="002B00E4"/>
    <w:rsid w:val="002B09A5"/>
    <w:rsid w:val="002B0F7A"/>
    <w:rsid w:val="002B147D"/>
    <w:rsid w:val="002B1B65"/>
    <w:rsid w:val="002B1CBB"/>
    <w:rsid w:val="002B268B"/>
    <w:rsid w:val="002B2FD0"/>
    <w:rsid w:val="002B31C8"/>
    <w:rsid w:val="002B3530"/>
    <w:rsid w:val="002B3938"/>
    <w:rsid w:val="002B3F83"/>
    <w:rsid w:val="002B46E2"/>
    <w:rsid w:val="002B4987"/>
    <w:rsid w:val="002B4A29"/>
    <w:rsid w:val="002B4C0F"/>
    <w:rsid w:val="002B4CA9"/>
    <w:rsid w:val="002B55A7"/>
    <w:rsid w:val="002B648E"/>
    <w:rsid w:val="002B6547"/>
    <w:rsid w:val="002B6DFD"/>
    <w:rsid w:val="002B7CD3"/>
    <w:rsid w:val="002C019F"/>
    <w:rsid w:val="002C02E8"/>
    <w:rsid w:val="002C0523"/>
    <w:rsid w:val="002C0FE7"/>
    <w:rsid w:val="002C1387"/>
    <w:rsid w:val="002C2C72"/>
    <w:rsid w:val="002C2E99"/>
    <w:rsid w:val="002C3DB8"/>
    <w:rsid w:val="002C406E"/>
    <w:rsid w:val="002C41EF"/>
    <w:rsid w:val="002C4FCB"/>
    <w:rsid w:val="002C5E65"/>
    <w:rsid w:val="002C6191"/>
    <w:rsid w:val="002C63ED"/>
    <w:rsid w:val="002C66E8"/>
    <w:rsid w:val="002C69FC"/>
    <w:rsid w:val="002C6D38"/>
    <w:rsid w:val="002C6F1F"/>
    <w:rsid w:val="002C7DDB"/>
    <w:rsid w:val="002D094B"/>
    <w:rsid w:val="002D0E8D"/>
    <w:rsid w:val="002D11CE"/>
    <w:rsid w:val="002D1303"/>
    <w:rsid w:val="002D156B"/>
    <w:rsid w:val="002D172F"/>
    <w:rsid w:val="002D322C"/>
    <w:rsid w:val="002D3A13"/>
    <w:rsid w:val="002D4EAE"/>
    <w:rsid w:val="002D54CE"/>
    <w:rsid w:val="002D5580"/>
    <w:rsid w:val="002D5807"/>
    <w:rsid w:val="002D5DD6"/>
    <w:rsid w:val="002D5ECB"/>
    <w:rsid w:val="002D5F67"/>
    <w:rsid w:val="002D75E5"/>
    <w:rsid w:val="002D7A0B"/>
    <w:rsid w:val="002E04CD"/>
    <w:rsid w:val="002E0555"/>
    <w:rsid w:val="002E1039"/>
    <w:rsid w:val="002E111E"/>
    <w:rsid w:val="002E2364"/>
    <w:rsid w:val="002E26FA"/>
    <w:rsid w:val="002E2B1D"/>
    <w:rsid w:val="002E2C3F"/>
    <w:rsid w:val="002E2C41"/>
    <w:rsid w:val="002E2CB6"/>
    <w:rsid w:val="002E2FE3"/>
    <w:rsid w:val="002E395F"/>
    <w:rsid w:val="002E39F3"/>
    <w:rsid w:val="002E3C33"/>
    <w:rsid w:val="002E3C36"/>
    <w:rsid w:val="002E4B2B"/>
    <w:rsid w:val="002E4C59"/>
    <w:rsid w:val="002E5099"/>
    <w:rsid w:val="002E52B5"/>
    <w:rsid w:val="002E5466"/>
    <w:rsid w:val="002E5C6D"/>
    <w:rsid w:val="002E6029"/>
    <w:rsid w:val="002E6392"/>
    <w:rsid w:val="002E644A"/>
    <w:rsid w:val="002E648A"/>
    <w:rsid w:val="002E756D"/>
    <w:rsid w:val="002E7B47"/>
    <w:rsid w:val="002E7CC7"/>
    <w:rsid w:val="002E7D6A"/>
    <w:rsid w:val="002F0230"/>
    <w:rsid w:val="002F02B6"/>
    <w:rsid w:val="002F0C48"/>
    <w:rsid w:val="002F0FA3"/>
    <w:rsid w:val="002F1297"/>
    <w:rsid w:val="002F1918"/>
    <w:rsid w:val="002F1F35"/>
    <w:rsid w:val="002F284F"/>
    <w:rsid w:val="002F2C51"/>
    <w:rsid w:val="002F3368"/>
    <w:rsid w:val="002F398B"/>
    <w:rsid w:val="002F3C57"/>
    <w:rsid w:val="002F3F3A"/>
    <w:rsid w:val="002F41B5"/>
    <w:rsid w:val="002F41B9"/>
    <w:rsid w:val="002F4BDA"/>
    <w:rsid w:val="002F4BFF"/>
    <w:rsid w:val="002F5476"/>
    <w:rsid w:val="002F56CF"/>
    <w:rsid w:val="002F5A45"/>
    <w:rsid w:val="002F5FBA"/>
    <w:rsid w:val="002F61CA"/>
    <w:rsid w:val="002F636F"/>
    <w:rsid w:val="002F646D"/>
    <w:rsid w:val="002F6D2F"/>
    <w:rsid w:val="002F6F37"/>
    <w:rsid w:val="002F6FC8"/>
    <w:rsid w:val="002F7397"/>
    <w:rsid w:val="002F78A7"/>
    <w:rsid w:val="002F7C71"/>
    <w:rsid w:val="00300A40"/>
    <w:rsid w:val="00300AC8"/>
    <w:rsid w:val="00300B27"/>
    <w:rsid w:val="00300D71"/>
    <w:rsid w:val="0030149C"/>
    <w:rsid w:val="003017A8"/>
    <w:rsid w:val="00301B85"/>
    <w:rsid w:val="003026C1"/>
    <w:rsid w:val="003028F0"/>
    <w:rsid w:val="00302937"/>
    <w:rsid w:val="00302E13"/>
    <w:rsid w:val="003031BF"/>
    <w:rsid w:val="00303778"/>
    <w:rsid w:val="00303CCE"/>
    <w:rsid w:val="0030405B"/>
    <w:rsid w:val="00304793"/>
    <w:rsid w:val="003051F4"/>
    <w:rsid w:val="003054CA"/>
    <w:rsid w:val="003059FC"/>
    <w:rsid w:val="00305F17"/>
    <w:rsid w:val="00306149"/>
    <w:rsid w:val="003061F4"/>
    <w:rsid w:val="0030641B"/>
    <w:rsid w:val="00306A68"/>
    <w:rsid w:val="00306C14"/>
    <w:rsid w:val="00307366"/>
    <w:rsid w:val="00307452"/>
    <w:rsid w:val="00307A0E"/>
    <w:rsid w:val="003101BC"/>
    <w:rsid w:val="0031055C"/>
    <w:rsid w:val="0031107E"/>
    <w:rsid w:val="0031300B"/>
    <w:rsid w:val="003137BB"/>
    <w:rsid w:val="00313D32"/>
    <w:rsid w:val="00314965"/>
    <w:rsid w:val="003155C6"/>
    <w:rsid w:val="00315960"/>
    <w:rsid w:val="003169B6"/>
    <w:rsid w:val="003176BD"/>
    <w:rsid w:val="0031774D"/>
    <w:rsid w:val="00317DEA"/>
    <w:rsid w:val="003205B2"/>
    <w:rsid w:val="00320897"/>
    <w:rsid w:val="00320ED7"/>
    <w:rsid w:val="00322065"/>
    <w:rsid w:val="0032285F"/>
    <w:rsid w:val="00323576"/>
    <w:rsid w:val="00323BB9"/>
    <w:rsid w:val="00324000"/>
    <w:rsid w:val="003242C8"/>
    <w:rsid w:val="0032498C"/>
    <w:rsid w:val="00324A56"/>
    <w:rsid w:val="00324EA1"/>
    <w:rsid w:val="00325300"/>
    <w:rsid w:val="00325892"/>
    <w:rsid w:val="00325C49"/>
    <w:rsid w:val="00326CA6"/>
    <w:rsid w:val="00326F9E"/>
    <w:rsid w:val="00327206"/>
    <w:rsid w:val="0033017F"/>
    <w:rsid w:val="003303A8"/>
    <w:rsid w:val="00331231"/>
    <w:rsid w:val="00331A07"/>
    <w:rsid w:val="00331B13"/>
    <w:rsid w:val="00332586"/>
    <w:rsid w:val="00332D16"/>
    <w:rsid w:val="00332FDC"/>
    <w:rsid w:val="003334DE"/>
    <w:rsid w:val="003337CB"/>
    <w:rsid w:val="003352D7"/>
    <w:rsid w:val="003359ED"/>
    <w:rsid w:val="00335AE1"/>
    <w:rsid w:val="00335B37"/>
    <w:rsid w:val="00336469"/>
    <w:rsid w:val="00337A1D"/>
    <w:rsid w:val="00340CAE"/>
    <w:rsid w:val="003416CF"/>
    <w:rsid w:val="003418FB"/>
    <w:rsid w:val="00341C80"/>
    <w:rsid w:val="00342482"/>
    <w:rsid w:val="00342DC9"/>
    <w:rsid w:val="00343BD6"/>
    <w:rsid w:val="00343D8F"/>
    <w:rsid w:val="00343D96"/>
    <w:rsid w:val="003443F4"/>
    <w:rsid w:val="0034451A"/>
    <w:rsid w:val="003446A6"/>
    <w:rsid w:val="00345832"/>
    <w:rsid w:val="00345991"/>
    <w:rsid w:val="00345C6B"/>
    <w:rsid w:val="00346062"/>
    <w:rsid w:val="00346987"/>
    <w:rsid w:val="00346BD0"/>
    <w:rsid w:val="003470B2"/>
    <w:rsid w:val="00347108"/>
    <w:rsid w:val="003478BE"/>
    <w:rsid w:val="00347EAB"/>
    <w:rsid w:val="003500DC"/>
    <w:rsid w:val="00350346"/>
    <w:rsid w:val="0035067D"/>
    <w:rsid w:val="00351054"/>
    <w:rsid w:val="00351323"/>
    <w:rsid w:val="00351AB8"/>
    <w:rsid w:val="003529BF"/>
    <w:rsid w:val="003529E4"/>
    <w:rsid w:val="00352D76"/>
    <w:rsid w:val="00353005"/>
    <w:rsid w:val="003534E8"/>
    <w:rsid w:val="00353926"/>
    <w:rsid w:val="00353F2E"/>
    <w:rsid w:val="00353F8B"/>
    <w:rsid w:val="003547C8"/>
    <w:rsid w:val="00354E2B"/>
    <w:rsid w:val="00356A79"/>
    <w:rsid w:val="00356C98"/>
    <w:rsid w:val="0035743C"/>
    <w:rsid w:val="003576CF"/>
    <w:rsid w:val="003577F9"/>
    <w:rsid w:val="00357BD9"/>
    <w:rsid w:val="00360019"/>
    <w:rsid w:val="00360495"/>
    <w:rsid w:val="0036058A"/>
    <w:rsid w:val="0036064C"/>
    <w:rsid w:val="00360692"/>
    <w:rsid w:val="00360CC5"/>
    <w:rsid w:val="00361B81"/>
    <w:rsid w:val="00361FC8"/>
    <w:rsid w:val="003620A7"/>
    <w:rsid w:val="0036276D"/>
    <w:rsid w:val="003627D7"/>
    <w:rsid w:val="003629CA"/>
    <w:rsid w:val="00363258"/>
    <w:rsid w:val="00363287"/>
    <w:rsid w:val="00363306"/>
    <w:rsid w:val="003635DC"/>
    <w:rsid w:val="00363758"/>
    <w:rsid w:val="003638AC"/>
    <w:rsid w:val="00363FFD"/>
    <w:rsid w:val="003641EC"/>
    <w:rsid w:val="003651DA"/>
    <w:rsid w:val="00365B80"/>
    <w:rsid w:val="003663F3"/>
    <w:rsid w:val="00366952"/>
    <w:rsid w:val="0036714F"/>
    <w:rsid w:val="00367468"/>
    <w:rsid w:val="0036783C"/>
    <w:rsid w:val="00367C56"/>
    <w:rsid w:val="00367E32"/>
    <w:rsid w:val="0037041B"/>
    <w:rsid w:val="00370461"/>
    <w:rsid w:val="0037061B"/>
    <w:rsid w:val="0037071E"/>
    <w:rsid w:val="00370A68"/>
    <w:rsid w:val="00370EEF"/>
    <w:rsid w:val="0037138F"/>
    <w:rsid w:val="003714A4"/>
    <w:rsid w:val="00371570"/>
    <w:rsid w:val="003721B1"/>
    <w:rsid w:val="00372331"/>
    <w:rsid w:val="003725F0"/>
    <w:rsid w:val="00372C2E"/>
    <w:rsid w:val="00373838"/>
    <w:rsid w:val="00373F26"/>
    <w:rsid w:val="003741A2"/>
    <w:rsid w:val="0037475C"/>
    <w:rsid w:val="003751FB"/>
    <w:rsid w:val="00375B1C"/>
    <w:rsid w:val="00375FE7"/>
    <w:rsid w:val="003767E6"/>
    <w:rsid w:val="0037727A"/>
    <w:rsid w:val="00380741"/>
    <w:rsid w:val="00381025"/>
    <w:rsid w:val="0038154D"/>
    <w:rsid w:val="00381641"/>
    <w:rsid w:val="00381AC7"/>
    <w:rsid w:val="00381DDC"/>
    <w:rsid w:val="00381F07"/>
    <w:rsid w:val="00382A8B"/>
    <w:rsid w:val="0038492F"/>
    <w:rsid w:val="00385440"/>
    <w:rsid w:val="00385539"/>
    <w:rsid w:val="00385CFB"/>
    <w:rsid w:val="0038643B"/>
    <w:rsid w:val="00386BF9"/>
    <w:rsid w:val="0039006C"/>
    <w:rsid w:val="00390286"/>
    <w:rsid w:val="003909B1"/>
    <w:rsid w:val="00390B38"/>
    <w:rsid w:val="00391007"/>
    <w:rsid w:val="00391062"/>
    <w:rsid w:val="0039115F"/>
    <w:rsid w:val="003921F9"/>
    <w:rsid w:val="0039247F"/>
    <w:rsid w:val="003925AC"/>
    <w:rsid w:val="003928BD"/>
    <w:rsid w:val="00393619"/>
    <w:rsid w:val="0039364C"/>
    <w:rsid w:val="00393C13"/>
    <w:rsid w:val="00393E05"/>
    <w:rsid w:val="00393F25"/>
    <w:rsid w:val="00394117"/>
    <w:rsid w:val="00394654"/>
    <w:rsid w:val="003948B8"/>
    <w:rsid w:val="00395045"/>
    <w:rsid w:val="003955CF"/>
    <w:rsid w:val="00395AB6"/>
    <w:rsid w:val="003961F4"/>
    <w:rsid w:val="00396393"/>
    <w:rsid w:val="003966F7"/>
    <w:rsid w:val="00397D84"/>
    <w:rsid w:val="00397F7B"/>
    <w:rsid w:val="003A04DD"/>
    <w:rsid w:val="003A13A7"/>
    <w:rsid w:val="003A1852"/>
    <w:rsid w:val="003A18AF"/>
    <w:rsid w:val="003A2560"/>
    <w:rsid w:val="003A2A22"/>
    <w:rsid w:val="003A2F02"/>
    <w:rsid w:val="003A3510"/>
    <w:rsid w:val="003A3848"/>
    <w:rsid w:val="003A3C3C"/>
    <w:rsid w:val="003A3DA9"/>
    <w:rsid w:val="003A4379"/>
    <w:rsid w:val="003A49B9"/>
    <w:rsid w:val="003A4D2F"/>
    <w:rsid w:val="003A5930"/>
    <w:rsid w:val="003A594E"/>
    <w:rsid w:val="003A5BA3"/>
    <w:rsid w:val="003A5CD8"/>
    <w:rsid w:val="003A5E9B"/>
    <w:rsid w:val="003A6139"/>
    <w:rsid w:val="003A62AD"/>
    <w:rsid w:val="003A6B20"/>
    <w:rsid w:val="003A6B8C"/>
    <w:rsid w:val="003A6D64"/>
    <w:rsid w:val="003A7090"/>
    <w:rsid w:val="003A757F"/>
    <w:rsid w:val="003B08B2"/>
    <w:rsid w:val="003B18B4"/>
    <w:rsid w:val="003B1EF7"/>
    <w:rsid w:val="003B2114"/>
    <w:rsid w:val="003B2639"/>
    <w:rsid w:val="003B2773"/>
    <w:rsid w:val="003B2FA2"/>
    <w:rsid w:val="003B3AFA"/>
    <w:rsid w:val="003B3B25"/>
    <w:rsid w:val="003B3BA2"/>
    <w:rsid w:val="003B3E32"/>
    <w:rsid w:val="003B3FE7"/>
    <w:rsid w:val="003B4257"/>
    <w:rsid w:val="003B4C27"/>
    <w:rsid w:val="003B5DE5"/>
    <w:rsid w:val="003B60D9"/>
    <w:rsid w:val="003B6356"/>
    <w:rsid w:val="003B67F0"/>
    <w:rsid w:val="003B697F"/>
    <w:rsid w:val="003B6FD1"/>
    <w:rsid w:val="003B724C"/>
    <w:rsid w:val="003B7269"/>
    <w:rsid w:val="003B7A37"/>
    <w:rsid w:val="003B7CF7"/>
    <w:rsid w:val="003B7DA7"/>
    <w:rsid w:val="003C0290"/>
    <w:rsid w:val="003C02C4"/>
    <w:rsid w:val="003C1CA4"/>
    <w:rsid w:val="003C1EB7"/>
    <w:rsid w:val="003C291B"/>
    <w:rsid w:val="003C31B5"/>
    <w:rsid w:val="003C3300"/>
    <w:rsid w:val="003C516B"/>
    <w:rsid w:val="003C5650"/>
    <w:rsid w:val="003C5BB3"/>
    <w:rsid w:val="003C5C9A"/>
    <w:rsid w:val="003C5F12"/>
    <w:rsid w:val="003C607F"/>
    <w:rsid w:val="003C6118"/>
    <w:rsid w:val="003C63D9"/>
    <w:rsid w:val="003C6C41"/>
    <w:rsid w:val="003C6ECB"/>
    <w:rsid w:val="003C7331"/>
    <w:rsid w:val="003C74AC"/>
    <w:rsid w:val="003C78B1"/>
    <w:rsid w:val="003C7980"/>
    <w:rsid w:val="003D007B"/>
    <w:rsid w:val="003D0288"/>
    <w:rsid w:val="003D0EC2"/>
    <w:rsid w:val="003D1074"/>
    <w:rsid w:val="003D125D"/>
    <w:rsid w:val="003D151B"/>
    <w:rsid w:val="003D3428"/>
    <w:rsid w:val="003D34DD"/>
    <w:rsid w:val="003D3D71"/>
    <w:rsid w:val="003D3ED1"/>
    <w:rsid w:val="003D41E7"/>
    <w:rsid w:val="003D431E"/>
    <w:rsid w:val="003D4E46"/>
    <w:rsid w:val="003D6006"/>
    <w:rsid w:val="003D61CD"/>
    <w:rsid w:val="003D66E2"/>
    <w:rsid w:val="003D71DE"/>
    <w:rsid w:val="003D720E"/>
    <w:rsid w:val="003E036F"/>
    <w:rsid w:val="003E0DB2"/>
    <w:rsid w:val="003E19FD"/>
    <w:rsid w:val="003E1CB1"/>
    <w:rsid w:val="003E292A"/>
    <w:rsid w:val="003E4A14"/>
    <w:rsid w:val="003E52AC"/>
    <w:rsid w:val="003E5A21"/>
    <w:rsid w:val="003E5A8A"/>
    <w:rsid w:val="003E5DF2"/>
    <w:rsid w:val="003E6ACF"/>
    <w:rsid w:val="003E6B37"/>
    <w:rsid w:val="003E75B3"/>
    <w:rsid w:val="003E7A1C"/>
    <w:rsid w:val="003E7ABE"/>
    <w:rsid w:val="003F0CA2"/>
    <w:rsid w:val="003F1488"/>
    <w:rsid w:val="003F1CCB"/>
    <w:rsid w:val="003F24C0"/>
    <w:rsid w:val="003F276E"/>
    <w:rsid w:val="003F292F"/>
    <w:rsid w:val="003F2B3B"/>
    <w:rsid w:val="003F2C22"/>
    <w:rsid w:val="003F2F59"/>
    <w:rsid w:val="003F2FA3"/>
    <w:rsid w:val="003F35EF"/>
    <w:rsid w:val="003F3A28"/>
    <w:rsid w:val="003F3D0D"/>
    <w:rsid w:val="003F42B7"/>
    <w:rsid w:val="003F4352"/>
    <w:rsid w:val="003F4F7C"/>
    <w:rsid w:val="003F61CA"/>
    <w:rsid w:val="003F766E"/>
    <w:rsid w:val="003F7678"/>
    <w:rsid w:val="0040005F"/>
    <w:rsid w:val="004000CC"/>
    <w:rsid w:val="004008C4"/>
    <w:rsid w:val="00400E88"/>
    <w:rsid w:val="0040134F"/>
    <w:rsid w:val="004013EF"/>
    <w:rsid w:val="00401A32"/>
    <w:rsid w:val="0040206B"/>
    <w:rsid w:val="004023D9"/>
    <w:rsid w:val="0040246D"/>
    <w:rsid w:val="0040276D"/>
    <w:rsid w:val="004029E1"/>
    <w:rsid w:val="00403168"/>
    <w:rsid w:val="004038E7"/>
    <w:rsid w:val="0040390D"/>
    <w:rsid w:val="00403FBE"/>
    <w:rsid w:val="004045FE"/>
    <w:rsid w:val="0040498F"/>
    <w:rsid w:val="00405319"/>
    <w:rsid w:val="00405E38"/>
    <w:rsid w:val="00406476"/>
    <w:rsid w:val="004065E0"/>
    <w:rsid w:val="00407607"/>
    <w:rsid w:val="0040763E"/>
    <w:rsid w:val="004101B6"/>
    <w:rsid w:val="004102FB"/>
    <w:rsid w:val="004105B3"/>
    <w:rsid w:val="0041085A"/>
    <w:rsid w:val="00410887"/>
    <w:rsid w:val="00410FF0"/>
    <w:rsid w:val="00411474"/>
    <w:rsid w:val="004125F1"/>
    <w:rsid w:val="00412A1B"/>
    <w:rsid w:val="00412F4D"/>
    <w:rsid w:val="004137BA"/>
    <w:rsid w:val="00413C37"/>
    <w:rsid w:val="00413FB0"/>
    <w:rsid w:val="00413FD0"/>
    <w:rsid w:val="0041489E"/>
    <w:rsid w:val="00415845"/>
    <w:rsid w:val="00415B45"/>
    <w:rsid w:val="00415C58"/>
    <w:rsid w:val="00415D54"/>
    <w:rsid w:val="00416506"/>
    <w:rsid w:val="00416BAF"/>
    <w:rsid w:val="00417115"/>
    <w:rsid w:val="00417967"/>
    <w:rsid w:val="00417A54"/>
    <w:rsid w:val="00417DAB"/>
    <w:rsid w:val="00417ED6"/>
    <w:rsid w:val="00420A02"/>
    <w:rsid w:val="004217ED"/>
    <w:rsid w:val="00422304"/>
    <w:rsid w:val="004223C7"/>
    <w:rsid w:val="00422839"/>
    <w:rsid w:val="004228B6"/>
    <w:rsid w:val="00422AA8"/>
    <w:rsid w:val="00422EE4"/>
    <w:rsid w:val="00423BF3"/>
    <w:rsid w:val="00423C9E"/>
    <w:rsid w:val="0042463A"/>
    <w:rsid w:val="0042464F"/>
    <w:rsid w:val="00424CC4"/>
    <w:rsid w:val="004254E6"/>
    <w:rsid w:val="0042551D"/>
    <w:rsid w:val="00425957"/>
    <w:rsid w:val="00425D1F"/>
    <w:rsid w:val="00426FB3"/>
    <w:rsid w:val="00427E3A"/>
    <w:rsid w:val="00427F40"/>
    <w:rsid w:val="004300A8"/>
    <w:rsid w:val="004315E0"/>
    <w:rsid w:val="00431878"/>
    <w:rsid w:val="00431958"/>
    <w:rsid w:val="00431E6B"/>
    <w:rsid w:val="004321DC"/>
    <w:rsid w:val="004321EC"/>
    <w:rsid w:val="00432809"/>
    <w:rsid w:val="00432CA8"/>
    <w:rsid w:val="00432EEE"/>
    <w:rsid w:val="00433789"/>
    <w:rsid w:val="00433EF8"/>
    <w:rsid w:val="0043420B"/>
    <w:rsid w:val="004345DE"/>
    <w:rsid w:val="004357EA"/>
    <w:rsid w:val="00435F73"/>
    <w:rsid w:val="00435F9D"/>
    <w:rsid w:val="0043650F"/>
    <w:rsid w:val="004371D0"/>
    <w:rsid w:val="00437BF0"/>
    <w:rsid w:val="00437C66"/>
    <w:rsid w:val="004405FC"/>
    <w:rsid w:val="00441330"/>
    <w:rsid w:val="00441BF0"/>
    <w:rsid w:val="00441CDE"/>
    <w:rsid w:val="00442585"/>
    <w:rsid w:val="00442601"/>
    <w:rsid w:val="004427BF"/>
    <w:rsid w:val="00442D32"/>
    <w:rsid w:val="00443214"/>
    <w:rsid w:val="00443246"/>
    <w:rsid w:val="004434EF"/>
    <w:rsid w:val="004436E0"/>
    <w:rsid w:val="00443863"/>
    <w:rsid w:val="004440E1"/>
    <w:rsid w:val="00444455"/>
    <w:rsid w:val="00444845"/>
    <w:rsid w:val="00444D07"/>
    <w:rsid w:val="00444EC3"/>
    <w:rsid w:val="00444FE4"/>
    <w:rsid w:val="00445362"/>
    <w:rsid w:val="004457DE"/>
    <w:rsid w:val="00445B04"/>
    <w:rsid w:val="00445D1D"/>
    <w:rsid w:val="00445FE1"/>
    <w:rsid w:val="0044619B"/>
    <w:rsid w:val="00446D5E"/>
    <w:rsid w:val="0044762D"/>
    <w:rsid w:val="004504E2"/>
    <w:rsid w:val="00450B39"/>
    <w:rsid w:val="00451783"/>
    <w:rsid w:val="00451ACA"/>
    <w:rsid w:val="00452A95"/>
    <w:rsid w:val="00453192"/>
    <w:rsid w:val="00453417"/>
    <w:rsid w:val="0045386B"/>
    <w:rsid w:val="00453E3C"/>
    <w:rsid w:val="00454875"/>
    <w:rsid w:val="00454B5E"/>
    <w:rsid w:val="00455144"/>
    <w:rsid w:val="0045562E"/>
    <w:rsid w:val="0045576B"/>
    <w:rsid w:val="00455AE9"/>
    <w:rsid w:val="00456381"/>
    <w:rsid w:val="004567D4"/>
    <w:rsid w:val="00456C16"/>
    <w:rsid w:val="004578E4"/>
    <w:rsid w:val="00457C31"/>
    <w:rsid w:val="00457DF4"/>
    <w:rsid w:val="00457F4C"/>
    <w:rsid w:val="00460D13"/>
    <w:rsid w:val="004613B6"/>
    <w:rsid w:val="004615FB"/>
    <w:rsid w:val="00461EA8"/>
    <w:rsid w:val="00462285"/>
    <w:rsid w:val="004623B2"/>
    <w:rsid w:val="00462CF9"/>
    <w:rsid w:val="004632A9"/>
    <w:rsid w:val="00463782"/>
    <w:rsid w:val="004641CE"/>
    <w:rsid w:val="00464392"/>
    <w:rsid w:val="004647AD"/>
    <w:rsid w:val="00464A83"/>
    <w:rsid w:val="004652F4"/>
    <w:rsid w:val="00465725"/>
    <w:rsid w:val="004659EE"/>
    <w:rsid w:val="004664BE"/>
    <w:rsid w:val="00466976"/>
    <w:rsid w:val="00466AD3"/>
    <w:rsid w:val="00467C98"/>
    <w:rsid w:val="00467DB0"/>
    <w:rsid w:val="0047065F"/>
    <w:rsid w:val="0047072E"/>
    <w:rsid w:val="00471020"/>
    <w:rsid w:val="0047102C"/>
    <w:rsid w:val="004712BE"/>
    <w:rsid w:val="004717B8"/>
    <w:rsid w:val="00472671"/>
    <w:rsid w:val="004726C0"/>
    <w:rsid w:val="004729A4"/>
    <w:rsid w:val="0047328F"/>
    <w:rsid w:val="0047337E"/>
    <w:rsid w:val="00473390"/>
    <w:rsid w:val="00473588"/>
    <w:rsid w:val="004743AC"/>
    <w:rsid w:val="004749FD"/>
    <w:rsid w:val="00474C97"/>
    <w:rsid w:val="0047582F"/>
    <w:rsid w:val="00475AD3"/>
    <w:rsid w:val="00475CD7"/>
    <w:rsid w:val="00476564"/>
    <w:rsid w:val="0047670C"/>
    <w:rsid w:val="00476983"/>
    <w:rsid w:val="00476A50"/>
    <w:rsid w:val="00476AA5"/>
    <w:rsid w:val="004773BD"/>
    <w:rsid w:val="00480BC8"/>
    <w:rsid w:val="00481582"/>
    <w:rsid w:val="00481E81"/>
    <w:rsid w:val="00482023"/>
    <w:rsid w:val="00482B54"/>
    <w:rsid w:val="00482C8C"/>
    <w:rsid w:val="00482DAF"/>
    <w:rsid w:val="00483040"/>
    <w:rsid w:val="004832D0"/>
    <w:rsid w:val="00483C58"/>
    <w:rsid w:val="00483E21"/>
    <w:rsid w:val="00484197"/>
    <w:rsid w:val="004842B9"/>
    <w:rsid w:val="00484482"/>
    <w:rsid w:val="00484F3F"/>
    <w:rsid w:val="00485360"/>
    <w:rsid w:val="00485471"/>
    <w:rsid w:val="00485901"/>
    <w:rsid w:val="00485A1D"/>
    <w:rsid w:val="00485D22"/>
    <w:rsid w:val="004861CE"/>
    <w:rsid w:val="00487103"/>
    <w:rsid w:val="00487664"/>
    <w:rsid w:val="00487D30"/>
    <w:rsid w:val="00490A52"/>
    <w:rsid w:val="00490B70"/>
    <w:rsid w:val="00491398"/>
    <w:rsid w:val="00491952"/>
    <w:rsid w:val="00492042"/>
    <w:rsid w:val="00492124"/>
    <w:rsid w:val="00492C3C"/>
    <w:rsid w:val="00493AB0"/>
    <w:rsid w:val="00493B36"/>
    <w:rsid w:val="00493F87"/>
    <w:rsid w:val="00493FAA"/>
    <w:rsid w:val="00494D84"/>
    <w:rsid w:val="004957AD"/>
    <w:rsid w:val="00495F2F"/>
    <w:rsid w:val="0049675C"/>
    <w:rsid w:val="00497690"/>
    <w:rsid w:val="00497783"/>
    <w:rsid w:val="00497A40"/>
    <w:rsid w:val="00497D98"/>
    <w:rsid w:val="004A0059"/>
    <w:rsid w:val="004A03FF"/>
    <w:rsid w:val="004A0556"/>
    <w:rsid w:val="004A0B8B"/>
    <w:rsid w:val="004A0BEF"/>
    <w:rsid w:val="004A13EB"/>
    <w:rsid w:val="004A14F5"/>
    <w:rsid w:val="004A155E"/>
    <w:rsid w:val="004A162A"/>
    <w:rsid w:val="004A26F4"/>
    <w:rsid w:val="004A29F9"/>
    <w:rsid w:val="004A3864"/>
    <w:rsid w:val="004A3FED"/>
    <w:rsid w:val="004A524E"/>
    <w:rsid w:val="004A5375"/>
    <w:rsid w:val="004A5EE7"/>
    <w:rsid w:val="004A6759"/>
    <w:rsid w:val="004A7DE5"/>
    <w:rsid w:val="004B043A"/>
    <w:rsid w:val="004B0889"/>
    <w:rsid w:val="004B0DA6"/>
    <w:rsid w:val="004B0EC2"/>
    <w:rsid w:val="004B0F5B"/>
    <w:rsid w:val="004B1627"/>
    <w:rsid w:val="004B1EF2"/>
    <w:rsid w:val="004B1F9F"/>
    <w:rsid w:val="004B235C"/>
    <w:rsid w:val="004B35F1"/>
    <w:rsid w:val="004B3880"/>
    <w:rsid w:val="004B3A54"/>
    <w:rsid w:val="004B3AC3"/>
    <w:rsid w:val="004B3DD5"/>
    <w:rsid w:val="004B3E89"/>
    <w:rsid w:val="004B5DA4"/>
    <w:rsid w:val="004B64B7"/>
    <w:rsid w:val="004B6525"/>
    <w:rsid w:val="004B69C3"/>
    <w:rsid w:val="004B7929"/>
    <w:rsid w:val="004B7A6D"/>
    <w:rsid w:val="004B7A74"/>
    <w:rsid w:val="004B7C37"/>
    <w:rsid w:val="004C033B"/>
    <w:rsid w:val="004C046D"/>
    <w:rsid w:val="004C0860"/>
    <w:rsid w:val="004C1341"/>
    <w:rsid w:val="004C1F14"/>
    <w:rsid w:val="004C20F4"/>
    <w:rsid w:val="004C2256"/>
    <w:rsid w:val="004C2512"/>
    <w:rsid w:val="004C2D60"/>
    <w:rsid w:val="004C332E"/>
    <w:rsid w:val="004C34F9"/>
    <w:rsid w:val="004C3643"/>
    <w:rsid w:val="004C36ED"/>
    <w:rsid w:val="004C3B37"/>
    <w:rsid w:val="004C3C09"/>
    <w:rsid w:val="004C3D9C"/>
    <w:rsid w:val="004C5711"/>
    <w:rsid w:val="004C57A9"/>
    <w:rsid w:val="004C59A4"/>
    <w:rsid w:val="004C6096"/>
    <w:rsid w:val="004C6431"/>
    <w:rsid w:val="004C6609"/>
    <w:rsid w:val="004C6AE3"/>
    <w:rsid w:val="004C6CB6"/>
    <w:rsid w:val="004C6E59"/>
    <w:rsid w:val="004C7E17"/>
    <w:rsid w:val="004D0892"/>
    <w:rsid w:val="004D2577"/>
    <w:rsid w:val="004D2EDF"/>
    <w:rsid w:val="004D3101"/>
    <w:rsid w:val="004D39C0"/>
    <w:rsid w:val="004D43BA"/>
    <w:rsid w:val="004D4996"/>
    <w:rsid w:val="004D68B4"/>
    <w:rsid w:val="004D6B39"/>
    <w:rsid w:val="004D6D9E"/>
    <w:rsid w:val="004D76D5"/>
    <w:rsid w:val="004D788A"/>
    <w:rsid w:val="004E0046"/>
    <w:rsid w:val="004E04DD"/>
    <w:rsid w:val="004E05C0"/>
    <w:rsid w:val="004E06D2"/>
    <w:rsid w:val="004E0769"/>
    <w:rsid w:val="004E07E3"/>
    <w:rsid w:val="004E08CD"/>
    <w:rsid w:val="004E0BAD"/>
    <w:rsid w:val="004E0C1F"/>
    <w:rsid w:val="004E103F"/>
    <w:rsid w:val="004E10F0"/>
    <w:rsid w:val="004E153F"/>
    <w:rsid w:val="004E16FD"/>
    <w:rsid w:val="004E2085"/>
    <w:rsid w:val="004E31E7"/>
    <w:rsid w:val="004E33D6"/>
    <w:rsid w:val="004E363E"/>
    <w:rsid w:val="004E399F"/>
    <w:rsid w:val="004E3D5A"/>
    <w:rsid w:val="004E3FEC"/>
    <w:rsid w:val="004E48E4"/>
    <w:rsid w:val="004E5AAE"/>
    <w:rsid w:val="004E5B16"/>
    <w:rsid w:val="004E68B5"/>
    <w:rsid w:val="004E6F7A"/>
    <w:rsid w:val="004E76AE"/>
    <w:rsid w:val="004E76BD"/>
    <w:rsid w:val="004F09A7"/>
    <w:rsid w:val="004F0A81"/>
    <w:rsid w:val="004F0D26"/>
    <w:rsid w:val="004F0F46"/>
    <w:rsid w:val="004F1B66"/>
    <w:rsid w:val="004F1D87"/>
    <w:rsid w:val="004F36A4"/>
    <w:rsid w:val="004F3849"/>
    <w:rsid w:val="004F3A48"/>
    <w:rsid w:val="004F3E6D"/>
    <w:rsid w:val="004F40ED"/>
    <w:rsid w:val="004F4D53"/>
    <w:rsid w:val="004F6746"/>
    <w:rsid w:val="004F6849"/>
    <w:rsid w:val="004F6E85"/>
    <w:rsid w:val="004F74CE"/>
    <w:rsid w:val="004F78D5"/>
    <w:rsid w:val="004F790A"/>
    <w:rsid w:val="004F79C7"/>
    <w:rsid w:val="004F7ACD"/>
    <w:rsid w:val="004F7FCE"/>
    <w:rsid w:val="00500696"/>
    <w:rsid w:val="0050154C"/>
    <w:rsid w:val="00501720"/>
    <w:rsid w:val="00501ED8"/>
    <w:rsid w:val="00502585"/>
    <w:rsid w:val="00502D55"/>
    <w:rsid w:val="00502DB5"/>
    <w:rsid w:val="005038F6"/>
    <w:rsid w:val="005045D3"/>
    <w:rsid w:val="005065D0"/>
    <w:rsid w:val="0050666D"/>
    <w:rsid w:val="00506CA6"/>
    <w:rsid w:val="00507513"/>
    <w:rsid w:val="00507E19"/>
    <w:rsid w:val="00510B49"/>
    <w:rsid w:val="00511554"/>
    <w:rsid w:val="00511A3E"/>
    <w:rsid w:val="00511F53"/>
    <w:rsid w:val="00512526"/>
    <w:rsid w:val="00512AC6"/>
    <w:rsid w:val="00512AF3"/>
    <w:rsid w:val="00513B7E"/>
    <w:rsid w:val="00513E78"/>
    <w:rsid w:val="00514C5A"/>
    <w:rsid w:val="00514D3D"/>
    <w:rsid w:val="00514D9F"/>
    <w:rsid w:val="00514DE5"/>
    <w:rsid w:val="00514ED9"/>
    <w:rsid w:val="00514F58"/>
    <w:rsid w:val="00515E19"/>
    <w:rsid w:val="00517A19"/>
    <w:rsid w:val="00517C7D"/>
    <w:rsid w:val="005204BF"/>
    <w:rsid w:val="00520A8C"/>
    <w:rsid w:val="00520DF5"/>
    <w:rsid w:val="00521402"/>
    <w:rsid w:val="005216BC"/>
    <w:rsid w:val="00521A05"/>
    <w:rsid w:val="00521BA6"/>
    <w:rsid w:val="00521E78"/>
    <w:rsid w:val="00521EC8"/>
    <w:rsid w:val="00521F16"/>
    <w:rsid w:val="00521FF5"/>
    <w:rsid w:val="00522102"/>
    <w:rsid w:val="005224EB"/>
    <w:rsid w:val="00523E55"/>
    <w:rsid w:val="00524383"/>
    <w:rsid w:val="00526255"/>
    <w:rsid w:val="005264BC"/>
    <w:rsid w:val="00526AB6"/>
    <w:rsid w:val="005273BF"/>
    <w:rsid w:val="0052788F"/>
    <w:rsid w:val="00527DDB"/>
    <w:rsid w:val="0053065E"/>
    <w:rsid w:val="0053070A"/>
    <w:rsid w:val="005308BA"/>
    <w:rsid w:val="00530B47"/>
    <w:rsid w:val="00530BF6"/>
    <w:rsid w:val="00530C3B"/>
    <w:rsid w:val="00530DD5"/>
    <w:rsid w:val="0053141D"/>
    <w:rsid w:val="00531E1E"/>
    <w:rsid w:val="005328A3"/>
    <w:rsid w:val="00533773"/>
    <w:rsid w:val="005342A2"/>
    <w:rsid w:val="00534FA9"/>
    <w:rsid w:val="005351E9"/>
    <w:rsid w:val="00535408"/>
    <w:rsid w:val="00536DE1"/>
    <w:rsid w:val="00536DFD"/>
    <w:rsid w:val="0053748B"/>
    <w:rsid w:val="0053778D"/>
    <w:rsid w:val="0054001D"/>
    <w:rsid w:val="00540E6C"/>
    <w:rsid w:val="005414DC"/>
    <w:rsid w:val="00541681"/>
    <w:rsid w:val="005419A0"/>
    <w:rsid w:val="00541CE6"/>
    <w:rsid w:val="00541FDF"/>
    <w:rsid w:val="005422F4"/>
    <w:rsid w:val="00542399"/>
    <w:rsid w:val="005424A6"/>
    <w:rsid w:val="0054263D"/>
    <w:rsid w:val="0054275C"/>
    <w:rsid w:val="005436E2"/>
    <w:rsid w:val="00543709"/>
    <w:rsid w:val="005437E7"/>
    <w:rsid w:val="00543952"/>
    <w:rsid w:val="00543DAA"/>
    <w:rsid w:val="0054439F"/>
    <w:rsid w:val="005447F7"/>
    <w:rsid w:val="00544CCB"/>
    <w:rsid w:val="00545181"/>
    <w:rsid w:val="00545383"/>
    <w:rsid w:val="00545682"/>
    <w:rsid w:val="00545B30"/>
    <w:rsid w:val="00545E17"/>
    <w:rsid w:val="0054750B"/>
    <w:rsid w:val="00547C90"/>
    <w:rsid w:val="00547ECF"/>
    <w:rsid w:val="00550C3E"/>
    <w:rsid w:val="005518E2"/>
    <w:rsid w:val="00552C71"/>
    <w:rsid w:val="0055304E"/>
    <w:rsid w:val="005530B8"/>
    <w:rsid w:val="00553729"/>
    <w:rsid w:val="00553B2C"/>
    <w:rsid w:val="00553CB2"/>
    <w:rsid w:val="005541C8"/>
    <w:rsid w:val="00554618"/>
    <w:rsid w:val="0055492D"/>
    <w:rsid w:val="00555CA0"/>
    <w:rsid w:val="00555D4D"/>
    <w:rsid w:val="005560E9"/>
    <w:rsid w:val="00556255"/>
    <w:rsid w:val="0055691E"/>
    <w:rsid w:val="005569B1"/>
    <w:rsid w:val="00556E4E"/>
    <w:rsid w:val="005577DC"/>
    <w:rsid w:val="00557B0F"/>
    <w:rsid w:val="00557FA7"/>
    <w:rsid w:val="005603A4"/>
    <w:rsid w:val="00560767"/>
    <w:rsid w:val="0056129D"/>
    <w:rsid w:val="0056165F"/>
    <w:rsid w:val="005621BA"/>
    <w:rsid w:val="00563332"/>
    <w:rsid w:val="005642F9"/>
    <w:rsid w:val="00564C4E"/>
    <w:rsid w:val="005652B6"/>
    <w:rsid w:val="00565AF4"/>
    <w:rsid w:val="0056627F"/>
    <w:rsid w:val="00566C23"/>
    <w:rsid w:val="00566DA6"/>
    <w:rsid w:val="00567279"/>
    <w:rsid w:val="005676ED"/>
    <w:rsid w:val="00567834"/>
    <w:rsid w:val="0057013E"/>
    <w:rsid w:val="0057050F"/>
    <w:rsid w:val="0057093F"/>
    <w:rsid w:val="0057097F"/>
    <w:rsid w:val="00570D08"/>
    <w:rsid w:val="005716EC"/>
    <w:rsid w:val="005719D7"/>
    <w:rsid w:val="00571B39"/>
    <w:rsid w:val="005726AA"/>
    <w:rsid w:val="0057284E"/>
    <w:rsid w:val="0057298B"/>
    <w:rsid w:val="00573789"/>
    <w:rsid w:val="00573D03"/>
    <w:rsid w:val="00573EA7"/>
    <w:rsid w:val="00573EF3"/>
    <w:rsid w:val="0057438D"/>
    <w:rsid w:val="00574A73"/>
    <w:rsid w:val="0057530E"/>
    <w:rsid w:val="00575497"/>
    <w:rsid w:val="005762CD"/>
    <w:rsid w:val="00576725"/>
    <w:rsid w:val="00577EDF"/>
    <w:rsid w:val="005809D5"/>
    <w:rsid w:val="00580CEA"/>
    <w:rsid w:val="00580D69"/>
    <w:rsid w:val="005819F1"/>
    <w:rsid w:val="00581D42"/>
    <w:rsid w:val="005822F6"/>
    <w:rsid w:val="0058250B"/>
    <w:rsid w:val="0058295C"/>
    <w:rsid w:val="00582DA5"/>
    <w:rsid w:val="00583F2D"/>
    <w:rsid w:val="0058414B"/>
    <w:rsid w:val="0058418F"/>
    <w:rsid w:val="005843D5"/>
    <w:rsid w:val="00584BC2"/>
    <w:rsid w:val="00584CB8"/>
    <w:rsid w:val="00585F99"/>
    <w:rsid w:val="00585FF8"/>
    <w:rsid w:val="005863C2"/>
    <w:rsid w:val="0058662D"/>
    <w:rsid w:val="005866F7"/>
    <w:rsid w:val="00586E0F"/>
    <w:rsid w:val="005872BF"/>
    <w:rsid w:val="00587837"/>
    <w:rsid w:val="0058786A"/>
    <w:rsid w:val="00587BE7"/>
    <w:rsid w:val="005902CB"/>
    <w:rsid w:val="00591278"/>
    <w:rsid w:val="0059146C"/>
    <w:rsid w:val="00591961"/>
    <w:rsid w:val="00591B20"/>
    <w:rsid w:val="00591E2B"/>
    <w:rsid w:val="00592359"/>
    <w:rsid w:val="005927BD"/>
    <w:rsid w:val="005927CB"/>
    <w:rsid w:val="00592D2C"/>
    <w:rsid w:val="00593489"/>
    <w:rsid w:val="00593537"/>
    <w:rsid w:val="00593608"/>
    <w:rsid w:val="005936C8"/>
    <w:rsid w:val="00593712"/>
    <w:rsid w:val="00593BD5"/>
    <w:rsid w:val="005942D7"/>
    <w:rsid w:val="005943CD"/>
    <w:rsid w:val="005943F9"/>
    <w:rsid w:val="00594410"/>
    <w:rsid w:val="00594631"/>
    <w:rsid w:val="00594EF5"/>
    <w:rsid w:val="0059523C"/>
    <w:rsid w:val="0059548F"/>
    <w:rsid w:val="005957FA"/>
    <w:rsid w:val="00595EB2"/>
    <w:rsid w:val="00595F28"/>
    <w:rsid w:val="00596DAE"/>
    <w:rsid w:val="00597269"/>
    <w:rsid w:val="00597A49"/>
    <w:rsid w:val="00597DC1"/>
    <w:rsid w:val="005A0B1E"/>
    <w:rsid w:val="005A0DD2"/>
    <w:rsid w:val="005A0E3D"/>
    <w:rsid w:val="005A1BAB"/>
    <w:rsid w:val="005A2807"/>
    <w:rsid w:val="005A28A4"/>
    <w:rsid w:val="005A2D56"/>
    <w:rsid w:val="005A3445"/>
    <w:rsid w:val="005A38FB"/>
    <w:rsid w:val="005A3B02"/>
    <w:rsid w:val="005A4056"/>
    <w:rsid w:val="005A42E2"/>
    <w:rsid w:val="005A4BF2"/>
    <w:rsid w:val="005A4D49"/>
    <w:rsid w:val="005A4E37"/>
    <w:rsid w:val="005A5023"/>
    <w:rsid w:val="005A58D4"/>
    <w:rsid w:val="005A5B01"/>
    <w:rsid w:val="005A5C56"/>
    <w:rsid w:val="005A6372"/>
    <w:rsid w:val="005A6999"/>
    <w:rsid w:val="005A6B44"/>
    <w:rsid w:val="005A6DF2"/>
    <w:rsid w:val="005A7AA3"/>
    <w:rsid w:val="005A7B31"/>
    <w:rsid w:val="005A7B6C"/>
    <w:rsid w:val="005A7F5D"/>
    <w:rsid w:val="005B02EC"/>
    <w:rsid w:val="005B066D"/>
    <w:rsid w:val="005B16B0"/>
    <w:rsid w:val="005B1B5A"/>
    <w:rsid w:val="005B1E57"/>
    <w:rsid w:val="005B2142"/>
    <w:rsid w:val="005B21E0"/>
    <w:rsid w:val="005B237B"/>
    <w:rsid w:val="005B3328"/>
    <w:rsid w:val="005B3D67"/>
    <w:rsid w:val="005B48E9"/>
    <w:rsid w:val="005B4B9A"/>
    <w:rsid w:val="005B4D24"/>
    <w:rsid w:val="005B4DEF"/>
    <w:rsid w:val="005B5004"/>
    <w:rsid w:val="005B5007"/>
    <w:rsid w:val="005B5589"/>
    <w:rsid w:val="005B6409"/>
    <w:rsid w:val="005B77C0"/>
    <w:rsid w:val="005B7A83"/>
    <w:rsid w:val="005C0233"/>
    <w:rsid w:val="005C1B90"/>
    <w:rsid w:val="005C2413"/>
    <w:rsid w:val="005C3AE8"/>
    <w:rsid w:val="005C3E1A"/>
    <w:rsid w:val="005C3E25"/>
    <w:rsid w:val="005C40A8"/>
    <w:rsid w:val="005C484D"/>
    <w:rsid w:val="005C4EEA"/>
    <w:rsid w:val="005C5EA5"/>
    <w:rsid w:val="005C6126"/>
    <w:rsid w:val="005C6208"/>
    <w:rsid w:val="005C6D01"/>
    <w:rsid w:val="005C72DF"/>
    <w:rsid w:val="005C748F"/>
    <w:rsid w:val="005C7D24"/>
    <w:rsid w:val="005D00E7"/>
    <w:rsid w:val="005D0262"/>
    <w:rsid w:val="005D03E4"/>
    <w:rsid w:val="005D06DB"/>
    <w:rsid w:val="005D0D95"/>
    <w:rsid w:val="005D1300"/>
    <w:rsid w:val="005D235D"/>
    <w:rsid w:val="005D2708"/>
    <w:rsid w:val="005D279F"/>
    <w:rsid w:val="005D29E0"/>
    <w:rsid w:val="005D3169"/>
    <w:rsid w:val="005D372C"/>
    <w:rsid w:val="005D485F"/>
    <w:rsid w:val="005D53B7"/>
    <w:rsid w:val="005D568E"/>
    <w:rsid w:val="005D59FB"/>
    <w:rsid w:val="005D6B89"/>
    <w:rsid w:val="005D700C"/>
    <w:rsid w:val="005D7D5B"/>
    <w:rsid w:val="005E013C"/>
    <w:rsid w:val="005E035C"/>
    <w:rsid w:val="005E0CAC"/>
    <w:rsid w:val="005E0E8E"/>
    <w:rsid w:val="005E0EBC"/>
    <w:rsid w:val="005E0FD8"/>
    <w:rsid w:val="005E161C"/>
    <w:rsid w:val="005E162C"/>
    <w:rsid w:val="005E16AC"/>
    <w:rsid w:val="005E22E4"/>
    <w:rsid w:val="005E2D48"/>
    <w:rsid w:val="005E2FCF"/>
    <w:rsid w:val="005E3E78"/>
    <w:rsid w:val="005E4C3B"/>
    <w:rsid w:val="005E4F73"/>
    <w:rsid w:val="005E52B0"/>
    <w:rsid w:val="005E5413"/>
    <w:rsid w:val="005E54D7"/>
    <w:rsid w:val="005E5F22"/>
    <w:rsid w:val="005E5F77"/>
    <w:rsid w:val="005E642F"/>
    <w:rsid w:val="005E7837"/>
    <w:rsid w:val="005E7CA9"/>
    <w:rsid w:val="005E7FB2"/>
    <w:rsid w:val="005F0039"/>
    <w:rsid w:val="005F09FB"/>
    <w:rsid w:val="005F0F86"/>
    <w:rsid w:val="005F1775"/>
    <w:rsid w:val="005F18F7"/>
    <w:rsid w:val="005F1AF7"/>
    <w:rsid w:val="005F2058"/>
    <w:rsid w:val="005F23AC"/>
    <w:rsid w:val="005F23FB"/>
    <w:rsid w:val="005F2462"/>
    <w:rsid w:val="005F32C8"/>
    <w:rsid w:val="005F33C2"/>
    <w:rsid w:val="005F34B5"/>
    <w:rsid w:val="005F3DDE"/>
    <w:rsid w:val="005F3ECD"/>
    <w:rsid w:val="005F3FEE"/>
    <w:rsid w:val="005F43CC"/>
    <w:rsid w:val="005F45F9"/>
    <w:rsid w:val="005F4B76"/>
    <w:rsid w:val="005F4ED3"/>
    <w:rsid w:val="005F51F3"/>
    <w:rsid w:val="005F5BBD"/>
    <w:rsid w:val="005F65E7"/>
    <w:rsid w:val="005F6D97"/>
    <w:rsid w:val="005F6DA4"/>
    <w:rsid w:val="005F6DEF"/>
    <w:rsid w:val="005F7552"/>
    <w:rsid w:val="005F7F7D"/>
    <w:rsid w:val="00600C5B"/>
    <w:rsid w:val="006013CA"/>
    <w:rsid w:val="006013D6"/>
    <w:rsid w:val="00602100"/>
    <w:rsid w:val="00602115"/>
    <w:rsid w:val="0060221B"/>
    <w:rsid w:val="006022C2"/>
    <w:rsid w:val="006024D3"/>
    <w:rsid w:val="006035E4"/>
    <w:rsid w:val="00603C5D"/>
    <w:rsid w:val="00604048"/>
    <w:rsid w:val="006042E2"/>
    <w:rsid w:val="006048FA"/>
    <w:rsid w:val="0060495A"/>
    <w:rsid w:val="00604CE9"/>
    <w:rsid w:val="00604E00"/>
    <w:rsid w:val="0060522D"/>
    <w:rsid w:val="006059C9"/>
    <w:rsid w:val="00607182"/>
    <w:rsid w:val="006077EA"/>
    <w:rsid w:val="00610438"/>
    <w:rsid w:val="0061187D"/>
    <w:rsid w:val="00611887"/>
    <w:rsid w:val="0061193C"/>
    <w:rsid w:val="00611B10"/>
    <w:rsid w:val="00612603"/>
    <w:rsid w:val="00612AD6"/>
    <w:rsid w:val="00612CF2"/>
    <w:rsid w:val="00613595"/>
    <w:rsid w:val="00614616"/>
    <w:rsid w:val="006147CC"/>
    <w:rsid w:val="006148CC"/>
    <w:rsid w:val="00615478"/>
    <w:rsid w:val="0061566F"/>
    <w:rsid w:val="00615C25"/>
    <w:rsid w:val="00616314"/>
    <w:rsid w:val="00616FA4"/>
    <w:rsid w:val="006171FA"/>
    <w:rsid w:val="0061746B"/>
    <w:rsid w:val="006174E8"/>
    <w:rsid w:val="00617969"/>
    <w:rsid w:val="00620256"/>
    <w:rsid w:val="006215CB"/>
    <w:rsid w:val="00621665"/>
    <w:rsid w:val="00622C78"/>
    <w:rsid w:val="00622CAD"/>
    <w:rsid w:val="00622CC7"/>
    <w:rsid w:val="00622E19"/>
    <w:rsid w:val="0062334E"/>
    <w:rsid w:val="00623A1F"/>
    <w:rsid w:val="00623A52"/>
    <w:rsid w:val="00623EC2"/>
    <w:rsid w:val="00623ECD"/>
    <w:rsid w:val="006240DB"/>
    <w:rsid w:val="0062425F"/>
    <w:rsid w:val="0062445E"/>
    <w:rsid w:val="006249D6"/>
    <w:rsid w:val="00624E3E"/>
    <w:rsid w:val="00626386"/>
    <w:rsid w:val="006266E6"/>
    <w:rsid w:val="00626891"/>
    <w:rsid w:val="00626D49"/>
    <w:rsid w:val="00627289"/>
    <w:rsid w:val="006272FD"/>
    <w:rsid w:val="00630270"/>
    <w:rsid w:val="006306B7"/>
    <w:rsid w:val="00630974"/>
    <w:rsid w:val="00630FEE"/>
    <w:rsid w:val="00631ADA"/>
    <w:rsid w:val="00631C70"/>
    <w:rsid w:val="0063202C"/>
    <w:rsid w:val="006322E2"/>
    <w:rsid w:val="00632B47"/>
    <w:rsid w:val="00632CCF"/>
    <w:rsid w:val="006333E5"/>
    <w:rsid w:val="0063353D"/>
    <w:rsid w:val="00633F5B"/>
    <w:rsid w:val="00634034"/>
    <w:rsid w:val="006350CB"/>
    <w:rsid w:val="006354F3"/>
    <w:rsid w:val="00635AE3"/>
    <w:rsid w:val="00635B48"/>
    <w:rsid w:val="00635BD8"/>
    <w:rsid w:val="0063617A"/>
    <w:rsid w:val="00636ABE"/>
    <w:rsid w:val="00636C7F"/>
    <w:rsid w:val="006376F8"/>
    <w:rsid w:val="00640011"/>
    <w:rsid w:val="0064015C"/>
    <w:rsid w:val="00640596"/>
    <w:rsid w:val="00640886"/>
    <w:rsid w:val="00640929"/>
    <w:rsid w:val="00640BC1"/>
    <w:rsid w:val="00640C9B"/>
    <w:rsid w:val="006411CB"/>
    <w:rsid w:val="00642532"/>
    <w:rsid w:val="00642B9F"/>
    <w:rsid w:val="00642FFE"/>
    <w:rsid w:val="006446A8"/>
    <w:rsid w:val="00645428"/>
    <w:rsid w:val="00645461"/>
    <w:rsid w:val="00645BDF"/>
    <w:rsid w:val="00645F23"/>
    <w:rsid w:val="006467E8"/>
    <w:rsid w:val="00646BAD"/>
    <w:rsid w:val="00646E57"/>
    <w:rsid w:val="00646F04"/>
    <w:rsid w:val="00647232"/>
    <w:rsid w:val="00647344"/>
    <w:rsid w:val="00650548"/>
    <w:rsid w:val="00650689"/>
    <w:rsid w:val="00650744"/>
    <w:rsid w:val="00650B27"/>
    <w:rsid w:val="00650B75"/>
    <w:rsid w:val="00651167"/>
    <w:rsid w:val="006511C8"/>
    <w:rsid w:val="006512BE"/>
    <w:rsid w:val="00651691"/>
    <w:rsid w:val="00652634"/>
    <w:rsid w:val="00652721"/>
    <w:rsid w:val="00653160"/>
    <w:rsid w:val="00653545"/>
    <w:rsid w:val="00654135"/>
    <w:rsid w:val="006542B7"/>
    <w:rsid w:val="006547E4"/>
    <w:rsid w:val="006558EB"/>
    <w:rsid w:val="00655D11"/>
    <w:rsid w:val="006562AD"/>
    <w:rsid w:val="0065663A"/>
    <w:rsid w:val="0065670D"/>
    <w:rsid w:val="00656D17"/>
    <w:rsid w:val="00657061"/>
    <w:rsid w:val="00657583"/>
    <w:rsid w:val="006609AC"/>
    <w:rsid w:val="00660EC4"/>
    <w:rsid w:val="00660EC7"/>
    <w:rsid w:val="006615EB"/>
    <w:rsid w:val="00661F10"/>
    <w:rsid w:val="00662124"/>
    <w:rsid w:val="006624E8"/>
    <w:rsid w:val="00662D0A"/>
    <w:rsid w:val="00662EBF"/>
    <w:rsid w:val="00662FBC"/>
    <w:rsid w:val="006637B5"/>
    <w:rsid w:val="00663B67"/>
    <w:rsid w:val="00663F21"/>
    <w:rsid w:val="006640FD"/>
    <w:rsid w:val="00664209"/>
    <w:rsid w:val="00664245"/>
    <w:rsid w:val="0066462C"/>
    <w:rsid w:val="0066467E"/>
    <w:rsid w:val="006648A4"/>
    <w:rsid w:val="00664AFB"/>
    <w:rsid w:val="00665DF2"/>
    <w:rsid w:val="0066643E"/>
    <w:rsid w:val="006664BC"/>
    <w:rsid w:val="006670DA"/>
    <w:rsid w:val="00667525"/>
    <w:rsid w:val="00667B6B"/>
    <w:rsid w:val="00670136"/>
    <w:rsid w:val="0067037A"/>
    <w:rsid w:val="00670756"/>
    <w:rsid w:val="00670B12"/>
    <w:rsid w:val="006711B5"/>
    <w:rsid w:val="006714FE"/>
    <w:rsid w:val="0067156A"/>
    <w:rsid w:val="0067201E"/>
    <w:rsid w:val="00672891"/>
    <w:rsid w:val="00672B7D"/>
    <w:rsid w:val="00673309"/>
    <w:rsid w:val="00673749"/>
    <w:rsid w:val="00673E28"/>
    <w:rsid w:val="0067442B"/>
    <w:rsid w:val="006745C0"/>
    <w:rsid w:val="006746FC"/>
    <w:rsid w:val="00674D67"/>
    <w:rsid w:val="00675417"/>
    <w:rsid w:val="0067541E"/>
    <w:rsid w:val="0067567D"/>
    <w:rsid w:val="00675889"/>
    <w:rsid w:val="0067588B"/>
    <w:rsid w:val="006761F0"/>
    <w:rsid w:val="00677919"/>
    <w:rsid w:val="00677D60"/>
    <w:rsid w:val="006806E2"/>
    <w:rsid w:val="00680DBD"/>
    <w:rsid w:val="00681083"/>
    <w:rsid w:val="006810B5"/>
    <w:rsid w:val="00681604"/>
    <w:rsid w:val="00681DBE"/>
    <w:rsid w:val="00682196"/>
    <w:rsid w:val="00682682"/>
    <w:rsid w:val="00682FB3"/>
    <w:rsid w:val="00683D71"/>
    <w:rsid w:val="00683F2E"/>
    <w:rsid w:val="006849F7"/>
    <w:rsid w:val="00684CCF"/>
    <w:rsid w:val="00684DEC"/>
    <w:rsid w:val="006852FD"/>
    <w:rsid w:val="00685928"/>
    <w:rsid w:val="006866A2"/>
    <w:rsid w:val="00686C51"/>
    <w:rsid w:val="0068783D"/>
    <w:rsid w:val="00690203"/>
    <w:rsid w:val="006904FD"/>
    <w:rsid w:val="006917D1"/>
    <w:rsid w:val="00692463"/>
    <w:rsid w:val="0069290D"/>
    <w:rsid w:val="00692A8D"/>
    <w:rsid w:val="00692C72"/>
    <w:rsid w:val="006938DD"/>
    <w:rsid w:val="0069397B"/>
    <w:rsid w:val="00694DAB"/>
    <w:rsid w:val="00694E9D"/>
    <w:rsid w:val="00695E1F"/>
    <w:rsid w:val="00695F5A"/>
    <w:rsid w:val="00695FCD"/>
    <w:rsid w:val="00696311"/>
    <w:rsid w:val="006964FF"/>
    <w:rsid w:val="00696F29"/>
    <w:rsid w:val="0069750A"/>
    <w:rsid w:val="00697C7C"/>
    <w:rsid w:val="00697F4B"/>
    <w:rsid w:val="006A05A6"/>
    <w:rsid w:val="006A0F88"/>
    <w:rsid w:val="006A1195"/>
    <w:rsid w:val="006A1250"/>
    <w:rsid w:val="006A149F"/>
    <w:rsid w:val="006A206F"/>
    <w:rsid w:val="006A2184"/>
    <w:rsid w:val="006A241E"/>
    <w:rsid w:val="006A2B3D"/>
    <w:rsid w:val="006A400A"/>
    <w:rsid w:val="006A4331"/>
    <w:rsid w:val="006A4709"/>
    <w:rsid w:val="006A4E77"/>
    <w:rsid w:val="006A4F44"/>
    <w:rsid w:val="006A67ED"/>
    <w:rsid w:val="006A744D"/>
    <w:rsid w:val="006A7970"/>
    <w:rsid w:val="006A7C69"/>
    <w:rsid w:val="006A7D37"/>
    <w:rsid w:val="006B09D9"/>
    <w:rsid w:val="006B0C39"/>
    <w:rsid w:val="006B0E42"/>
    <w:rsid w:val="006B1116"/>
    <w:rsid w:val="006B1B86"/>
    <w:rsid w:val="006B2225"/>
    <w:rsid w:val="006B27C7"/>
    <w:rsid w:val="006B31D8"/>
    <w:rsid w:val="006B34A0"/>
    <w:rsid w:val="006B3F6D"/>
    <w:rsid w:val="006B45E9"/>
    <w:rsid w:val="006B48D7"/>
    <w:rsid w:val="006B4F19"/>
    <w:rsid w:val="006B5951"/>
    <w:rsid w:val="006B5FAE"/>
    <w:rsid w:val="006B6237"/>
    <w:rsid w:val="006B6866"/>
    <w:rsid w:val="006B6DAB"/>
    <w:rsid w:val="006B6DC1"/>
    <w:rsid w:val="006B6DE9"/>
    <w:rsid w:val="006B74CD"/>
    <w:rsid w:val="006B757E"/>
    <w:rsid w:val="006B7918"/>
    <w:rsid w:val="006B7C93"/>
    <w:rsid w:val="006B7D7C"/>
    <w:rsid w:val="006B7FDD"/>
    <w:rsid w:val="006C08D0"/>
    <w:rsid w:val="006C1A4C"/>
    <w:rsid w:val="006C1C70"/>
    <w:rsid w:val="006C242F"/>
    <w:rsid w:val="006C2993"/>
    <w:rsid w:val="006C3107"/>
    <w:rsid w:val="006C334D"/>
    <w:rsid w:val="006C33DA"/>
    <w:rsid w:val="006C34DB"/>
    <w:rsid w:val="006C3AF6"/>
    <w:rsid w:val="006C42F6"/>
    <w:rsid w:val="006C48E5"/>
    <w:rsid w:val="006C5967"/>
    <w:rsid w:val="006C5FDA"/>
    <w:rsid w:val="006C63A8"/>
    <w:rsid w:val="006C64F9"/>
    <w:rsid w:val="006C70E1"/>
    <w:rsid w:val="006C7625"/>
    <w:rsid w:val="006C763C"/>
    <w:rsid w:val="006C7B5A"/>
    <w:rsid w:val="006D08B5"/>
    <w:rsid w:val="006D0ED2"/>
    <w:rsid w:val="006D1D3F"/>
    <w:rsid w:val="006D1D59"/>
    <w:rsid w:val="006D23C3"/>
    <w:rsid w:val="006D2466"/>
    <w:rsid w:val="006D286F"/>
    <w:rsid w:val="006D29AA"/>
    <w:rsid w:val="006D2ECC"/>
    <w:rsid w:val="006D32D6"/>
    <w:rsid w:val="006D46A2"/>
    <w:rsid w:val="006D4B06"/>
    <w:rsid w:val="006D4C22"/>
    <w:rsid w:val="006D4EE1"/>
    <w:rsid w:val="006D502F"/>
    <w:rsid w:val="006D51C7"/>
    <w:rsid w:val="006D5338"/>
    <w:rsid w:val="006D5E8F"/>
    <w:rsid w:val="006D6826"/>
    <w:rsid w:val="006D6DDC"/>
    <w:rsid w:val="006D6E2D"/>
    <w:rsid w:val="006D7261"/>
    <w:rsid w:val="006D7AB1"/>
    <w:rsid w:val="006E003C"/>
    <w:rsid w:val="006E00CE"/>
    <w:rsid w:val="006E01F2"/>
    <w:rsid w:val="006E05F1"/>
    <w:rsid w:val="006E069A"/>
    <w:rsid w:val="006E075E"/>
    <w:rsid w:val="006E115A"/>
    <w:rsid w:val="006E13A8"/>
    <w:rsid w:val="006E1479"/>
    <w:rsid w:val="006E1872"/>
    <w:rsid w:val="006E1DE1"/>
    <w:rsid w:val="006E20FF"/>
    <w:rsid w:val="006E2160"/>
    <w:rsid w:val="006E23BA"/>
    <w:rsid w:val="006E2473"/>
    <w:rsid w:val="006E2A1B"/>
    <w:rsid w:val="006E33B5"/>
    <w:rsid w:val="006E3618"/>
    <w:rsid w:val="006E38DE"/>
    <w:rsid w:val="006E4753"/>
    <w:rsid w:val="006E4E52"/>
    <w:rsid w:val="006E514F"/>
    <w:rsid w:val="006E5389"/>
    <w:rsid w:val="006E6436"/>
    <w:rsid w:val="006E6544"/>
    <w:rsid w:val="006E6E88"/>
    <w:rsid w:val="006E7A31"/>
    <w:rsid w:val="006F0274"/>
    <w:rsid w:val="006F058B"/>
    <w:rsid w:val="006F05A0"/>
    <w:rsid w:val="006F0673"/>
    <w:rsid w:val="006F0C59"/>
    <w:rsid w:val="006F1120"/>
    <w:rsid w:val="006F2330"/>
    <w:rsid w:val="006F2C7C"/>
    <w:rsid w:val="006F2D13"/>
    <w:rsid w:val="006F349C"/>
    <w:rsid w:val="006F3C48"/>
    <w:rsid w:val="006F48F0"/>
    <w:rsid w:val="006F4960"/>
    <w:rsid w:val="006F5435"/>
    <w:rsid w:val="006F5806"/>
    <w:rsid w:val="006F5A81"/>
    <w:rsid w:val="006F5E95"/>
    <w:rsid w:val="006F6134"/>
    <w:rsid w:val="006F6A15"/>
    <w:rsid w:val="006F6AD2"/>
    <w:rsid w:val="006F6E8F"/>
    <w:rsid w:val="006F7165"/>
    <w:rsid w:val="006F7F6B"/>
    <w:rsid w:val="00700235"/>
    <w:rsid w:val="007004D0"/>
    <w:rsid w:val="007006D1"/>
    <w:rsid w:val="00700848"/>
    <w:rsid w:val="00700E14"/>
    <w:rsid w:val="00701503"/>
    <w:rsid w:val="00701AA6"/>
    <w:rsid w:val="0070295C"/>
    <w:rsid w:val="00702BA0"/>
    <w:rsid w:val="00702D77"/>
    <w:rsid w:val="00702ED9"/>
    <w:rsid w:val="00702FAC"/>
    <w:rsid w:val="007030D1"/>
    <w:rsid w:val="00703139"/>
    <w:rsid w:val="00703163"/>
    <w:rsid w:val="007034C7"/>
    <w:rsid w:val="00703903"/>
    <w:rsid w:val="00703928"/>
    <w:rsid w:val="007042B7"/>
    <w:rsid w:val="00704334"/>
    <w:rsid w:val="00704A60"/>
    <w:rsid w:val="00704BA7"/>
    <w:rsid w:val="00704ED7"/>
    <w:rsid w:val="00705409"/>
    <w:rsid w:val="00705973"/>
    <w:rsid w:val="00705BE5"/>
    <w:rsid w:val="0070606F"/>
    <w:rsid w:val="00706300"/>
    <w:rsid w:val="00706574"/>
    <w:rsid w:val="0070670B"/>
    <w:rsid w:val="00706828"/>
    <w:rsid w:val="00706EB1"/>
    <w:rsid w:val="00707012"/>
    <w:rsid w:val="00707563"/>
    <w:rsid w:val="00707B10"/>
    <w:rsid w:val="00707B88"/>
    <w:rsid w:val="00710224"/>
    <w:rsid w:val="0071186E"/>
    <w:rsid w:val="007119B7"/>
    <w:rsid w:val="00711CB7"/>
    <w:rsid w:val="00712227"/>
    <w:rsid w:val="007123D9"/>
    <w:rsid w:val="007130DB"/>
    <w:rsid w:val="00713D7C"/>
    <w:rsid w:val="00714A76"/>
    <w:rsid w:val="00714F55"/>
    <w:rsid w:val="00716983"/>
    <w:rsid w:val="00716FE3"/>
    <w:rsid w:val="007172DF"/>
    <w:rsid w:val="00717498"/>
    <w:rsid w:val="007178CB"/>
    <w:rsid w:val="00717EBC"/>
    <w:rsid w:val="007204EC"/>
    <w:rsid w:val="00721301"/>
    <w:rsid w:val="00721578"/>
    <w:rsid w:val="007215D2"/>
    <w:rsid w:val="0072168D"/>
    <w:rsid w:val="007216F0"/>
    <w:rsid w:val="00721C2C"/>
    <w:rsid w:val="00721EEF"/>
    <w:rsid w:val="0072207F"/>
    <w:rsid w:val="007220F8"/>
    <w:rsid w:val="007223A1"/>
    <w:rsid w:val="007228AE"/>
    <w:rsid w:val="0072315C"/>
    <w:rsid w:val="007235BF"/>
    <w:rsid w:val="007235E5"/>
    <w:rsid w:val="007238A4"/>
    <w:rsid w:val="00723A8A"/>
    <w:rsid w:val="00723C20"/>
    <w:rsid w:val="00723FC7"/>
    <w:rsid w:val="00724873"/>
    <w:rsid w:val="00724C19"/>
    <w:rsid w:val="00724CEC"/>
    <w:rsid w:val="00727228"/>
    <w:rsid w:val="007302AF"/>
    <w:rsid w:val="007302F6"/>
    <w:rsid w:val="0073068C"/>
    <w:rsid w:val="00730D49"/>
    <w:rsid w:val="00730FEB"/>
    <w:rsid w:val="00731526"/>
    <w:rsid w:val="00731C54"/>
    <w:rsid w:val="007327FA"/>
    <w:rsid w:val="0073289E"/>
    <w:rsid w:val="00732F5C"/>
    <w:rsid w:val="007335E4"/>
    <w:rsid w:val="007337B6"/>
    <w:rsid w:val="00733894"/>
    <w:rsid w:val="00733D8A"/>
    <w:rsid w:val="0073462B"/>
    <w:rsid w:val="00734AF3"/>
    <w:rsid w:val="00734E87"/>
    <w:rsid w:val="0073535D"/>
    <w:rsid w:val="007354E5"/>
    <w:rsid w:val="007358E6"/>
    <w:rsid w:val="00735EE0"/>
    <w:rsid w:val="00736100"/>
    <w:rsid w:val="00736270"/>
    <w:rsid w:val="00736354"/>
    <w:rsid w:val="0073641E"/>
    <w:rsid w:val="00736748"/>
    <w:rsid w:val="0073676A"/>
    <w:rsid w:val="00736F7F"/>
    <w:rsid w:val="007371DC"/>
    <w:rsid w:val="007373F1"/>
    <w:rsid w:val="00737649"/>
    <w:rsid w:val="00737782"/>
    <w:rsid w:val="00737A93"/>
    <w:rsid w:val="00737E2C"/>
    <w:rsid w:val="00737FA8"/>
    <w:rsid w:val="0074001B"/>
    <w:rsid w:val="00740585"/>
    <w:rsid w:val="007409CF"/>
    <w:rsid w:val="00740ACD"/>
    <w:rsid w:val="007410E0"/>
    <w:rsid w:val="0074146A"/>
    <w:rsid w:val="00741B0F"/>
    <w:rsid w:val="00742033"/>
    <w:rsid w:val="00742EDC"/>
    <w:rsid w:val="00744027"/>
    <w:rsid w:val="00744556"/>
    <w:rsid w:val="00744BEF"/>
    <w:rsid w:val="00744E4D"/>
    <w:rsid w:val="007452AB"/>
    <w:rsid w:val="0074565E"/>
    <w:rsid w:val="00745CA4"/>
    <w:rsid w:val="00746081"/>
    <w:rsid w:val="007467FA"/>
    <w:rsid w:val="007468E6"/>
    <w:rsid w:val="00746B97"/>
    <w:rsid w:val="00747252"/>
    <w:rsid w:val="007478DD"/>
    <w:rsid w:val="00747A32"/>
    <w:rsid w:val="00747AA5"/>
    <w:rsid w:val="00747DA1"/>
    <w:rsid w:val="00747EA6"/>
    <w:rsid w:val="007502D4"/>
    <w:rsid w:val="0075034F"/>
    <w:rsid w:val="0075072A"/>
    <w:rsid w:val="00750821"/>
    <w:rsid w:val="00750CC8"/>
    <w:rsid w:val="007515A6"/>
    <w:rsid w:val="0075196B"/>
    <w:rsid w:val="00751B4A"/>
    <w:rsid w:val="00752035"/>
    <w:rsid w:val="0075228B"/>
    <w:rsid w:val="00752430"/>
    <w:rsid w:val="007529AB"/>
    <w:rsid w:val="0075359F"/>
    <w:rsid w:val="00753FD8"/>
    <w:rsid w:val="00754C3F"/>
    <w:rsid w:val="0075567A"/>
    <w:rsid w:val="00755716"/>
    <w:rsid w:val="00755A36"/>
    <w:rsid w:val="00756271"/>
    <w:rsid w:val="007563AA"/>
    <w:rsid w:val="007567AC"/>
    <w:rsid w:val="00756DC3"/>
    <w:rsid w:val="007577D1"/>
    <w:rsid w:val="007600E0"/>
    <w:rsid w:val="00760175"/>
    <w:rsid w:val="00760256"/>
    <w:rsid w:val="0076140D"/>
    <w:rsid w:val="0076170F"/>
    <w:rsid w:val="0076220F"/>
    <w:rsid w:val="00763430"/>
    <w:rsid w:val="007642D9"/>
    <w:rsid w:val="00764402"/>
    <w:rsid w:val="0076509F"/>
    <w:rsid w:val="00766222"/>
    <w:rsid w:val="00766671"/>
    <w:rsid w:val="00766789"/>
    <w:rsid w:val="0076696F"/>
    <w:rsid w:val="007672AC"/>
    <w:rsid w:val="00767FD0"/>
    <w:rsid w:val="007708EA"/>
    <w:rsid w:val="00770AD3"/>
    <w:rsid w:val="00770E68"/>
    <w:rsid w:val="00771046"/>
    <w:rsid w:val="00771989"/>
    <w:rsid w:val="00771B3C"/>
    <w:rsid w:val="00771C15"/>
    <w:rsid w:val="00771D94"/>
    <w:rsid w:val="007722A6"/>
    <w:rsid w:val="007726F3"/>
    <w:rsid w:val="00772F5D"/>
    <w:rsid w:val="007730D2"/>
    <w:rsid w:val="00774554"/>
    <w:rsid w:val="007745C5"/>
    <w:rsid w:val="00774828"/>
    <w:rsid w:val="007759C7"/>
    <w:rsid w:val="007759FA"/>
    <w:rsid w:val="00775AC8"/>
    <w:rsid w:val="00775F49"/>
    <w:rsid w:val="00776533"/>
    <w:rsid w:val="00776AC9"/>
    <w:rsid w:val="007776C3"/>
    <w:rsid w:val="00780052"/>
    <w:rsid w:val="00780213"/>
    <w:rsid w:val="00780C9D"/>
    <w:rsid w:val="00780EB4"/>
    <w:rsid w:val="00780EC3"/>
    <w:rsid w:val="0078131C"/>
    <w:rsid w:val="00781910"/>
    <w:rsid w:val="00781EA0"/>
    <w:rsid w:val="0078224E"/>
    <w:rsid w:val="00782A96"/>
    <w:rsid w:val="0078362C"/>
    <w:rsid w:val="007836D3"/>
    <w:rsid w:val="0078376D"/>
    <w:rsid w:val="00783A5D"/>
    <w:rsid w:val="007854EA"/>
    <w:rsid w:val="00785C9C"/>
    <w:rsid w:val="0078601B"/>
    <w:rsid w:val="0078631E"/>
    <w:rsid w:val="00786784"/>
    <w:rsid w:val="00786F2D"/>
    <w:rsid w:val="00791B88"/>
    <w:rsid w:val="00791D6F"/>
    <w:rsid w:val="00791FD2"/>
    <w:rsid w:val="00792076"/>
    <w:rsid w:val="00792463"/>
    <w:rsid w:val="00792ECD"/>
    <w:rsid w:val="00794395"/>
    <w:rsid w:val="007946D9"/>
    <w:rsid w:val="00794914"/>
    <w:rsid w:val="0079546B"/>
    <w:rsid w:val="007954A8"/>
    <w:rsid w:val="00795E7A"/>
    <w:rsid w:val="00796377"/>
    <w:rsid w:val="00797AFE"/>
    <w:rsid w:val="00797B71"/>
    <w:rsid w:val="007A03FA"/>
    <w:rsid w:val="007A0614"/>
    <w:rsid w:val="007A0870"/>
    <w:rsid w:val="007A1A52"/>
    <w:rsid w:val="007A1E38"/>
    <w:rsid w:val="007A254D"/>
    <w:rsid w:val="007A2617"/>
    <w:rsid w:val="007A2C40"/>
    <w:rsid w:val="007A31C0"/>
    <w:rsid w:val="007A3A05"/>
    <w:rsid w:val="007A3EF8"/>
    <w:rsid w:val="007A49F8"/>
    <w:rsid w:val="007A4ADE"/>
    <w:rsid w:val="007A4E60"/>
    <w:rsid w:val="007A5241"/>
    <w:rsid w:val="007A5AF3"/>
    <w:rsid w:val="007A61B6"/>
    <w:rsid w:val="007A63A8"/>
    <w:rsid w:val="007A65F1"/>
    <w:rsid w:val="007A67D1"/>
    <w:rsid w:val="007A6A0A"/>
    <w:rsid w:val="007A6FD4"/>
    <w:rsid w:val="007A7066"/>
    <w:rsid w:val="007A7C3D"/>
    <w:rsid w:val="007B05A4"/>
    <w:rsid w:val="007B05CB"/>
    <w:rsid w:val="007B0A8E"/>
    <w:rsid w:val="007B0D73"/>
    <w:rsid w:val="007B10AC"/>
    <w:rsid w:val="007B1118"/>
    <w:rsid w:val="007B1F8C"/>
    <w:rsid w:val="007B2004"/>
    <w:rsid w:val="007B20F0"/>
    <w:rsid w:val="007B2C62"/>
    <w:rsid w:val="007B335D"/>
    <w:rsid w:val="007B35DD"/>
    <w:rsid w:val="007B3641"/>
    <w:rsid w:val="007B3777"/>
    <w:rsid w:val="007B405F"/>
    <w:rsid w:val="007B5130"/>
    <w:rsid w:val="007B51F3"/>
    <w:rsid w:val="007B56C6"/>
    <w:rsid w:val="007B5D11"/>
    <w:rsid w:val="007B61C9"/>
    <w:rsid w:val="007B6845"/>
    <w:rsid w:val="007B6F1F"/>
    <w:rsid w:val="007B6FD9"/>
    <w:rsid w:val="007B7490"/>
    <w:rsid w:val="007B7CB4"/>
    <w:rsid w:val="007C01F2"/>
    <w:rsid w:val="007C0984"/>
    <w:rsid w:val="007C0C86"/>
    <w:rsid w:val="007C0CF3"/>
    <w:rsid w:val="007C14FF"/>
    <w:rsid w:val="007C1A7F"/>
    <w:rsid w:val="007C1C0B"/>
    <w:rsid w:val="007C206F"/>
    <w:rsid w:val="007C300A"/>
    <w:rsid w:val="007C3FAE"/>
    <w:rsid w:val="007C421E"/>
    <w:rsid w:val="007C42D9"/>
    <w:rsid w:val="007C45BD"/>
    <w:rsid w:val="007C4715"/>
    <w:rsid w:val="007C4752"/>
    <w:rsid w:val="007C4771"/>
    <w:rsid w:val="007C491D"/>
    <w:rsid w:val="007C4E89"/>
    <w:rsid w:val="007C5527"/>
    <w:rsid w:val="007C616D"/>
    <w:rsid w:val="007C6776"/>
    <w:rsid w:val="007C68AB"/>
    <w:rsid w:val="007C6D21"/>
    <w:rsid w:val="007C6E31"/>
    <w:rsid w:val="007C715E"/>
    <w:rsid w:val="007C7806"/>
    <w:rsid w:val="007D0AD0"/>
    <w:rsid w:val="007D23CF"/>
    <w:rsid w:val="007D25D1"/>
    <w:rsid w:val="007D27ED"/>
    <w:rsid w:val="007D4815"/>
    <w:rsid w:val="007D5103"/>
    <w:rsid w:val="007D5565"/>
    <w:rsid w:val="007D6B2E"/>
    <w:rsid w:val="007D6FE2"/>
    <w:rsid w:val="007D78CE"/>
    <w:rsid w:val="007D7B08"/>
    <w:rsid w:val="007E0B5B"/>
    <w:rsid w:val="007E0C54"/>
    <w:rsid w:val="007E14C7"/>
    <w:rsid w:val="007E1534"/>
    <w:rsid w:val="007E159E"/>
    <w:rsid w:val="007E1728"/>
    <w:rsid w:val="007E1ACE"/>
    <w:rsid w:val="007E1BA4"/>
    <w:rsid w:val="007E2042"/>
    <w:rsid w:val="007E26B9"/>
    <w:rsid w:val="007E45BF"/>
    <w:rsid w:val="007E4774"/>
    <w:rsid w:val="007E4B7D"/>
    <w:rsid w:val="007E4EC6"/>
    <w:rsid w:val="007E52FA"/>
    <w:rsid w:val="007E553F"/>
    <w:rsid w:val="007E5A91"/>
    <w:rsid w:val="007E5E06"/>
    <w:rsid w:val="007E6227"/>
    <w:rsid w:val="007E63C3"/>
    <w:rsid w:val="007E7162"/>
    <w:rsid w:val="007E7C19"/>
    <w:rsid w:val="007E7D12"/>
    <w:rsid w:val="007F072E"/>
    <w:rsid w:val="007F0AF0"/>
    <w:rsid w:val="007F0BF6"/>
    <w:rsid w:val="007F12FF"/>
    <w:rsid w:val="007F13B6"/>
    <w:rsid w:val="007F1867"/>
    <w:rsid w:val="007F2B8F"/>
    <w:rsid w:val="007F3673"/>
    <w:rsid w:val="007F36A1"/>
    <w:rsid w:val="007F375A"/>
    <w:rsid w:val="007F3C25"/>
    <w:rsid w:val="007F3DB0"/>
    <w:rsid w:val="007F49A9"/>
    <w:rsid w:val="007F4F07"/>
    <w:rsid w:val="007F5109"/>
    <w:rsid w:val="007F54FF"/>
    <w:rsid w:val="007F599A"/>
    <w:rsid w:val="007F63D2"/>
    <w:rsid w:val="007F6C5C"/>
    <w:rsid w:val="007F735B"/>
    <w:rsid w:val="007F7406"/>
    <w:rsid w:val="007F7DBB"/>
    <w:rsid w:val="00800479"/>
    <w:rsid w:val="0080081F"/>
    <w:rsid w:val="00801AE6"/>
    <w:rsid w:val="0080250C"/>
    <w:rsid w:val="008025B8"/>
    <w:rsid w:val="00802AC2"/>
    <w:rsid w:val="00802C52"/>
    <w:rsid w:val="00802EF3"/>
    <w:rsid w:val="0080337F"/>
    <w:rsid w:val="008034F0"/>
    <w:rsid w:val="0080361B"/>
    <w:rsid w:val="00803CD3"/>
    <w:rsid w:val="00803F4B"/>
    <w:rsid w:val="00804055"/>
    <w:rsid w:val="00804950"/>
    <w:rsid w:val="008054F3"/>
    <w:rsid w:val="008057D6"/>
    <w:rsid w:val="00805AC0"/>
    <w:rsid w:val="00805B55"/>
    <w:rsid w:val="00805CEB"/>
    <w:rsid w:val="0080614F"/>
    <w:rsid w:val="0080619E"/>
    <w:rsid w:val="00806E09"/>
    <w:rsid w:val="00807951"/>
    <w:rsid w:val="00807ABB"/>
    <w:rsid w:val="00807E42"/>
    <w:rsid w:val="00810006"/>
    <w:rsid w:val="00810BF5"/>
    <w:rsid w:val="00810D40"/>
    <w:rsid w:val="00810F98"/>
    <w:rsid w:val="008115CC"/>
    <w:rsid w:val="008115E9"/>
    <w:rsid w:val="0081229C"/>
    <w:rsid w:val="00812A03"/>
    <w:rsid w:val="00812CA4"/>
    <w:rsid w:val="00812F11"/>
    <w:rsid w:val="00813550"/>
    <w:rsid w:val="00813B96"/>
    <w:rsid w:val="008148C9"/>
    <w:rsid w:val="00814BF7"/>
    <w:rsid w:val="00814DE4"/>
    <w:rsid w:val="00815930"/>
    <w:rsid w:val="00816AC0"/>
    <w:rsid w:val="00817A26"/>
    <w:rsid w:val="00817D50"/>
    <w:rsid w:val="00817E77"/>
    <w:rsid w:val="00820555"/>
    <w:rsid w:val="00820B90"/>
    <w:rsid w:val="00821891"/>
    <w:rsid w:val="008227D5"/>
    <w:rsid w:val="008229D7"/>
    <w:rsid w:val="008230E7"/>
    <w:rsid w:val="008231DC"/>
    <w:rsid w:val="00823907"/>
    <w:rsid w:val="008245A7"/>
    <w:rsid w:val="0082462F"/>
    <w:rsid w:val="00824841"/>
    <w:rsid w:val="00824E8C"/>
    <w:rsid w:val="008253E5"/>
    <w:rsid w:val="008263EA"/>
    <w:rsid w:val="00826928"/>
    <w:rsid w:val="00826FC6"/>
    <w:rsid w:val="0082706F"/>
    <w:rsid w:val="0082729C"/>
    <w:rsid w:val="00827B69"/>
    <w:rsid w:val="008304BB"/>
    <w:rsid w:val="008305FC"/>
    <w:rsid w:val="00830CEF"/>
    <w:rsid w:val="008310CD"/>
    <w:rsid w:val="00832150"/>
    <w:rsid w:val="00832C95"/>
    <w:rsid w:val="00833157"/>
    <w:rsid w:val="00833408"/>
    <w:rsid w:val="008337A8"/>
    <w:rsid w:val="00834346"/>
    <w:rsid w:val="00834B74"/>
    <w:rsid w:val="00834B8B"/>
    <w:rsid w:val="00834C9F"/>
    <w:rsid w:val="00835003"/>
    <w:rsid w:val="00835097"/>
    <w:rsid w:val="008350C2"/>
    <w:rsid w:val="00835967"/>
    <w:rsid w:val="00835CB0"/>
    <w:rsid w:val="00835D5D"/>
    <w:rsid w:val="00836BB6"/>
    <w:rsid w:val="00836C89"/>
    <w:rsid w:val="0083724A"/>
    <w:rsid w:val="0083776A"/>
    <w:rsid w:val="00837A88"/>
    <w:rsid w:val="00837CF8"/>
    <w:rsid w:val="00837FFA"/>
    <w:rsid w:val="00840286"/>
    <w:rsid w:val="00840448"/>
    <w:rsid w:val="0084096A"/>
    <w:rsid w:val="00840EC8"/>
    <w:rsid w:val="00841833"/>
    <w:rsid w:val="00841D7C"/>
    <w:rsid w:val="008422F5"/>
    <w:rsid w:val="008428E2"/>
    <w:rsid w:val="0084324E"/>
    <w:rsid w:val="00843726"/>
    <w:rsid w:val="008438B8"/>
    <w:rsid w:val="008439FE"/>
    <w:rsid w:val="00843F22"/>
    <w:rsid w:val="00844025"/>
    <w:rsid w:val="00844C31"/>
    <w:rsid w:val="00845100"/>
    <w:rsid w:val="008468C8"/>
    <w:rsid w:val="00846C5F"/>
    <w:rsid w:val="00847068"/>
    <w:rsid w:val="008479DD"/>
    <w:rsid w:val="008501DD"/>
    <w:rsid w:val="00850A8E"/>
    <w:rsid w:val="00850C9B"/>
    <w:rsid w:val="00852250"/>
    <w:rsid w:val="008523B1"/>
    <w:rsid w:val="00852812"/>
    <w:rsid w:val="00852986"/>
    <w:rsid w:val="00852C13"/>
    <w:rsid w:val="00853097"/>
    <w:rsid w:val="00853358"/>
    <w:rsid w:val="00853435"/>
    <w:rsid w:val="008538AD"/>
    <w:rsid w:val="00853FFA"/>
    <w:rsid w:val="008544DE"/>
    <w:rsid w:val="008545B7"/>
    <w:rsid w:val="00855542"/>
    <w:rsid w:val="00855B43"/>
    <w:rsid w:val="0085621D"/>
    <w:rsid w:val="00856255"/>
    <w:rsid w:val="00856840"/>
    <w:rsid w:val="00856D38"/>
    <w:rsid w:val="00856F47"/>
    <w:rsid w:val="00857619"/>
    <w:rsid w:val="00857737"/>
    <w:rsid w:val="00857746"/>
    <w:rsid w:val="008578AC"/>
    <w:rsid w:val="008579E7"/>
    <w:rsid w:val="00857E8A"/>
    <w:rsid w:val="00860409"/>
    <w:rsid w:val="00860973"/>
    <w:rsid w:val="0086167C"/>
    <w:rsid w:val="00862941"/>
    <w:rsid w:val="00862ED1"/>
    <w:rsid w:val="00862F2F"/>
    <w:rsid w:val="0086305C"/>
    <w:rsid w:val="0086338E"/>
    <w:rsid w:val="00863DD6"/>
    <w:rsid w:val="008640F5"/>
    <w:rsid w:val="00864220"/>
    <w:rsid w:val="0086426B"/>
    <w:rsid w:val="008644F3"/>
    <w:rsid w:val="00864575"/>
    <w:rsid w:val="008647E5"/>
    <w:rsid w:val="00864D3F"/>
    <w:rsid w:val="00864DB6"/>
    <w:rsid w:val="00864F2B"/>
    <w:rsid w:val="00865851"/>
    <w:rsid w:val="008658AE"/>
    <w:rsid w:val="00866AB3"/>
    <w:rsid w:val="00867058"/>
    <w:rsid w:val="0086772F"/>
    <w:rsid w:val="008678AB"/>
    <w:rsid w:val="0087007A"/>
    <w:rsid w:val="008700CC"/>
    <w:rsid w:val="008703F4"/>
    <w:rsid w:val="008704D3"/>
    <w:rsid w:val="00870826"/>
    <w:rsid w:val="00870CD5"/>
    <w:rsid w:val="00870CDB"/>
    <w:rsid w:val="0087110B"/>
    <w:rsid w:val="008712F5"/>
    <w:rsid w:val="00871A63"/>
    <w:rsid w:val="00871C1B"/>
    <w:rsid w:val="00872171"/>
    <w:rsid w:val="00872860"/>
    <w:rsid w:val="0087289C"/>
    <w:rsid w:val="00872E8B"/>
    <w:rsid w:val="00872F7A"/>
    <w:rsid w:val="00873A5A"/>
    <w:rsid w:val="00873DBB"/>
    <w:rsid w:val="008744EA"/>
    <w:rsid w:val="00874512"/>
    <w:rsid w:val="008745FE"/>
    <w:rsid w:val="00874AC7"/>
    <w:rsid w:val="00874C69"/>
    <w:rsid w:val="008751BD"/>
    <w:rsid w:val="008765AB"/>
    <w:rsid w:val="00876CC5"/>
    <w:rsid w:val="00876DCD"/>
    <w:rsid w:val="008770B6"/>
    <w:rsid w:val="00877F5E"/>
    <w:rsid w:val="008802F9"/>
    <w:rsid w:val="0088072D"/>
    <w:rsid w:val="0088119C"/>
    <w:rsid w:val="00881864"/>
    <w:rsid w:val="00881ADD"/>
    <w:rsid w:val="00881BCA"/>
    <w:rsid w:val="00882827"/>
    <w:rsid w:val="00883120"/>
    <w:rsid w:val="00883950"/>
    <w:rsid w:val="00883DD8"/>
    <w:rsid w:val="00884B39"/>
    <w:rsid w:val="00884F44"/>
    <w:rsid w:val="00884F47"/>
    <w:rsid w:val="008850BA"/>
    <w:rsid w:val="00885C90"/>
    <w:rsid w:val="00885EA5"/>
    <w:rsid w:val="00885F46"/>
    <w:rsid w:val="00886323"/>
    <w:rsid w:val="008866E0"/>
    <w:rsid w:val="008871CA"/>
    <w:rsid w:val="0088729B"/>
    <w:rsid w:val="008875E3"/>
    <w:rsid w:val="00887899"/>
    <w:rsid w:val="00887E7D"/>
    <w:rsid w:val="00890042"/>
    <w:rsid w:val="0089019D"/>
    <w:rsid w:val="008902B1"/>
    <w:rsid w:val="008907EC"/>
    <w:rsid w:val="00890959"/>
    <w:rsid w:val="00890C56"/>
    <w:rsid w:val="00891515"/>
    <w:rsid w:val="0089270E"/>
    <w:rsid w:val="00892761"/>
    <w:rsid w:val="008929A5"/>
    <w:rsid w:val="00893D59"/>
    <w:rsid w:val="008943CD"/>
    <w:rsid w:val="00894851"/>
    <w:rsid w:val="00894B7D"/>
    <w:rsid w:val="00895BBD"/>
    <w:rsid w:val="00895C6B"/>
    <w:rsid w:val="00896238"/>
    <w:rsid w:val="008962C8"/>
    <w:rsid w:val="0089631A"/>
    <w:rsid w:val="008964BC"/>
    <w:rsid w:val="0089658C"/>
    <w:rsid w:val="0089679C"/>
    <w:rsid w:val="008968E5"/>
    <w:rsid w:val="00896BE2"/>
    <w:rsid w:val="0089724E"/>
    <w:rsid w:val="00897259"/>
    <w:rsid w:val="008974DD"/>
    <w:rsid w:val="00897899"/>
    <w:rsid w:val="00897CB9"/>
    <w:rsid w:val="00897D53"/>
    <w:rsid w:val="00897E13"/>
    <w:rsid w:val="008A0891"/>
    <w:rsid w:val="008A0DA9"/>
    <w:rsid w:val="008A12FD"/>
    <w:rsid w:val="008A177B"/>
    <w:rsid w:val="008A2240"/>
    <w:rsid w:val="008A334D"/>
    <w:rsid w:val="008A3636"/>
    <w:rsid w:val="008A426F"/>
    <w:rsid w:val="008A488C"/>
    <w:rsid w:val="008A4A47"/>
    <w:rsid w:val="008A4A70"/>
    <w:rsid w:val="008A4BEA"/>
    <w:rsid w:val="008A4ED7"/>
    <w:rsid w:val="008A513B"/>
    <w:rsid w:val="008A53B8"/>
    <w:rsid w:val="008A54AA"/>
    <w:rsid w:val="008A5648"/>
    <w:rsid w:val="008A5FA6"/>
    <w:rsid w:val="008A6667"/>
    <w:rsid w:val="008A6739"/>
    <w:rsid w:val="008A68CC"/>
    <w:rsid w:val="008A6B47"/>
    <w:rsid w:val="008A7952"/>
    <w:rsid w:val="008A7FA9"/>
    <w:rsid w:val="008B0147"/>
    <w:rsid w:val="008B0580"/>
    <w:rsid w:val="008B0EFD"/>
    <w:rsid w:val="008B1262"/>
    <w:rsid w:val="008B1548"/>
    <w:rsid w:val="008B16BA"/>
    <w:rsid w:val="008B1ADD"/>
    <w:rsid w:val="008B1C6D"/>
    <w:rsid w:val="008B2392"/>
    <w:rsid w:val="008B2AB8"/>
    <w:rsid w:val="008B31F5"/>
    <w:rsid w:val="008B3398"/>
    <w:rsid w:val="008B483D"/>
    <w:rsid w:val="008B48E6"/>
    <w:rsid w:val="008B4CE1"/>
    <w:rsid w:val="008B4E16"/>
    <w:rsid w:val="008B5079"/>
    <w:rsid w:val="008B6303"/>
    <w:rsid w:val="008B65EE"/>
    <w:rsid w:val="008B693C"/>
    <w:rsid w:val="008B6F81"/>
    <w:rsid w:val="008B7600"/>
    <w:rsid w:val="008B7A03"/>
    <w:rsid w:val="008C014F"/>
    <w:rsid w:val="008C089A"/>
    <w:rsid w:val="008C24BF"/>
    <w:rsid w:val="008C33A7"/>
    <w:rsid w:val="008C33CE"/>
    <w:rsid w:val="008C34E6"/>
    <w:rsid w:val="008C3696"/>
    <w:rsid w:val="008C43EE"/>
    <w:rsid w:val="008C4A3B"/>
    <w:rsid w:val="008C4B00"/>
    <w:rsid w:val="008C4CA0"/>
    <w:rsid w:val="008C4FC8"/>
    <w:rsid w:val="008C5100"/>
    <w:rsid w:val="008C53F4"/>
    <w:rsid w:val="008C6196"/>
    <w:rsid w:val="008C61D6"/>
    <w:rsid w:val="008C63B4"/>
    <w:rsid w:val="008C6B1F"/>
    <w:rsid w:val="008C7DA2"/>
    <w:rsid w:val="008C7E6E"/>
    <w:rsid w:val="008C7EA3"/>
    <w:rsid w:val="008D0A08"/>
    <w:rsid w:val="008D0D31"/>
    <w:rsid w:val="008D144D"/>
    <w:rsid w:val="008D1DC5"/>
    <w:rsid w:val="008D2609"/>
    <w:rsid w:val="008D2CB1"/>
    <w:rsid w:val="008D30C0"/>
    <w:rsid w:val="008D36BC"/>
    <w:rsid w:val="008D3C73"/>
    <w:rsid w:val="008D3FEE"/>
    <w:rsid w:val="008D4A6F"/>
    <w:rsid w:val="008D5075"/>
    <w:rsid w:val="008D6527"/>
    <w:rsid w:val="008D65A6"/>
    <w:rsid w:val="008D65E9"/>
    <w:rsid w:val="008D6D5A"/>
    <w:rsid w:val="008D6D6E"/>
    <w:rsid w:val="008D7ECE"/>
    <w:rsid w:val="008E0796"/>
    <w:rsid w:val="008E0BA8"/>
    <w:rsid w:val="008E28AB"/>
    <w:rsid w:val="008E3097"/>
    <w:rsid w:val="008E36A0"/>
    <w:rsid w:val="008E375A"/>
    <w:rsid w:val="008E390A"/>
    <w:rsid w:val="008E3E84"/>
    <w:rsid w:val="008E3F87"/>
    <w:rsid w:val="008E42A4"/>
    <w:rsid w:val="008E4A6F"/>
    <w:rsid w:val="008E617D"/>
    <w:rsid w:val="008E648D"/>
    <w:rsid w:val="008E6AF3"/>
    <w:rsid w:val="008E6B67"/>
    <w:rsid w:val="008E6B77"/>
    <w:rsid w:val="008E7092"/>
    <w:rsid w:val="008E72FF"/>
    <w:rsid w:val="008E738E"/>
    <w:rsid w:val="008E77B2"/>
    <w:rsid w:val="008F03FB"/>
    <w:rsid w:val="008F04FF"/>
    <w:rsid w:val="008F09FD"/>
    <w:rsid w:val="008F10B1"/>
    <w:rsid w:val="008F1221"/>
    <w:rsid w:val="008F17C0"/>
    <w:rsid w:val="008F210F"/>
    <w:rsid w:val="008F2EA3"/>
    <w:rsid w:val="008F3300"/>
    <w:rsid w:val="008F34F8"/>
    <w:rsid w:val="008F3A40"/>
    <w:rsid w:val="008F3D45"/>
    <w:rsid w:val="008F4FBB"/>
    <w:rsid w:val="008F5270"/>
    <w:rsid w:val="008F53F1"/>
    <w:rsid w:val="008F593B"/>
    <w:rsid w:val="008F5EAE"/>
    <w:rsid w:val="008F67C9"/>
    <w:rsid w:val="008F6973"/>
    <w:rsid w:val="008F7E3C"/>
    <w:rsid w:val="008F7E6B"/>
    <w:rsid w:val="00900211"/>
    <w:rsid w:val="00900250"/>
    <w:rsid w:val="00900F69"/>
    <w:rsid w:val="0090198B"/>
    <w:rsid w:val="009019AE"/>
    <w:rsid w:val="00902D15"/>
    <w:rsid w:val="0090324E"/>
    <w:rsid w:val="0090337C"/>
    <w:rsid w:val="009035E4"/>
    <w:rsid w:val="0090384F"/>
    <w:rsid w:val="00903A2D"/>
    <w:rsid w:val="00903A8A"/>
    <w:rsid w:val="00903C88"/>
    <w:rsid w:val="00903FDD"/>
    <w:rsid w:val="00904BF5"/>
    <w:rsid w:val="00904DF0"/>
    <w:rsid w:val="00904E72"/>
    <w:rsid w:val="00905295"/>
    <w:rsid w:val="0090586D"/>
    <w:rsid w:val="00905A65"/>
    <w:rsid w:val="00905E15"/>
    <w:rsid w:val="0090757F"/>
    <w:rsid w:val="00907831"/>
    <w:rsid w:val="009109F9"/>
    <w:rsid w:val="00911066"/>
    <w:rsid w:val="00911CB3"/>
    <w:rsid w:val="00911E91"/>
    <w:rsid w:val="00912684"/>
    <w:rsid w:val="00913DA0"/>
    <w:rsid w:val="00914089"/>
    <w:rsid w:val="009140B1"/>
    <w:rsid w:val="00914289"/>
    <w:rsid w:val="00914992"/>
    <w:rsid w:val="00914D9E"/>
    <w:rsid w:val="00915BBF"/>
    <w:rsid w:val="0091603B"/>
    <w:rsid w:val="009160CD"/>
    <w:rsid w:val="00916612"/>
    <w:rsid w:val="009167D0"/>
    <w:rsid w:val="00916C3C"/>
    <w:rsid w:val="00916D62"/>
    <w:rsid w:val="00917804"/>
    <w:rsid w:val="009178C2"/>
    <w:rsid w:val="009208CA"/>
    <w:rsid w:val="00920B18"/>
    <w:rsid w:val="009210A8"/>
    <w:rsid w:val="009210ED"/>
    <w:rsid w:val="00921282"/>
    <w:rsid w:val="00921AD6"/>
    <w:rsid w:val="00921F24"/>
    <w:rsid w:val="00922063"/>
    <w:rsid w:val="00922290"/>
    <w:rsid w:val="00922420"/>
    <w:rsid w:val="00922734"/>
    <w:rsid w:val="00922B61"/>
    <w:rsid w:val="00923B69"/>
    <w:rsid w:val="00923DDB"/>
    <w:rsid w:val="00923F9B"/>
    <w:rsid w:val="00924055"/>
    <w:rsid w:val="009243E6"/>
    <w:rsid w:val="00924570"/>
    <w:rsid w:val="009245A8"/>
    <w:rsid w:val="00924BB7"/>
    <w:rsid w:val="0092515D"/>
    <w:rsid w:val="009254CC"/>
    <w:rsid w:val="009255B1"/>
    <w:rsid w:val="00926911"/>
    <w:rsid w:val="00926FE8"/>
    <w:rsid w:val="009273DB"/>
    <w:rsid w:val="00927BB7"/>
    <w:rsid w:val="009303AF"/>
    <w:rsid w:val="0093087C"/>
    <w:rsid w:val="009309F3"/>
    <w:rsid w:val="00930C58"/>
    <w:rsid w:val="00930D74"/>
    <w:rsid w:val="00931127"/>
    <w:rsid w:val="00931281"/>
    <w:rsid w:val="009313C9"/>
    <w:rsid w:val="0093184C"/>
    <w:rsid w:val="00931F1B"/>
    <w:rsid w:val="0093384D"/>
    <w:rsid w:val="0093389F"/>
    <w:rsid w:val="009346C9"/>
    <w:rsid w:val="0093491A"/>
    <w:rsid w:val="00934F56"/>
    <w:rsid w:val="00935794"/>
    <w:rsid w:val="00936503"/>
    <w:rsid w:val="00937164"/>
    <w:rsid w:val="00937862"/>
    <w:rsid w:val="009404B1"/>
    <w:rsid w:val="00940872"/>
    <w:rsid w:val="00941186"/>
    <w:rsid w:val="0094129B"/>
    <w:rsid w:val="009422B2"/>
    <w:rsid w:val="009423B7"/>
    <w:rsid w:val="00942652"/>
    <w:rsid w:val="00942B85"/>
    <w:rsid w:val="00943D50"/>
    <w:rsid w:val="0094411D"/>
    <w:rsid w:val="00944C76"/>
    <w:rsid w:val="00945030"/>
    <w:rsid w:val="009450EE"/>
    <w:rsid w:val="00945673"/>
    <w:rsid w:val="009467FB"/>
    <w:rsid w:val="00946850"/>
    <w:rsid w:val="00946A49"/>
    <w:rsid w:val="0094782B"/>
    <w:rsid w:val="00947876"/>
    <w:rsid w:val="00947A8C"/>
    <w:rsid w:val="00947CEE"/>
    <w:rsid w:val="00947DB2"/>
    <w:rsid w:val="00950F6C"/>
    <w:rsid w:val="00951F79"/>
    <w:rsid w:val="009520DB"/>
    <w:rsid w:val="00952D48"/>
    <w:rsid w:val="00953AF8"/>
    <w:rsid w:val="0095453D"/>
    <w:rsid w:val="00954A42"/>
    <w:rsid w:val="009559E0"/>
    <w:rsid w:val="00956439"/>
    <w:rsid w:val="00956AA3"/>
    <w:rsid w:val="00956F51"/>
    <w:rsid w:val="009572C2"/>
    <w:rsid w:val="0095732E"/>
    <w:rsid w:val="0095772D"/>
    <w:rsid w:val="00957783"/>
    <w:rsid w:val="00960291"/>
    <w:rsid w:val="00960732"/>
    <w:rsid w:val="00960901"/>
    <w:rsid w:val="00960E40"/>
    <w:rsid w:val="009610BA"/>
    <w:rsid w:val="00961887"/>
    <w:rsid w:val="00962652"/>
    <w:rsid w:val="009627FF"/>
    <w:rsid w:val="00962864"/>
    <w:rsid w:val="00962B6B"/>
    <w:rsid w:val="009632D4"/>
    <w:rsid w:val="009632FB"/>
    <w:rsid w:val="0096355B"/>
    <w:rsid w:val="009638BE"/>
    <w:rsid w:val="00963C97"/>
    <w:rsid w:val="00963D1D"/>
    <w:rsid w:val="00963F3C"/>
    <w:rsid w:val="0096498E"/>
    <w:rsid w:val="00965116"/>
    <w:rsid w:val="00966096"/>
    <w:rsid w:val="00967236"/>
    <w:rsid w:val="0096772F"/>
    <w:rsid w:val="0097000B"/>
    <w:rsid w:val="009703BF"/>
    <w:rsid w:val="009705BB"/>
    <w:rsid w:val="00971351"/>
    <w:rsid w:val="00971394"/>
    <w:rsid w:val="009714E7"/>
    <w:rsid w:val="009716B6"/>
    <w:rsid w:val="00971C36"/>
    <w:rsid w:val="00971E75"/>
    <w:rsid w:val="00972C18"/>
    <w:rsid w:val="00972CD5"/>
    <w:rsid w:val="00973483"/>
    <w:rsid w:val="00973667"/>
    <w:rsid w:val="009736AC"/>
    <w:rsid w:val="009739AE"/>
    <w:rsid w:val="00973A7D"/>
    <w:rsid w:val="00973D9A"/>
    <w:rsid w:val="009740CD"/>
    <w:rsid w:val="00974361"/>
    <w:rsid w:val="00974384"/>
    <w:rsid w:val="00974B60"/>
    <w:rsid w:val="0097506C"/>
    <w:rsid w:val="00975B9D"/>
    <w:rsid w:val="00975C2F"/>
    <w:rsid w:val="009762CA"/>
    <w:rsid w:val="0097674A"/>
    <w:rsid w:val="0097742A"/>
    <w:rsid w:val="009776B7"/>
    <w:rsid w:val="00977ACD"/>
    <w:rsid w:val="00977C6D"/>
    <w:rsid w:val="00977F9A"/>
    <w:rsid w:val="009803CE"/>
    <w:rsid w:val="009805DE"/>
    <w:rsid w:val="00981AA9"/>
    <w:rsid w:val="00981B5D"/>
    <w:rsid w:val="00981F8A"/>
    <w:rsid w:val="00982120"/>
    <w:rsid w:val="00982997"/>
    <w:rsid w:val="00983CB7"/>
    <w:rsid w:val="00983DE1"/>
    <w:rsid w:val="00984188"/>
    <w:rsid w:val="009850AC"/>
    <w:rsid w:val="00985326"/>
    <w:rsid w:val="009856CB"/>
    <w:rsid w:val="00985B43"/>
    <w:rsid w:val="00985BE7"/>
    <w:rsid w:val="00985D1E"/>
    <w:rsid w:val="00985FAC"/>
    <w:rsid w:val="00986095"/>
    <w:rsid w:val="009862ED"/>
    <w:rsid w:val="00986A82"/>
    <w:rsid w:val="00986B49"/>
    <w:rsid w:val="00987588"/>
    <w:rsid w:val="0098786B"/>
    <w:rsid w:val="00987AA0"/>
    <w:rsid w:val="00987B68"/>
    <w:rsid w:val="00987CBF"/>
    <w:rsid w:val="00990DC9"/>
    <w:rsid w:val="0099107A"/>
    <w:rsid w:val="00991761"/>
    <w:rsid w:val="009922CB"/>
    <w:rsid w:val="0099253C"/>
    <w:rsid w:val="00993111"/>
    <w:rsid w:val="009931C8"/>
    <w:rsid w:val="00993EE2"/>
    <w:rsid w:val="009942F4"/>
    <w:rsid w:val="009947AE"/>
    <w:rsid w:val="00994C82"/>
    <w:rsid w:val="009954A2"/>
    <w:rsid w:val="00995D67"/>
    <w:rsid w:val="00996462"/>
    <w:rsid w:val="00996773"/>
    <w:rsid w:val="00997010"/>
    <w:rsid w:val="009971A2"/>
    <w:rsid w:val="00997903"/>
    <w:rsid w:val="00997E02"/>
    <w:rsid w:val="00997F88"/>
    <w:rsid w:val="009A00F6"/>
    <w:rsid w:val="009A037B"/>
    <w:rsid w:val="009A05C7"/>
    <w:rsid w:val="009A0B44"/>
    <w:rsid w:val="009A0BB8"/>
    <w:rsid w:val="009A0FFF"/>
    <w:rsid w:val="009A1092"/>
    <w:rsid w:val="009A1458"/>
    <w:rsid w:val="009A1E07"/>
    <w:rsid w:val="009A28B4"/>
    <w:rsid w:val="009A2F4B"/>
    <w:rsid w:val="009A34E1"/>
    <w:rsid w:val="009A3516"/>
    <w:rsid w:val="009A4289"/>
    <w:rsid w:val="009A4CCA"/>
    <w:rsid w:val="009A4D02"/>
    <w:rsid w:val="009A4E97"/>
    <w:rsid w:val="009A5C33"/>
    <w:rsid w:val="009A6248"/>
    <w:rsid w:val="009A65D4"/>
    <w:rsid w:val="009A66E8"/>
    <w:rsid w:val="009A6738"/>
    <w:rsid w:val="009A67C8"/>
    <w:rsid w:val="009A7156"/>
    <w:rsid w:val="009A72EF"/>
    <w:rsid w:val="009A78BA"/>
    <w:rsid w:val="009B04CA"/>
    <w:rsid w:val="009B0BC9"/>
    <w:rsid w:val="009B0D05"/>
    <w:rsid w:val="009B0F2B"/>
    <w:rsid w:val="009B1015"/>
    <w:rsid w:val="009B155B"/>
    <w:rsid w:val="009B1C2F"/>
    <w:rsid w:val="009B20D0"/>
    <w:rsid w:val="009B2162"/>
    <w:rsid w:val="009B2373"/>
    <w:rsid w:val="009B245F"/>
    <w:rsid w:val="009B2AF6"/>
    <w:rsid w:val="009B2BB2"/>
    <w:rsid w:val="009B318E"/>
    <w:rsid w:val="009B323A"/>
    <w:rsid w:val="009B3276"/>
    <w:rsid w:val="009B34A3"/>
    <w:rsid w:val="009B3B86"/>
    <w:rsid w:val="009B437C"/>
    <w:rsid w:val="009B4F41"/>
    <w:rsid w:val="009B539B"/>
    <w:rsid w:val="009B5DC3"/>
    <w:rsid w:val="009B5F0F"/>
    <w:rsid w:val="009B643A"/>
    <w:rsid w:val="009B6ABE"/>
    <w:rsid w:val="009B6EAE"/>
    <w:rsid w:val="009B6F2F"/>
    <w:rsid w:val="009B7297"/>
    <w:rsid w:val="009B764A"/>
    <w:rsid w:val="009B7701"/>
    <w:rsid w:val="009B789D"/>
    <w:rsid w:val="009C0C8D"/>
    <w:rsid w:val="009C199B"/>
    <w:rsid w:val="009C1E0A"/>
    <w:rsid w:val="009C22AE"/>
    <w:rsid w:val="009C22B2"/>
    <w:rsid w:val="009C2444"/>
    <w:rsid w:val="009C40C2"/>
    <w:rsid w:val="009C42DD"/>
    <w:rsid w:val="009C46DE"/>
    <w:rsid w:val="009C494F"/>
    <w:rsid w:val="009C49EB"/>
    <w:rsid w:val="009C5081"/>
    <w:rsid w:val="009C5593"/>
    <w:rsid w:val="009C6651"/>
    <w:rsid w:val="009C6A55"/>
    <w:rsid w:val="009C719A"/>
    <w:rsid w:val="009C73A5"/>
    <w:rsid w:val="009C7509"/>
    <w:rsid w:val="009C754D"/>
    <w:rsid w:val="009C7A59"/>
    <w:rsid w:val="009C7FB5"/>
    <w:rsid w:val="009D02EA"/>
    <w:rsid w:val="009D03DE"/>
    <w:rsid w:val="009D0A61"/>
    <w:rsid w:val="009D0E26"/>
    <w:rsid w:val="009D1449"/>
    <w:rsid w:val="009D18E4"/>
    <w:rsid w:val="009D1A69"/>
    <w:rsid w:val="009D1AC0"/>
    <w:rsid w:val="009D1FE6"/>
    <w:rsid w:val="009D2370"/>
    <w:rsid w:val="009D2CA5"/>
    <w:rsid w:val="009D34D3"/>
    <w:rsid w:val="009D3846"/>
    <w:rsid w:val="009D531B"/>
    <w:rsid w:val="009D5576"/>
    <w:rsid w:val="009D565A"/>
    <w:rsid w:val="009D596A"/>
    <w:rsid w:val="009D5A05"/>
    <w:rsid w:val="009D6163"/>
    <w:rsid w:val="009D67A9"/>
    <w:rsid w:val="009D6A9E"/>
    <w:rsid w:val="009D6DFC"/>
    <w:rsid w:val="009D79E3"/>
    <w:rsid w:val="009E1BCD"/>
    <w:rsid w:val="009E20A8"/>
    <w:rsid w:val="009E26A7"/>
    <w:rsid w:val="009E2F5A"/>
    <w:rsid w:val="009E310D"/>
    <w:rsid w:val="009E3605"/>
    <w:rsid w:val="009E36F6"/>
    <w:rsid w:val="009E3CB7"/>
    <w:rsid w:val="009E45D4"/>
    <w:rsid w:val="009E54A6"/>
    <w:rsid w:val="009E603C"/>
    <w:rsid w:val="009E6A39"/>
    <w:rsid w:val="009E6B57"/>
    <w:rsid w:val="009E6DE1"/>
    <w:rsid w:val="009E6F30"/>
    <w:rsid w:val="009E7620"/>
    <w:rsid w:val="009E77E9"/>
    <w:rsid w:val="009E7912"/>
    <w:rsid w:val="009E7963"/>
    <w:rsid w:val="009E7A05"/>
    <w:rsid w:val="009E7BBB"/>
    <w:rsid w:val="009F0309"/>
    <w:rsid w:val="009F0B70"/>
    <w:rsid w:val="009F1342"/>
    <w:rsid w:val="009F1A15"/>
    <w:rsid w:val="009F241B"/>
    <w:rsid w:val="009F2456"/>
    <w:rsid w:val="009F256C"/>
    <w:rsid w:val="009F2851"/>
    <w:rsid w:val="009F3275"/>
    <w:rsid w:val="009F3441"/>
    <w:rsid w:val="009F3583"/>
    <w:rsid w:val="009F35C9"/>
    <w:rsid w:val="009F3724"/>
    <w:rsid w:val="009F3D37"/>
    <w:rsid w:val="009F4188"/>
    <w:rsid w:val="009F4228"/>
    <w:rsid w:val="009F4B2F"/>
    <w:rsid w:val="009F4F74"/>
    <w:rsid w:val="009F53C6"/>
    <w:rsid w:val="009F5CCC"/>
    <w:rsid w:val="009F638E"/>
    <w:rsid w:val="009F73CF"/>
    <w:rsid w:val="009F7602"/>
    <w:rsid w:val="009F768B"/>
    <w:rsid w:val="009F7B5B"/>
    <w:rsid w:val="009F7C88"/>
    <w:rsid w:val="00A003D5"/>
    <w:rsid w:val="00A004C3"/>
    <w:rsid w:val="00A008F3"/>
    <w:rsid w:val="00A01140"/>
    <w:rsid w:val="00A01949"/>
    <w:rsid w:val="00A02183"/>
    <w:rsid w:val="00A02B26"/>
    <w:rsid w:val="00A02CF4"/>
    <w:rsid w:val="00A02DDA"/>
    <w:rsid w:val="00A0487A"/>
    <w:rsid w:val="00A04A38"/>
    <w:rsid w:val="00A0572A"/>
    <w:rsid w:val="00A05899"/>
    <w:rsid w:val="00A05920"/>
    <w:rsid w:val="00A05D6D"/>
    <w:rsid w:val="00A06A44"/>
    <w:rsid w:val="00A06B7F"/>
    <w:rsid w:val="00A10564"/>
    <w:rsid w:val="00A1062D"/>
    <w:rsid w:val="00A10C47"/>
    <w:rsid w:val="00A11722"/>
    <w:rsid w:val="00A11F70"/>
    <w:rsid w:val="00A12B20"/>
    <w:rsid w:val="00A12FCC"/>
    <w:rsid w:val="00A13927"/>
    <w:rsid w:val="00A13DB1"/>
    <w:rsid w:val="00A1487A"/>
    <w:rsid w:val="00A14EF0"/>
    <w:rsid w:val="00A15018"/>
    <w:rsid w:val="00A15316"/>
    <w:rsid w:val="00A156A1"/>
    <w:rsid w:val="00A15E1B"/>
    <w:rsid w:val="00A160B3"/>
    <w:rsid w:val="00A161F3"/>
    <w:rsid w:val="00A162A9"/>
    <w:rsid w:val="00A169DB"/>
    <w:rsid w:val="00A16DCE"/>
    <w:rsid w:val="00A170B3"/>
    <w:rsid w:val="00A17B28"/>
    <w:rsid w:val="00A17FE9"/>
    <w:rsid w:val="00A2027F"/>
    <w:rsid w:val="00A2033E"/>
    <w:rsid w:val="00A2059E"/>
    <w:rsid w:val="00A20CF2"/>
    <w:rsid w:val="00A21060"/>
    <w:rsid w:val="00A214FB"/>
    <w:rsid w:val="00A21652"/>
    <w:rsid w:val="00A2170B"/>
    <w:rsid w:val="00A218AF"/>
    <w:rsid w:val="00A22755"/>
    <w:rsid w:val="00A227BA"/>
    <w:rsid w:val="00A22D7D"/>
    <w:rsid w:val="00A22FC4"/>
    <w:rsid w:val="00A23296"/>
    <w:rsid w:val="00A23581"/>
    <w:rsid w:val="00A236C1"/>
    <w:rsid w:val="00A23780"/>
    <w:rsid w:val="00A242A2"/>
    <w:rsid w:val="00A24447"/>
    <w:rsid w:val="00A24538"/>
    <w:rsid w:val="00A249EA"/>
    <w:rsid w:val="00A24C5F"/>
    <w:rsid w:val="00A254CA"/>
    <w:rsid w:val="00A2552F"/>
    <w:rsid w:val="00A25DEA"/>
    <w:rsid w:val="00A260E5"/>
    <w:rsid w:val="00A261AC"/>
    <w:rsid w:val="00A26467"/>
    <w:rsid w:val="00A26AED"/>
    <w:rsid w:val="00A27525"/>
    <w:rsid w:val="00A30A4D"/>
    <w:rsid w:val="00A31A7B"/>
    <w:rsid w:val="00A31FBA"/>
    <w:rsid w:val="00A32116"/>
    <w:rsid w:val="00A32D24"/>
    <w:rsid w:val="00A32E03"/>
    <w:rsid w:val="00A33020"/>
    <w:rsid w:val="00A330AE"/>
    <w:rsid w:val="00A335FD"/>
    <w:rsid w:val="00A34206"/>
    <w:rsid w:val="00A342FF"/>
    <w:rsid w:val="00A34CA2"/>
    <w:rsid w:val="00A35198"/>
    <w:rsid w:val="00A3545F"/>
    <w:rsid w:val="00A3592A"/>
    <w:rsid w:val="00A3646C"/>
    <w:rsid w:val="00A36865"/>
    <w:rsid w:val="00A36D99"/>
    <w:rsid w:val="00A37646"/>
    <w:rsid w:val="00A3783B"/>
    <w:rsid w:val="00A3795E"/>
    <w:rsid w:val="00A405AA"/>
    <w:rsid w:val="00A411DD"/>
    <w:rsid w:val="00A41479"/>
    <w:rsid w:val="00A41AFE"/>
    <w:rsid w:val="00A41F68"/>
    <w:rsid w:val="00A42019"/>
    <w:rsid w:val="00A42072"/>
    <w:rsid w:val="00A422DC"/>
    <w:rsid w:val="00A423C5"/>
    <w:rsid w:val="00A423E1"/>
    <w:rsid w:val="00A42663"/>
    <w:rsid w:val="00A42785"/>
    <w:rsid w:val="00A42C60"/>
    <w:rsid w:val="00A4346E"/>
    <w:rsid w:val="00A43910"/>
    <w:rsid w:val="00A43B6D"/>
    <w:rsid w:val="00A43DA9"/>
    <w:rsid w:val="00A44185"/>
    <w:rsid w:val="00A44391"/>
    <w:rsid w:val="00A450DE"/>
    <w:rsid w:val="00A45213"/>
    <w:rsid w:val="00A45DE1"/>
    <w:rsid w:val="00A46232"/>
    <w:rsid w:val="00A46577"/>
    <w:rsid w:val="00A46677"/>
    <w:rsid w:val="00A479BB"/>
    <w:rsid w:val="00A47A01"/>
    <w:rsid w:val="00A47E6A"/>
    <w:rsid w:val="00A50029"/>
    <w:rsid w:val="00A505DC"/>
    <w:rsid w:val="00A50AD9"/>
    <w:rsid w:val="00A515B5"/>
    <w:rsid w:val="00A51696"/>
    <w:rsid w:val="00A51830"/>
    <w:rsid w:val="00A51862"/>
    <w:rsid w:val="00A51DCE"/>
    <w:rsid w:val="00A5218D"/>
    <w:rsid w:val="00A5254C"/>
    <w:rsid w:val="00A52853"/>
    <w:rsid w:val="00A52A46"/>
    <w:rsid w:val="00A533A3"/>
    <w:rsid w:val="00A53C30"/>
    <w:rsid w:val="00A53E54"/>
    <w:rsid w:val="00A5455A"/>
    <w:rsid w:val="00A54B79"/>
    <w:rsid w:val="00A55085"/>
    <w:rsid w:val="00A557AE"/>
    <w:rsid w:val="00A560BA"/>
    <w:rsid w:val="00A576D6"/>
    <w:rsid w:val="00A57752"/>
    <w:rsid w:val="00A57C9E"/>
    <w:rsid w:val="00A60A6C"/>
    <w:rsid w:val="00A60FF3"/>
    <w:rsid w:val="00A61C1E"/>
    <w:rsid w:val="00A61D52"/>
    <w:rsid w:val="00A61F06"/>
    <w:rsid w:val="00A62219"/>
    <w:rsid w:val="00A631C5"/>
    <w:rsid w:val="00A63A35"/>
    <w:rsid w:val="00A63C24"/>
    <w:rsid w:val="00A64013"/>
    <w:rsid w:val="00A64EDE"/>
    <w:rsid w:val="00A64EF0"/>
    <w:rsid w:val="00A6620D"/>
    <w:rsid w:val="00A66447"/>
    <w:rsid w:val="00A67109"/>
    <w:rsid w:val="00A6730E"/>
    <w:rsid w:val="00A674BA"/>
    <w:rsid w:val="00A674C1"/>
    <w:rsid w:val="00A702E2"/>
    <w:rsid w:val="00A709BB"/>
    <w:rsid w:val="00A70B0A"/>
    <w:rsid w:val="00A715DA"/>
    <w:rsid w:val="00A7180D"/>
    <w:rsid w:val="00A71885"/>
    <w:rsid w:val="00A72215"/>
    <w:rsid w:val="00A727E7"/>
    <w:rsid w:val="00A733C4"/>
    <w:rsid w:val="00A73A5E"/>
    <w:rsid w:val="00A73D71"/>
    <w:rsid w:val="00A73EC8"/>
    <w:rsid w:val="00A75063"/>
    <w:rsid w:val="00A754D7"/>
    <w:rsid w:val="00A7667B"/>
    <w:rsid w:val="00A768AB"/>
    <w:rsid w:val="00A769A5"/>
    <w:rsid w:val="00A76EE1"/>
    <w:rsid w:val="00A775ED"/>
    <w:rsid w:val="00A809CA"/>
    <w:rsid w:val="00A80D02"/>
    <w:rsid w:val="00A80F81"/>
    <w:rsid w:val="00A80F8B"/>
    <w:rsid w:val="00A817CB"/>
    <w:rsid w:val="00A81864"/>
    <w:rsid w:val="00A81FE8"/>
    <w:rsid w:val="00A820A9"/>
    <w:rsid w:val="00A820DE"/>
    <w:rsid w:val="00A8217F"/>
    <w:rsid w:val="00A82B86"/>
    <w:rsid w:val="00A82DAA"/>
    <w:rsid w:val="00A831BE"/>
    <w:rsid w:val="00A841B9"/>
    <w:rsid w:val="00A842EF"/>
    <w:rsid w:val="00A84968"/>
    <w:rsid w:val="00A851F0"/>
    <w:rsid w:val="00A85C44"/>
    <w:rsid w:val="00A86309"/>
    <w:rsid w:val="00A86464"/>
    <w:rsid w:val="00A86750"/>
    <w:rsid w:val="00A86B16"/>
    <w:rsid w:val="00A86C7D"/>
    <w:rsid w:val="00A86EFB"/>
    <w:rsid w:val="00A87103"/>
    <w:rsid w:val="00A872DF"/>
    <w:rsid w:val="00A90A20"/>
    <w:rsid w:val="00A9114B"/>
    <w:rsid w:val="00A915F8"/>
    <w:rsid w:val="00A935E0"/>
    <w:rsid w:val="00A9361D"/>
    <w:rsid w:val="00A937E3"/>
    <w:rsid w:val="00A93AF4"/>
    <w:rsid w:val="00A93B2C"/>
    <w:rsid w:val="00A93B60"/>
    <w:rsid w:val="00A9518B"/>
    <w:rsid w:val="00A96076"/>
    <w:rsid w:val="00A963AA"/>
    <w:rsid w:val="00A964DE"/>
    <w:rsid w:val="00A9657C"/>
    <w:rsid w:val="00A96C9E"/>
    <w:rsid w:val="00AA05F0"/>
    <w:rsid w:val="00AA0AB0"/>
    <w:rsid w:val="00AA0AE4"/>
    <w:rsid w:val="00AA0C0A"/>
    <w:rsid w:val="00AA0D15"/>
    <w:rsid w:val="00AA0E62"/>
    <w:rsid w:val="00AA1043"/>
    <w:rsid w:val="00AA122F"/>
    <w:rsid w:val="00AA2664"/>
    <w:rsid w:val="00AA3245"/>
    <w:rsid w:val="00AA3DCC"/>
    <w:rsid w:val="00AA4227"/>
    <w:rsid w:val="00AA491F"/>
    <w:rsid w:val="00AA4B44"/>
    <w:rsid w:val="00AA568C"/>
    <w:rsid w:val="00AA5909"/>
    <w:rsid w:val="00AA5A61"/>
    <w:rsid w:val="00AA6642"/>
    <w:rsid w:val="00AA72D7"/>
    <w:rsid w:val="00AA7ECE"/>
    <w:rsid w:val="00AB0659"/>
    <w:rsid w:val="00AB06AB"/>
    <w:rsid w:val="00AB0B3A"/>
    <w:rsid w:val="00AB0C6F"/>
    <w:rsid w:val="00AB1237"/>
    <w:rsid w:val="00AB1B95"/>
    <w:rsid w:val="00AB2E83"/>
    <w:rsid w:val="00AB3065"/>
    <w:rsid w:val="00AB370D"/>
    <w:rsid w:val="00AB4035"/>
    <w:rsid w:val="00AB47F7"/>
    <w:rsid w:val="00AB47FB"/>
    <w:rsid w:val="00AB6803"/>
    <w:rsid w:val="00AB6D2C"/>
    <w:rsid w:val="00AB71E0"/>
    <w:rsid w:val="00AB76AC"/>
    <w:rsid w:val="00AB76CB"/>
    <w:rsid w:val="00AB7B57"/>
    <w:rsid w:val="00AB7C91"/>
    <w:rsid w:val="00AC0435"/>
    <w:rsid w:val="00AC1455"/>
    <w:rsid w:val="00AC1569"/>
    <w:rsid w:val="00AC1F01"/>
    <w:rsid w:val="00AC21AF"/>
    <w:rsid w:val="00AC3324"/>
    <w:rsid w:val="00AC3F4F"/>
    <w:rsid w:val="00AC4271"/>
    <w:rsid w:val="00AC49A7"/>
    <w:rsid w:val="00AC4BE8"/>
    <w:rsid w:val="00AC558C"/>
    <w:rsid w:val="00AC5A20"/>
    <w:rsid w:val="00AC5E45"/>
    <w:rsid w:val="00AC5EF5"/>
    <w:rsid w:val="00AC6AD2"/>
    <w:rsid w:val="00AC7E63"/>
    <w:rsid w:val="00AD046D"/>
    <w:rsid w:val="00AD0F62"/>
    <w:rsid w:val="00AD111D"/>
    <w:rsid w:val="00AD118A"/>
    <w:rsid w:val="00AD14F2"/>
    <w:rsid w:val="00AD1999"/>
    <w:rsid w:val="00AD20CF"/>
    <w:rsid w:val="00AD3AA8"/>
    <w:rsid w:val="00AD3DA7"/>
    <w:rsid w:val="00AD3EC5"/>
    <w:rsid w:val="00AD43EC"/>
    <w:rsid w:val="00AD4E48"/>
    <w:rsid w:val="00AD52A5"/>
    <w:rsid w:val="00AD5907"/>
    <w:rsid w:val="00AD64B7"/>
    <w:rsid w:val="00AD6C50"/>
    <w:rsid w:val="00AD6C5B"/>
    <w:rsid w:val="00AD6D22"/>
    <w:rsid w:val="00AD6F4B"/>
    <w:rsid w:val="00AD7521"/>
    <w:rsid w:val="00AD7570"/>
    <w:rsid w:val="00AD7D5D"/>
    <w:rsid w:val="00AE0140"/>
    <w:rsid w:val="00AE0ABE"/>
    <w:rsid w:val="00AE10F0"/>
    <w:rsid w:val="00AE1536"/>
    <w:rsid w:val="00AE2129"/>
    <w:rsid w:val="00AE23D2"/>
    <w:rsid w:val="00AE2494"/>
    <w:rsid w:val="00AE2D34"/>
    <w:rsid w:val="00AE2DE9"/>
    <w:rsid w:val="00AE2E71"/>
    <w:rsid w:val="00AE2ED1"/>
    <w:rsid w:val="00AE3498"/>
    <w:rsid w:val="00AE3AAB"/>
    <w:rsid w:val="00AE3B44"/>
    <w:rsid w:val="00AE3E87"/>
    <w:rsid w:val="00AE4327"/>
    <w:rsid w:val="00AE4717"/>
    <w:rsid w:val="00AE4CC4"/>
    <w:rsid w:val="00AE55D6"/>
    <w:rsid w:val="00AE5C1C"/>
    <w:rsid w:val="00AE5E63"/>
    <w:rsid w:val="00AE6247"/>
    <w:rsid w:val="00AE6604"/>
    <w:rsid w:val="00AE6788"/>
    <w:rsid w:val="00AE6C8E"/>
    <w:rsid w:val="00AE6D23"/>
    <w:rsid w:val="00AE6EB6"/>
    <w:rsid w:val="00AE728A"/>
    <w:rsid w:val="00AF0468"/>
    <w:rsid w:val="00AF05F3"/>
    <w:rsid w:val="00AF07C2"/>
    <w:rsid w:val="00AF1261"/>
    <w:rsid w:val="00AF1451"/>
    <w:rsid w:val="00AF159D"/>
    <w:rsid w:val="00AF2953"/>
    <w:rsid w:val="00AF2ED9"/>
    <w:rsid w:val="00AF3296"/>
    <w:rsid w:val="00AF3797"/>
    <w:rsid w:val="00AF3A16"/>
    <w:rsid w:val="00AF3BC3"/>
    <w:rsid w:val="00AF45E3"/>
    <w:rsid w:val="00AF51C4"/>
    <w:rsid w:val="00AF5318"/>
    <w:rsid w:val="00AF6975"/>
    <w:rsid w:val="00AF6F7A"/>
    <w:rsid w:val="00AF7035"/>
    <w:rsid w:val="00AF7174"/>
    <w:rsid w:val="00AF759D"/>
    <w:rsid w:val="00AF783A"/>
    <w:rsid w:val="00B00427"/>
    <w:rsid w:val="00B00C39"/>
    <w:rsid w:val="00B01759"/>
    <w:rsid w:val="00B01BCA"/>
    <w:rsid w:val="00B0246C"/>
    <w:rsid w:val="00B02EA9"/>
    <w:rsid w:val="00B0304B"/>
    <w:rsid w:val="00B03DFC"/>
    <w:rsid w:val="00B04023"/>
    <w:rsid w:val="00B047DC"/>
    <w:rsid w:val="00B047FD"/>
    <w:rsid w:val="00B05CDF"/>
    <w:rsid w:val="00B05D53"/>
    <w:rsid w:val="00B06145"/>
    <w:rsid w:val="00B06F62"/>
    <w:rsid w:val="00B10192"/>
    <w:rsid w:val="00B1044E"/>
    <w:rsid w:val="00B10673"/>
    <w:rsid w:val="00B10947"/>
    <w:rsid w:val="00B1197E"/>
    <w:rsid w:val="00B11BD5"/>
    <w:rsid w:val="00B12953"/>
    <w:rsid w:val="00B12998"/>
    <w:rsid w:val="00B13DC3"/>
    <w:rsid w:val="00B14076"/>
    <w:rsid w:val="00B14202"/>
    <w:rsid w:val="00B15D0A"/>
    <w:rsid w:val="00B1696C"/>
    <w:rsid w:val="00B16B3E"/>
    <w:rsid w:val="00B16E9D"/>
    <w:rsid w:val="00B16FEB"/>
    <w:rsid w:val="00B1715A"/>
    <w:rsid w:val="00B172C5"/>
    <w:rsid w:val="00B17B84"/>
    <w:rsid w:val="00B17E5B"/>
    <w:rsid w:val="00B20580"/>
    <w:rsid w:val="00B212E4"/>
    <w:rsid w:val="00B213C1"/>
    <w:rsid w:val="00B21ADB"/>
    <w:rsid w:val="00B21DA6"/>
    <w:rsid w:val="00B22516"/>
    <w:rsid w:val="00B22917"/>
    <w:rsid w:val="00B22F1C"/>
    <w:rsid w:val="00B2440B"/>
    <w:rsid w:val="00B24AF2"/>
    <w:rsid w:val="00B24EA3"/>
    <w:rsid w:val="00B25697"/>
    <w:rsid w:val="00B264EE"/>
    <w:rsid w:val="00B26DBB"/>
    <w:rsid w:val="00B271F6"/>
    <w:rsid w:val="00B27707"/>
    <w:rsid w:val="00B277CC"/>
    <w:rsid w:val="00B304A8"/>
    <w:rsid w:val="00B307A2"/>
    <w:rsid w:val="00B30821"/>
    <w:rsid w:val="00B30B62"/>
    <w:rsid w:val="00B30B84"/>
    <w:rsid w:val="00B31612"/>
    <w:rsid w:val="00B31813"/>
    <w:rsid w:val="00B327E3"/>
    <w:rsid w:val="00B3333E"/>
    <w:rsid w:val="00B3372D"/>
    <w:rsid w:val="00B337ED"/>
    <w:rsid w:val="00B34150"/>
    <w:rsid w:val="00B3462C"/>
    <w:rsid w:val="00B347CF"/>
    <w:rsid w:val="00B34987"/>
    <w:rsid w:val="00B34BDD"/>
    <w:rsid w:val="00B34CFE"/>
    <w:rsid w:val="00B3561D"/>
    <w:rsid w:val="00B35FBF"/>
    <w:rsid w:val="00B360D1"/>
    <w:rsid w:val="00B362BF"/>
    <w:rsid w:val="00B377E6"/>
    <w:rsid w:val="00B37B02"/>
    <w:rsid w:val="00B37F6E"/>
    <w:rsid w:val="00B402B9"/>
    <w:rsid w:val="00B40EE7"/>
    <w:rsid w:val="00B411E7"/>
    <w:rsid w:val="00B417C3"/>
    <w:rsid w:val="00B417F1"/>
    <w:rsid w:val="00B41E62"/>
    <w:rsid w:val="00B42AE2"/>
    <w:rsid w:val="00B42FFB"/>
    <w:rsid w:val="00B43B3E"/>
    <w:rsid w:val="00B448D1"/>
    <w:rsid w:val="00B44D98"/>
    <w:rsid w:val="00B4562C"/>
    <w:rsid w:val="00B4562F"/>
    <w:rsid w:val="00B4599F"/>
    <w:rsid w:val="00B459B9"/>
    <w:rsid w:val="00B45C8C"/>
    <w:rsid w:val="00B4665D"/>
    <w:rsid w:val="00B46EF2"/>
    <w:rsid w:val="00B4774A"/>
    <w:rsid w:val="00B47926"/>
    <w:rsid w:val="00B47A3D"/>
    <w:rsid w:val="00B47AD4"/>
    <w:rsid w:val="00B47D92"/>
    <w:rsid w:val="00B47E47"/>
    <w:rsid w:val="00B501B7"/>
    <w:rsid w:val="00B502D7"/>
    <w:rsid w:val="00B5066E"/>
    <w:rsid w:val="00B50DD9"/>
    <w:rsid w:val="00B51608"/>
    <w:rsid w:val="00B51827"/>
    <w:rsid w:val="00B519AD"/>
    <w:rsid w:val="00B521AB"/>
    <w:rsid w:val="00B52359"/>
    <w:rsid w:val="00B525C2"/>
    <w:rsid w:val="00B52755"/>
    <w:rsid w:val="00B527AF"/>
    <w:rsid w:val="00B52EFE"/>
    <w:rsid w:val="00B53EAE"/>
    <w:rsid w:val="00B545AC"/>
    <w:rsid w:val="00B5499D"/>
    <w:rsid w:val="00B54EDA"/>
    <w:rsid w:val="00B55838"/>
    <w:rsid w:val="00B56492"/>
    <w:rsid w:val="00B56535"/>
    <w:rsid w:val="00B56CA0"/>
    <w:rsid w:val="00B570EA"/>
    <w:rsid w:val="00B573C5"/>
    <w:rsid w:val="00B57618"/>
    <w:rsid w:val="00B576F3"/>
    <w:rsid w:val="00B57A9A"/>
    <w:rsid w:val="00B57E5C"/>
    <w:rsid w:val="00B6078D"/>
    <w:rsid w:val="00B607C8"/>
    <w:rsid w:val="00B6088D"/>
    <w:rsid w:val="00B61485"/>
    <w:rsid w:val="00B61612"/>
    <w:rsid w:val="00B617CD"/>
    <w:rsid w:val="00B62060"/>
    <w:rsid w:val="00B62692"/>
    <w:rsid w:val="00B6387C"/>
    <w:rsid w:val="00B640FB"/>
    <w:rsid w:val="00B64142"/>
    <w:rsid w:val="00B642E0"/>
    <w:rsid w:val="00B64DD5"/>
    <w:rsid w:val="00B65665"/>
    <w:rsid w:val="00B65BBD"/>
    <w:rsid w:val="00B66566"/>
    <w:rsid w:val="00B66BB3"/>
    <w:rsid w:val="00B66C88"/>
    <w:rsid w:val="00B66F17"/>
    <w:rsid w:val="00B66FED"/>
    <w:rsid w:val="00B67B86"/>
    <w:rsid w:val="00B70990"/>
    <w:rsid w:val="00B70CFF"/>
    <w:rsid w:val="00B71075"/>
    <w:rsid w:val="00B714BC"/>
    <w:rsid w:val="00B71903"/>
    <w:rsid w:val="00B72B72"/>
    <w:rsid w:val="00B736C3"/>
    <w:rsid w:val="00B73892"/>
    <w:rsid w:val="00B744AF"/>
    <w:rsid w:val="00B74705"/>
    <w:rsid w:val="00B74ACB"/>
    <w:rsid w:val="00B74C63"/>
    <w:rsid w:val="00B74DBA"/>
    <w:rsid w:val="00B74EB1"/>
    <w:rsid w:val="00B75011"/>
    <w:rsid w:val="00B750B1"/>
    <w:rsid w:val="00B75760"/>
    <w:rsid w:val="00B75A65"/>
    <w:rsid w:val="00B75AFB"/>
    <w:rsid w:val="00B75C5B"/>
    <w:rsid w:val="00B76095"/>
    <w:rsid w:val="00B76196"/>
    <w:rsid w:val="00B762B5"/>
    <w:rsid w:val="00B765A1"/>
    <w:rsid w:val="00B7696D"/>
    <w:rsid w:val="00B77BF9"/>
    <w:rsid w:val="00B77D23"/>
    <w:rsid w:val="00B8003B"/>
    <w:rsid w:val="00B801C0"/>
    <w:rsid w:val="00B804D9"/>
    <w:rsid w:val="00B80C2C"/>
    <w:rsid w:val="00B81728"/>
    <w:rsid w:val="00B81900"/>
    <w:rsid w:val="00B819FA"/>
    <w:rsid w:val="00B820D9"/>
    <w:rsid w:val="00B83084"/>
    <w:rsid w:val="00B83B79"/>
    <w:rsid w:val="00B8480F"/>
    <w:rsid w:val="00B84E1F"/>
    <w:rsid w:val="00B8505C"/>
    <w:rsid w:val="00B85829"/>
    <w:rsid w:val="00B85B42"/>
    <w:rsid w:val="00B86DE1"/>
    <w:rsid w:val="00B87093"/>
    <w:rsid w:val="00B87296"/>
    <w:rsid w:val="00B87352"/>
    <w:rsid w:val="00B91A39"/>
    <w:rsid w:val="00B91B1E"/>
    <w:rsid w:val="00B91C1B"/>
    <w:rsid w:val="00B91CE6"/>
    <w:rsid w:val="00B921AE"/>
    <w:rsid w:val="00B92B9D"/>
    <w:rsid w:val="00B9321A"/>
    <w:rsid w:val="00B93B4A"/>
    <w:rsid w:val="00B940CA"/>
    <w:rsid w:val="00B942C4"/>
    <w:rsid w:val="00B942E7"/>
    <w:rsid w:val="00B95191"/>
    <w:rsid w:val="00B95D15"/>
    <w:rsid w:val="00B95E37"/>
    <w:rsid w:val="00B96522"/>
    <w:rsid w:val="00B96807"/>
    <w:rsid w:val="00B96CF7"/>
    <w:rsid w:val="00B974DC"/>
    <w:rsid w:val="00BA0668"/>
    <w:rsid w:val="00BA0D6A"/>
    <w:rsid w:val="00BA11AA"/>
    <w:rsid w:val="00BA176B"/>
    <w:rsid w:val="00BA1815"/>
    <w:rsid w:val="00BA1CF8"/>
    <w:rsid w:val="00BA3B09"/>
    <w:rsid w:val="00BA3FFD"/>
    <w:rsid w:val="00BA4600"/>
    <w:rsid w:val="00BA51A2"/>
    <w:rsid w:val="00BA5381"/>
    <w:rsid w:val="00BA5ADB"/>
    <w:rsid w:val="00BA5E1B"/>
    <w:rsid w:val="00BA7210"/>
    <w:rsid w:val="00BA726C"/>
    <w:rsid w:val="00BA7327"/>
    <w:rsid w:val="00BA796F"/>
    <w:rsid w:val="00BA7E69"/>
    <w:rsid w:val="00BB066F"/>
    <w:rsid w:val="00BB06D4"/>
    <w:rsid w:val="00BB1287"/>
    <w:rsid w:val="00BB17C0"/>
    <w:rsid w:val="00BB2025"/>
    <w:rsid w:val="00BB2D65"/>
    <w:rsid w:val="00BB2EAC"/>
    <w:rsid w:val="00BB3228"/>
    <w:rsid w:val="00BB3A3F"/>
    <w:rsid w:val="00BB3B44"/>
    <w:rsid w:val="00BB3FBD"/>
    <w:rsid w:val="00BB48FF"/>
    <w:rsid w:val="00BB4C3F"/>
    <w:rsid w:val="00BB4FC4"/>
    <w:rsid w:val="00BB5083"/>
    <w:rsid w:val="00BB5AD4"/>
    <w:rsid w:val="00BB606B"/>
    <w:rsid w:val="00BB6244"/>
    <w:rsid w:val="00BB63C3"/>
    <w:rsid w:val="00BB681D"/>
    <w:rsid w:val="00BB6FBA"/>
    <w:rsid w:val="00BB77D5"/>
    <w:rsid w:val="00BB79FC"/>
    <w:rsid w:val="00BC0650"/>
    <w:rsid w:val="00BC0809"/>
    <w:rsid w:val="00BC17CF"/>
    <w:rsid w:val="00BC1BEF"/>
    <w:rsid w:val="00BC1D69"/>
    <w:rsid w:val="00BC1DB9"/>
    <w:rsid w:val="00BC205C"/>
    <w:rsid w:val="00BC2ACC"/>
    <w:rsid w:val="00BC2CCE"/>
    <w:rsid w:val="00BC2CFC"/>
    <w:rsid w:val="00BC3258"/>
    <w:rsid w:val="00BC33D3"/>
    <w:rsid w:val="00BC3619"/>
    <w:rsid w:val="00BC47C4"/>
    <w:rsid w:val="00BC5117"/>
    <w:rsid w:val="00BC5184"/>
    <w:rsid w:val="00BC5215"/>
    <w:rsid w:val="00BC6A98"/>
    <w:rsid w:val="00BD0441"/>
    <w:rsid w:val="00BD0674"/>
    <w:rsid w:val="00BD0C19"/>
    <w:rsid w:val="00BD0F41"/>
    <w:rsid w:val="00BD0F70"/>
    <w:rsid w:val="00BD10F2"/>
    <w:rsid w:val="00BD11A3"/>
    <w:rsid w:val="00BD1761"/>
    <w:rsid w:val="00BD1B11"/>
    <w:rsid w:val="00BD1B23"/>
    <w:rsid w:val="00BD250A"/>
    <w:rsid w:val="00BD3022"/>
    <w:rsid w:val="00BD37F1"/>
    <w:rsid w:val="00BD43F2"/>
    <w:rsid w:val="00BD4DEA"/>
    <w:rsid w:val="00BD50ED"/>
    <w:rsid w:val="00BD53EE"/>
    <w:rsid w:val="00BD5890"/>
    <w:rsid w:val="00BD5A14"/>
    <w:rsid w:val="00BD5C3F"/>
    <w:rsid w:val="00BD5CC7"/>
    <w:rsid w:val="00BD781C"/>
    <w:rsid w:val="00BD7BEE"/>
    <w:rsid w:val="00BD7CBE"/>
    <w:rsid w:val="00BD7F3B"/>
    <w:rsid w:val="00BE09E3"/>
    <w:rsid w:val="00BE0DC9"/>
    <w:rsid w:val="00BE1291"/>
    <w:rsid w:val="00BE1FC4"/>
    <w:rsid w:val="00BE2314"/>
    <w:rsid w:val="00BE2A57"/>
    <w:rsid w:val="00BE2FCD"/>
    <w:rsid w:val="00BE358E"/>
    <w:rsid w:val="00BE3C00"/>
    <w:rsid w:val="00BE450E"/>
    <w:rsid w:val="00BE46D1"/>
    <w:rsid w:val="00BE471B"/>
    <w:rsid w:val="00BE4809"/>
    <w:rsid w:val="00BE5A11"/>
    <w:rsid w:val="00BE65EC"/>
    <w:rsid w:val="00BE722F"/>
    <w:rsid w:val="00BE779D"/>
    <w:rsid w:val="00BE7809"/>
    <w:rsid w:val="00BE7F1F"/>
    <w:rsid w:val="00BF0694"/>
    <w:rsid w:val="00BF0B18"/>
    <w:rsid w:val="00BF0E10"/>
    <w:rsid w:val="00BF0F6A"/>
    <w:rsid w:val="00BF11E6"/>
    <w:rsid w:val="00BF1408"/>
    <w:rsid w:val="00BF27E3"/>
    <w:rsid w:val="00BF28B1"/>
    <w:rsid w:val="00BF383A"/>
    <w:rsid w:val="00BF3BD1"/>
    <w:rsid w:val="00BF3C78"/>
    <w:rsid w:val="00BF3D0E"/>
    <w:rsid w:val="00BF3F5D"/>
    <w:rsid w:val="00BF42FF"/>
    <w:rsid w:val="00BF453E"/>
    <w:rsid w:val="00BF4CC7"/>
    <w:rsid w:val="00BF4FE9"/>
    <w:rsid w:val="00BF50C5"/>
    <w:rsid w:val="00BF53D4"/>
    <w:rsid w:val="00BF5A3D"/>
    <w:rsid w:val="00BF5CD2"/>
    <w:rsid w:val="00BF6FE7"/>
    <w:rsid w:val="00BF761B"/>
    <w:rsid w:val="00BF7BC8"/>
    <w:rsid w:val="00BF7CCD"/>
    <w:rsid w:val="00BF7EDE"/>
    <w:rsid w:val="00BF7FC9"/>
    <w:rsid w:val="00C0024E"/>
    <w:rsid w:val="00C00273"/>
    <w:rsid w:val="00C00A91"/>
    <w:rsid w:val="00C00B34"/>
    <w:rsid w:val="00C00F9C"/>
    <w:rsid w:val="00C0270B"/>
    <w:rsid w:val="00C02F73"/>
    <w:rsid w:val="00C02FE6"/>
    <w:rsid w:val="00C03333"/>
    <w:rsid w:val="00C036A6"/>
    <w:rsid w:val="00C037F1"/>
    <w:rsid w:val="00C03C1C"/>
    <w:rsid w:val="00C03C80"/>
    <w:rsid w:val="00C04104"/>
    <w:rsid w:val="00C04286"/>
    <w:rsid w:val="00C04847"/>
    <w:rsid w:val="00C04955"/>
    <w:rsid w:val="00C05A1E"/>
    <w:rsid w:val="00C05A69"/>
    <w:rsid w:val="00C05FED"/>
    <w:rsid w:val="00C10065"/>
    <w:rsid w:val="00C10375"/>
    <w:rsid w:val="00C105BF"/>
    <w:rsid w:val="00C105FF"/>
    <w:rsid w:val="00C11FF2"/>
    <w:rsid w:val="00C120EC"/>
    <w:rsid w:val="00C126F0"/>
    <w:rsid w:val="00C13159"/>
    <w:rsid w:val="00C131AE"/>
    <w:rsid w:val="00C135D6"/>
    <w:rsid w:val="00C13DAA"/>
    <w:rsid w:val="00C14142"/>
    <w:rsid w:val="00C1447C"/>
    <w:rsid w:val="00C14A6E"/>
    <w:rsid w:val="00C14B00"/>
    <w:rsid w:val="00C14B42"/>
    <w:rsid w:val="00C14D91"/>
    <w:rsid w:val="00C15421"/>
    <w:rsid w:val="00C15F63"/>
    <w:rsid w:val="00C164B1"/>
    <w:rsid w:val="00C16534"/>
    <w:rsid w:val="00C16582"/>
    <w:rsid w:val="00C17829"/>
    <w:rsid w:val="00C17CA4"/>
    <w:rsid w:val="00C2052D"/>
    <w:rsid w:val="00C206B1"/>
    <w:rsid w:val="00C20D20"/>
    <w:rsid w:val="00C20DC3"/>
    <w:rsid w:val="00C2268E"/>
    <w:rsid w:val="00C229EE"/>
    <w:rsid w:val="00C22AE1"/>
    <w:rsid w:val="00C22B6B"/>
    <w:rsid w:val="00C22FD7"/>
    <w:rsid w:val="00C230E1"/>
    <w:rsid w:val="00C23313"/>
    <w:rsid w:val="00C23336"/>
    <w:rsid w:val="00C23510"/>
    <w:rsid w:val="00C236FB"/>
    <w:rsid w:val="00C23BA2"/>
    <w:rsid w:val="00C24771"/>
    <w:rsid w:val="00C254E6"/>
    <w:rsid w:val="00C25E26"/>
    <w:rsid w:val="00C26427"/>
    <w:rsid w:val="00C26B77"/>
    <w:rsid w:val="00C276CD"/>
    <w:rsid w:val="00C27F87"/>
    <w:rsid w:val="00C302CF"/>
    <w:rsid w:val="00C307A5"/>
    <w:rsid w:val="00C30EAB"/>
    <w:rsid w:val="00C3123D"/>
    <w:rsid w:val="00C31CDC"/>
    <w:rsid w:val="00C320B4"/>
    <w:rsid w:val="00C32C9A"/>
    <w:rsid w:val="00C32FCC"/>
    <w:rsid w:val="00C33D4A"/>
    <w:rsid w:val="00C33EF3"/>
    <w:rsid w:val="00C33FA0"/>
    <w:rsid w:val="00C344EB"/>
    <w:rsid w:val="00C34652"/>
    <w:rsid w:val="00C348EF"/>
    <w:rsid w:val="00C359ED"/>
    <w:rsid w:val="00C35A48"/>
    <w:rsid w:val="00C35F3B"/>
    <w:rsid w:val="00C3674E"/>
    <w:rsid w:val="00C36DD1"/>
    <w:rsid w:val="00C3701F"/>
    <w:rsid w:val="00C37048"/>
    <w:rsid w:val="00C37055"/>
    <w:rsid w:val="00C405CB"/>
    <w:rsid w:val="00C41B4E"/>
    <w:rsid w:val="00C42111"/>
    <w:rsid w:val="00C422B5"/>
    <w:rsid w:val="00C4289B"/>
    <w:rsid w:val="00C42B81"/>
    <w:rsid w:val="00C42D43"/>
    <w:rsid w:val="00C42DAD"/>
    <w:rsid w:val="00C42F2F"/>
    <w:rsid w:val="00C431EB"/>
    <w:rsid w:val="00C4348E"/>
    <w:rsid w:val="00C436E9"/>
    <w:rsid w:val="00C43E2B"/>
    <w:rsid w:val="00C44F5F"/>
    <w:rsid w:val="00C45099"/>
    <w:rsid w:val="00C457BD"/>
    <w:rsid w:val="00C45CC0"/>
    <w:rsid w:val="00C45CE2"/>
    <w:rsid w:val="00C45FEF"/>
    <w:rsid w:val="00C46619"/>
    <w:rsid w:val="00C469B7"/>
    <w:rsid w:val="00C46FA4"/>
    <w:rsid w:val="00C47026"/>
    <w:rsid w:val="00C478D6"/>
    <w:rsid w:val="00C478DD"/>
    <w:rsid w:val="00C47C1E"/>
    <w:rsid w:val="00C50617"/>
    <w:rsid w:val="00C50DDC"/>
    <w:rsid w:val="00C5156D"/>
    <w:rsid w:val="00C51867"/>
    <w:rsid w:val="00C5211A"/>
    <w:rsid w:val="00C525A9"/>
    <w:rsid w:val="00C52854"/>
    <w:rsid w:val="00C53B5B"/>
    <w:rsid w:val="00C53F16"/>
    <w:rsid w:val="00C546A1"/>
    <w:rsid w:val="00C54AFB"/>
    <w:rsid w:val="00C54DC5"/>
    <w:rsid w:val="00C554D5"/>
    <w:rsid w:val="00C55702"/>
    <w:rsid w:val="00C5661F"/>
    <w:rsid w:val="00C56690"/>
    <w:rsid w:val="00C56767"/>
    <w:rsid w:val="00C5713B"/>
    <w:rsid w:val="00C57778"/>
    <w:rsid w:val="00C60AA1"/>
    <w:rsid w:val="00C60B06"/>
    <w:rsid w:val="00C61A8D"/>
    <w:rsid w:val="00C61D88"/>
    <w:rsid w:val="00C6241C"/>
    <w:rsid w:val="00C6267B"/>
    <w:rsid w:val="00C62925"/>
    <w:rsid w:val="00C63148"/>
    <w:rsid w:val="00C6399A"/>
    <w:rsid w:val="00C639A4"/>
    <w:rsid w:val="00C63AF1"/>
    <w:rsid w:val="00C63F0C"/>
    <w:rsid w:val="00C64640"/>
    <w:rsid w:val="00C647C4"/>
    <w:rsid w:val="00C64843"/>
    <w:rsid w:val="00C64D46"/>
    <w:rsid w:val="00C64F11"/>
    <w:rsid w:val="00C655C5"/>
    <w:rsid w:val="00C65F78"/>
    <w:rsid w:val="00C660CF"/>
    <w:rsid w:val="00C662B2"/>
    <w:rsid w:val="00C66428"/>
    <w:rsid w:val="00C66508"/>
    <w:rsid w:val="00C67C9B"/>
    <w:rsid w:val="00C70468"/>
    <w:rsid w:val="00C70A02"/>
    <w:rsid w:val="00C70D39"/>
    <w:rsid w:val="00C7216A"/>
    <w:rsid w:val="00C72905"/>
    <w:rsid w:val="00C7295E"/>
    <w:rsid w:val="00C72E42"/>
    <w:rsid w:val="00C73040"/>
    <w:rsid w:val="00C74338"/>
    <w:rsid w:val="00C74530"/>
    <w:rsid w:val="00C74769"/>
    <w:rsid w:val="00C7488D"/>
    <w:rsid w:val="00C74C61"/>
    <w:rsid w:val="00C74C68"/>
    <w:rsid w:val="00C74D02"/>
    <w:rsid w:val="00C752B1"/>
    <w:rsid w:val="00C755AE"/>
    <w:rsid w:val="00C75914"/>
    <w:rsid w:val="00C75E79"/>
    <w:rsid w:val="00C777B9"/>
    <w:rsid w:val="00C777F1"/>
    <w:rsid w:val="00C8029C"/>
    <w:rsid w:val="00C80C12"/>
    <w:rsid w:val="00C80CEB"/>
    <w:rsid w:val="00C81292"/>
    <w:rsid w:val="00C81885"/>
    <w:rsid w:val="00C81EF9"/>
    <w:rsid w:val="00C8200A"/>
    <w:rsid w:val="00C82129"/>
    <w:rsid w:val="00C82E9F"/>
    <w:rsid w:val="00C82F74"/>
    <w:rsid w:val="00C830A2"/>
    <w:rsid w:val="00C830F7"/>
    <w:rsid w:val="00C8339A"/>
    <w:rsid w:val="00C83604"/>
    <w:rsid w:val="00C839AE"/>
    <w:rsid w:val="00C83DD1"/>
    <w:rsid w:val="00C842AE"/>
    <w:rsid w:val="00C84360"/>
    <w:rsid w:val="00C846A1"/>
    <w:rsid w:val="00C847BF"/>
    <w:rsid w:val="00C84F67"/>
    <w:rsid w:val="00C851D8"/>
    <w:rsid w:val="00C855DD"/>
    <w:rsid w:val="00C85842"/>
    <w:rsid w:val="00C8587E"/>
    <w:rsid w:val="00C8682D"/>
    <w:rsid w:val="00C86D31"/>
    <w:rsid w:val="00C8743D"/>
    <w:rsid w:val="00C8773B"/>
    <w:rsid w:val="00C87800"/>
    <w:rsid w:val="00C87CC5"/>
    <w:rsid w:val="00C902EE"/>
    <w:rsid w:val="00C906A0"/>
    <w:rsid w:val="00C906E9"/>
    <w:rsid w:val="00C90C86"/>
    <w:rsid w:val="00C911F3"/>
    <w:rsid w:val="00C91867"/>
    <w:rsid w:val="00C918AC"/>
    <w:rsid w:val="00C91F19"/>
    <w:rsid w:val="00C925F3"/>
    <w:rsid w:val="00C925F9"/>
    <w:rsid w:val="00C92C41"/>
    <w:rsid w:val="00C92CA4"/>
    <w:rsid w:val="00C938B7"/>
    <w:rsid w:val="00C93EF6"/>
    <w:rsid w:val="00C94E4F"/>
    <w:rsid w:val="00C94E97"/>
    <w:rsid w:val="00C9547A"/>
    <w:rsid w:val="00C956A3"/>
    <w:rsid w:val="00C95C3A"/>
    <w:rsid w:val="00C95EAD"/>
    <w:rsid w:val="00C96B4F"/>
    <w:rsid w:val="00C971C8"/>
    <w:rsid w:val="00C971ED"/>
    <w:rsid w:val="00CA0938"/>
    <w:rsid w:val="00CA0E48"/>
    <w:rsid w:val="00CA13E8"/>
    <w:rsid w:val="00CA1431"/>
    <w:rsid w:val="00CA2156"/>
    <w:rsid w:val="00CA2225"/>
    <w:rsid w:val="00CA23DA"/>
    <w:rsid w:val="00CA2457"/>
    <w:rsid w:val="00CA26CC"/>
    <w:rsid w:val="00CA3000"/>
    <w:rsid w:val="00CA385B"/>
    <w:rsid w:val="00CA38F0"/>
    <w:rsid w:val="00CA3DEB"/>
    <w:rsid w:val="00CA4575"/>
    <w:rsid w:val="00CA4AE0"/>
    <w:rsid w:val="00CA5091"/>
    <w:rsid w:val="00CA523A"/>
    <w:rsid w:val="00CA550D"/>
    <w:rsid w:val="00CA69C7"/>
    <w:rsid w:val="00CA6A57"/>
    <w:rsid w:val="00CA7344"/>
    <w:rsid w:val="00CB0558"/>
    <w:rsid w:val="00CB1C50"/>
    <w:rsid w:val="00CB1E0B"/>
    <w:rsid w:val="00CB2060"/>
    <w:rsid w:val="00CB250A"/>
    <w:rsid w:val="00CB25F6"/>
    <w:rsid w:val="00CB28D0"/>
    <w:rsid w:val="00CB28F0"/>
    <w:rsid w:val="00CB2DE3"/>
    <w:rsid w:val="00CB2F3A"/>
    <w:rsid w:val="00CB37CF"/>
    <w:rsid w:val="00CB4492"/>
    <w:rsid w:val="00CB4DA1"/>
    <w:rsid w:val="00CB56FD"/>
    <w:rsid w:val="00CB57BE"/>
    <w:rsid w:val="00CB59C2"/>
    <w:rsid w:val="00CB5B63"/>
    <w:rsid w:val="00CB61C1"/>
    <w:rsid w:val="00CB7759"/>
    <w:rsid w:val="00CB77E4"/>
    <w:rsid w:val="00CB7D4B"/>
    <w:rsid w:val="00CB7D85"/>
    <w:rsid w:val="00CC02DD"/>
    <w:rsid w:val="00CC0928"/>
    <w:rsid w:val="00CC0AB8"/>
    <w:rsid w:val="00CC0C3F"/>
    <w:rsid w:val="00CC1288"/>
    <w:rsid w:val="00CC12E4"/>
    <w:rsid w:val="00CC14E2"/>
    <w:rsid w:val="00CC1B0F"/>
    <w:rsid w:val="00CC1E66"/>
    <w:rsid w:val="00CC22D5"/>
    <w:rsid w:val="00CC2353"/>
    <w:rsid w:val="00CC247C"/>
    <w:rsid w:val="00CC269D"/>
    <w:rsid w:val="00CC2BF9"/>
    <w:rsid w:val="00CC2CDD"/>
    <w:rsid w:val="00CC3AD4"/>
    <w:rsid w:val="00CC4125"/>
    <w:rsid w:val="00CC41C0"/>
    <w:rsid w:val="00CC423C"/>
    <w:rsid w:val="00CC4A1B"/>
    <w:rsid w:val="00CC5009"/>
    <w:rsid w:val="00CC574C"/>
    <w:rsid w:val="00CC57D5"/>
    <w:rsid w:val="00CC5894"/>
    <w:rsid w:val="00CC5CC7"/>
    <w:rsid w:val="00CC62FA"/>
    <w:rsid w:val="00CC63E0"/>
    <w:rsid w:val="00CC678B"/>
    <w:rsid w:val="00CC6C55"/>
    <w:rsid w:val="00CC7150"/>
    <w:rsid w:val="00CC73B8"/>
    <w:rsid w:val="00CC79C7"/>
    <w:rsid w:val="00CC7EB4"/>
    <w:rsid w:val="00CC7FF8"/>
    <w:rsid w:val="00CD05C2"/>
    <w:rsid w:val="00CD06BF"/>
    <w:rsid w:val="00CD254D"/>
    <w:rsid w:val="00CD25DC"/>
    <w:rsid w:val="00CD277D"/>
    <w:rsid w:val="00CD3179"/>
    <w:rsid w:val="00CD31EA"/>
    <w:rsid w:val="00CD3440"/>
    <w:rsid w:val="00CD36B3"/>
    <w:rsid w:val="00CD4196"/>
    <w:rsid w:val="00CD47BA"/>
    <w:rsid w:val="00CD48DE"/>
    <w:rsid w:val="00CD4EB9"/>
    <w:rsid w:val="00CD54BE"/>
    <w:rsid w:val="00CD596D"/>
    <w:rsid w:val="00CD5F71"/>
    <w:rsid w:val="00CD67E6"/>
    <w:rsid w:val="00CD7C70"/>
    <w:rsid w:val="00CE065A"/>
    <w:rsid w:val="00CE099B"/>
    <w:rsid w:val="00CE15F6"/>
    <w:rsid w:val="00CE1E16"/>
    <w:rsid w:val="00CE2509"/>
    <w:rsid w:val="00CE287E"/>
    <w:rsid w:val="00CE299D"/>
    <w:rsid w:val="00CE2F41"/>
    <w:rsid w:val="00CE2F59"/>
    <w:rsid w:val="00CE3128"/>
    <w:rsid w:val="00CE33A8"/>
    <w:rsid w:val="00CE3581"/>
    <w:rsid w:val="00CE3FF2"/>
    <w:rsid w:val="00CE4204"/>
    <w:rsid w:val="00CE44C8"/>
    <w:rsid w:val="00CE5B78"/>
    <w:rsid w:val="00CE5BC8"/>
    <w:rsid w:val="00CE5D0B"/>
    <w:rsid w:val="00CE653D"/>
    <w:rsid w:val="00CE66F6"/>
    <w:rsid w:val="00CE6E55"/>
    <w:rsid w:val="00CE7737"/>
    <w:rsid w:val="00CE7B34"/>
    <w:rsid w:val="00CF125A"/>
    <w:rsid w:val="00CF129E"/>
    <w:rsid w:val="00CF14A4"/>
    <w:rsid w:val="00CF15FA"/>
    <w:rsid w:val="00CF18EA"/>
    <w:rsid w:val="00CF2938"/>
    <w:rsid w:val="00CF2C8D"/>
    <w:rsid w:val="00CF2CAF"/>
    <w:rsid w:val="00CF3126"/>
    <w:rsid w:val="00CF3859"/>
    <w:rsid w:val="00CF3A01"/>
    <w:rsid w:val="00CF4073"/>
    <w:rsid w:val="00CF4259"/>
    <w:rsid w:val="00CF4EA4"/>
    <w:rsid w:val="00CF5E35"/>
    <w:rsid w:val="00CF6324"/>
    <w:rsid w:val="00CF6E73"/>
    <w:rsid w:val="00CF6FAF"/>
    <w:rsid w:val="00CF70EA"/>
    <w:rsid w:val="00CF72BB"/>
    <w:rsid w:val="00CF777B"/>
    <w:rsid w:val="00CF7807"/>
    <w:rsid w:val="00CF78EF"/>
    <w:rsid w:val="00CF7B55"/>
    <w:rsid w:val="00CF7CBB"/>
    <w:rsid w:val="00D0028F"/>
    <w:rsid w:val="00D00434"/>
    <w:rsid w:val="00D00822"/>
    <w:rsid w:val="00D00BBF"/>
    <w:rsid w:val="00D00CA8"/>
    <w:rsid w:val="00D01678"/>
    <w:rsid w:val="00D01FB5"/>
    <w:rsid w:val="00D02740"/>
    <w:rsid w:val="00D02F13"/>
    <w:rsid w:val="00D0347C"/>
    <w:rsid w:val="00D036A5"/>
    <w:rsid w:val="00D037F8"/>
    <w:rsid w:val="00D03C80"/>
    <w:rsid w:val="00D03D9C"/>
    <w:rsid w:val="00D03DB1"/>
    <w:rsid w:val="00D0400E"/>
    <w:rsid w:val="00D0488D"/>
    <w:rsid w:val="00D04A95"/>
    <w:rsid w:val="00D04FC4"/>
    <w:rsid w:val="00D0511A"/>
    <w:rsid w:val="00D05159"/>
    <w:rsid w:val="00D052E7"/>
    <w:rsid w:val="00D05580"/>
    <w:rsid w:val="00D05713"/>
    <w:rsid w:val="00D05E6F"/>
    <w:rsid w:val="00D05E85"/>
    <w:rsid w:val="00D0604B"/>
    <w:rsid w:val="00D0673F"/>
    <w:rsid w:val="00D068F9"/>
    <w:rsid w:val="00D06ECC"/>
    <w:rsid w:val="00D0756B"/>
    <w:rsid w:val="00D10215"/>
    <w:rsid w:val="00D10591"/>
    <w:rsid w:val="00D1089E"/>
    <w:rsid w:val="00D10C21"/>
    <w:rsid w:val="00D10C7D"/>
    <w:rsid w:val="00D10FF7"/>
    <w:rsid w:val="00D112C9"/>
    <w:rsid w:val="00D12944"/>
    <w:rsid w:val="00D12F6A"/>
    <w:rsid w:val="00D130B6"/>
    <w:rsid w:val="00D135C5"/>
    <w:rsid w:val="00D13E21"/>
    <w:rsid w:val="00D13FA2"/>
    <w:rsid w:val="00D14B30"/>
    <w:rsid w:val="00D14D4D"/>
    <w:rsid w:val="00D14DD4"/>
    <w:rsid w:val="00D15164"/>
    <w:rsid w:val="00D15588"/>
    <w:rsid w:val="00D15A0F"/>
    <w:rsid w:val="00D15F53"/>
    <w:rsid w:val="00D160B5"/>
    <w:rsid w:val="00D16635"/>
    <w:rsid w:val="00D167D3"/>
    <w:rsid w:val="00D17A6D"/>
    <w:rsid w:val="00D17C22"/>
    <w:rsid w:val="00D2055A"/>
    <w:rsid w:val="00D20947"/>
    <w:rsid w:val="00D2094C"/>
    <w:rsid w:val="00D20D61"/>
    <w:rsid w:val="00D22278"/>
    <w:rsid w:val="00D223EF"/>
    <w:rsid w:val="00D23527"/>
    <w:rsid w:val="00D23D15"/>
    <w:rsid w:val="00D23D9A"/>
    <w:rsid w:val="00D2588F"/>
    <w:rsid w:val="00D25ACD"/>
    <w:rsid w:val="00D2645D"/>
    <w:rsid w:val="00D265DC"/>
    <w:rsid w:val="00D26803"/>
    <w:rsid w:val="00D26AB8"/>
    <w:rsid w:val="00D27889"/>
    <w:rsid w:val="00D30A75"/>
    <w:rsid w:val="00D30BBF"/>
    <w:rsid w:val="00D30D5A"/>
    <w:rsid w:val="00D30FFD"/>
    <w:rsid w:val="00D3129A"/>
    <w:rsid w:val="00D31915"/>
    <w:rsid w:val="00D331D7"/>
    <w:rsid w:val="00D33368"/>
    <w:rsid w:val="00D33575"/>
    <w:rsid w:val="00D33616"/>
    <w:rsid w:val="00D338A8"/>
    <w:rsid w:val="00D34931"/>
    <w:rsid w:val="00D34975"/>
    <w:rsid w:val="00D34BE3"/>
    <w:rsid w:val="00D35E21"/>
    <w:rsid w:val="00D36717"/>
    <w:rsid w:val="00D36951"/>
    <w:rsid w:val="00D36F76"/>
    <w:rsid w:val="00D37025"/>
    <w:rsid w:val="00D372C9"/>
    <w:rsid w:val="00D378C3"/>
    <w:rsid w:val="00D4046F"/>
    <w:rsid w:val="00D406E0"/>
    <w:rsid w:val="00D41100"/>
    <w:rsid w:val="00D41835"/>
    <w:rsid w:val="00D41866"/>
    <w:rsid w:val="00D41A8F"/>
    <w:rsid w:val="00D42200"/>
    <w:rsid w:val="00D42A77"/>
    <w:rsid w:val="00D42BDF"/>
    <w:rsid w:val="00D42E58"/>
    <w:rsid w:val="00D430C1"/>
    <w:rsid w:val="00D43F36"/>
    <w:rsid w:val="00D44228"/>
    <w:rsid w:val="00D44417"/>
    <w:rsid w:val="00D45CC4"/>
    <w:rsid w:val="00D46536"/>
    <w:rsid w:val="00D4714C"/>
    <w:rsid w:val="00D4738C"/>
    <w:rsid w:val="00D474BB"/>
    <w:rsid w:val="00D47A39"/>
    <w:rsid w:val="00D47D4B"/>
    <w:rsid w:val="00D47F1B"/>
    <w:rsid w:val="00D51268"/>
    <w:rsid w:val="00D5218B"/>
    <w:rsid w:val="00D52984"/>
    <w:rsid w:val="00D52A90"/>
    <w:rsid w:val="00D52B42"/>
    <w:rsid w:val="00D530CF"/>
    <w:rsid w:val="00D54AB1"/>
    <w:rsid w:val="00D54EDE"/>
    <w:rsid w:val="00D55138"/>
    <w:rsid w:val="00D5513D"/>
    <w:rsid w:val="00D55242"/>
    <w:rsid w:val="00D5543F"/>
    <w:rsid w:val="00D555D4"/>
    <w:rsid w:val="00D5566D"/>
    <w:rsid w:val="00D55699"/>
    <w:rsid w:val="00D55FAD"/>
    <w:rsid w:val="00D570E5"/>
    <w:rsid w:val="00D57A04"/>
    <w:rsid w:val="00D57A31"/>
    <w:rsid w:val="00D607F2"/>
    <w:rsid w:val="00D6172E"/>
    <w:rsid w:val="00D6179E"/>
    <w:rsid w:val="00D6229A"/>
    <w:rsid w:val="00D62532"/>
    <w:rsid w:val="00D6281E"/>
    <w:rsid w:val="00D634B5"/>
    <w:rsid w:val="00D63637"/>
    <w:rsid w:val="00D6379C"/>
    <w:rsid w:val="00D642A9"/>
    <w:rsid w:val="00D64444"/>
    <w:rsid w:val="00D644C2"/>
    <w:rsid w:val="00D64752"/>
    <w:rsid w:val="00D6476C"/>
    <w:rsid w:val="00D64781"/>
    <w:rsid w:val="00D64CDB"/>
    <w:rsid w:val="00D64F85"/>
    <w:rsid w:val="00D65798"/>
    <w:rsid w:val="00D65E7F"/>
    <w:rsid w:val="00D66BE2"/>
    <w:rsid w:val="00D66DE3"/>
    <w:rsid w:val="00D672A5"/>
    <w:rsid w:val="00D67461"/>
    <w:rsid w:val="00D67867"/>
    <w:rsid w:val="00D70373"/>
    <w:rsid w:val="00D70446"/>
    <w:rsid w:val="00D70FB9"/>
    <w:rsid w:val="00D710C9"/>
    <w:rsid w:val="00D71AAD"/>
    <w:rsid w:val="00D71DE1"/>
    <w:rsid w:val="00D7343D"/>
    <w:rsid w:val="00D73B20"/>
    <w:rsid w:val="00D73C7B"/>
    <w:rsid w:val="00D73D17"/>
    <w:rsid w:val="00D74034"/>
    <w:rsid w:val="00D74156"/>
    <w:rsid w:val="00D7546A"/>
    <w:rsid w:val="00D756D4"/>
    <w:rsid w:val="00D75CA6"/>
    <w:rsid w:val="00D75CA7"/>
    <w:rsid w:val="00D7639C"/>
    <w:rsid w:val="00D764EF"/>
    <w:rsid w:val="00D76E29"/>
    <w:rsid w:val="00D770AF"/>
    <w:rsid w:val="00D773AF"/>
    <w:rsid w:val="00D77868"/>
    <w:rsid w:val="00D778BD"/>
    <w:rsid w:val="00D80C5D"/>
    <w:rsid w:val="00D80F8B"/>
    <w:rsid w:val="00D812D1"/>
    <w:rsid w:val="00D81AE9"/>
    <w:rsid w:val="00D81FAE"/>
    <w:rsid w:val="00D82331"/>
    <w:rsid w:val="00D8238A"/>
    <w:rsid w:val="00D82825"/>
    <w:rsid w:val="00D82E8B"/>
    <w:rsid w:val="00D82F5D"/>
    <w:rsid w:val="00D83342"/>
    <w:rsid w:val="00D83D70"/>
    <w:rsid w:val="00D83E00"/>
    <w:rsid w:val="00D842AE"/>
    <w:rsid w:val="00D84359"/>
    <w:rsid w:val="00D846C9"/>
    <w:rsid w:val="00D848D9"/>
    <w:rsid w:val="00D84ACE"/>
    <w:rsid w:val="00D84BA4"/>
    <w:rsid w:val="00D84E88"/>
    <w:rsid w:val="00D8512E"/>
    <w:rsid w:val="00D85476"/>
    <w:rsid w:val="00D85530"/>
    <w:rsid w:val="00D857DF"/>
    <w:rsid w:val="00D8596E"/>
    <w:rsid w:val="00D85EA5"/>
    <w:rsid w:val="00D86481"/>
    <w:rsid w:val="00D8684D"/>
    <w:rsid w:val="00D87369"/>
    <w:rsid w:val="00D874A7"/>
    <w:rsid w:val="00D877EC"/>
    <w:rsid w:val="00D87B19"/>
    <w:rsid w:val="00D90753"/>
    <w:rsid w:val="00D91299"/>
    <w:rsid w:val="00D915F9"/>
    <w:rsid w:val="00D91960"/>
    <w:rsid w:val="00D91AC5"/>
    <w:rsid w:val="00D91B18"/>
    <w:rsid w:val="00D91C68"/>
    <w:rsid w:val="00D92C5F"/>
    <w:rsid w:val="00D92DA6"/>
    <w:rsid w:val="00D92DD0"/>
    <w:rsid w:val="00D93309"/>
    <w:rsid w:val="00D938A9"/>
    <w:rsid w:val="00D93C4A"/>
    <w:rsid w:val="00D93D1D"/>
    <w:rsid w:val="00D93EB4"/>
    <w:rsid w:val="00D94F19"/>
    <w:rsid w:val="00D963B6"/>
    <w:rsid w:val="00D965B2"/>
    <w:rsid w:val="00D971EB"/>
    <w:rsid w:val="00D97492"/>
    <w:rsid w:val="00DA1B09"/>
    <w:rsid w:val="00DA2076"/>
    <w:rsid w:val="00DA22D5"/>
    <w:rsid w:val="00DA28D0"/>
    <w:rsid w:val="00DA39C7"/>
    <w:rsid w:val="00DA57AF"/>
    <w:rsid w:val="00DA6058"/>
    <w:rsid w:val="00DA6AB1"/>
    <w:rsid w:val="00DA6B03"/>
    <w:rsid w:val="00DA788F"/>
    <w:rsid w:val="00DA79B5"/>
    <w:rsid w:val="00DA7EF7"/>
    <w:rsid w:val="00DB001D"/>
    <w:rsid w:val="00DB0B4B"/>
    <w:rsid w:val="00DB0D9E"/>
    <w:rsid w:val="00DB1B39"/>
    <w:rsid w:val="00DB2839"/>
    <w:rsid w:val="00DB2AAA"/>
    <w:rsid w:val="00DB2ECA"/>
    <w:rsid w:val="00DB2FB2"/>
    <w:rsid w:val="00DB36C8"/>
    <w:rsid w:val="00DB38DF"/>
    <w:rsid w:val="00DB45C3"/>
    <w:rsid w:val="00DB4877"/>
    <w:rsid w:val="00DB4AA9"/>
    <w:rsid w:val="00DB50E0"/>
    <w:rsid w:val="00DB672E"/>
    <w:rsid w:val="00DB6A8C"/>
    <w:rsid w:val="00DB6FF3"/>
    <w:rsid w:val="00DB75BE"/>
    <w:rsid w:val="00DB7A3D"/>
    <w:rsid w:val="00DC1545"/>
    <w:rsid w:val="00DC17D8"/>
    <w:rsid w:val="00DC1C0C"/>
    <w:rsid w:val="00DC20EE"/>
    <w:rsid w:val="00DC2184"/>
    <w:rsid w:val="00DC284B"/>
    <w:rsid w:val="00DC313A"/>
    <w:rsid w:val="00DC3A3C"/>
    <w:rsid w:val="00DC3C86"/>
    <w:rsid w:val="00DC4253"/>
    <w:rsid w:val="00DC4A18"/>
    <w:rsid w:val="00DC4E88"/>
    <w:rsid w:val="00DC54CB"/>
    <w:rsid w:val="00DC5555"/>
    <w:rsid w:val="00DC57EF"/>
    <w:rsid w:val="00DC5E68"/>
    <w:rsid w:val="00DC66B3"/>
    <w:rsid w:val="00DC6959"/>
    <w:rsid w:val="00DC77F7"/>
    <w:rsid w:val="00DC7A17"/>
    <w:rsid w:val="00DD0D86"/>
    <w:rsid w:val="00DD192D"/>
    <w:rsid w:val="00DD1B80"/>
    <w:rsid w:val="00DD1DE8"/>
    <w:rsid w:val="00DD2AAE"/>
    <w:rsid w:val="00DD333C"/>
    <w:rsid w:val="00DD3443"/>
    <w:rsid w:val="00DD3CEE"/>
    <w:rsid w:val="00DD3ED6"/>
    <w:rsid w:val="00DD3F74"/>
    <w:rsid w:val="00DD3FCE"/>
    <w:rsid w:val="00DD64F9"/>
    <w:rsid w:val="00DD656A"/>
    <w:rsid w:val="00DD657B"/>
    <w:rsid w:val="00DD66C2"/>
    <w:rsid w:val="00DD71B5"/>
    <w:rsid w:val="00DD76B8"/>
    <w:rsid w:val="00DE0132"/>
    <w:rsid w:val="00DE0981"/>
    <w:rsid w:val="00DE09EC"/>
    <w:rsid w:val="00DE0B10"/>
    <w:rsid w:val="00DE1487"/>
    <w:rsid w:val="00DE22B2"/>
    <w:rsid w:val="00DE27C5"/>
    <w:rsid w:val="00DE2C1A"/>
    <w:rsid w:val="00DE2D07"/>
    <w:rsid w:val="00DE318B"/>
    <w:rsid w:val="00DE38FE"/>
    <w:rsid w:val="00DE3D70"/>
    <w:rsid w:val="00DE3F9F"/>
    <w:rsid w:val="00DE433A"/>
    <w:rsid w:val="00DE50CC"/>
    <w:rsid w:val="00DE5614"/>
    <w:rsid w:val="00DE567E"/>
    <w:rsid w:val="00DE5C8B"/>
    <w:rsid w:val="00DE5D9C"/>
    <w:rsid w:val="00DE5F1D"/>
    <w:rsid w:val="00DE72C6"/>
    <w:rsid w:val="00DE754E"/>
    <w:rsid w:val="00DE79E2"/>
    <w:rsid w:val="00DE7C35"/>
    <w:rsid w:val="00DE7F5A"/>
    <w:rsid w:val="00DF011D"/>
    <w:rsid w:val="00DF019C"/>
    <w:rsid w:val="00DF0304"/>
    <w:rsid w:val="00DF06D1"/>
    <w:rsid w:val="00DF0853"/>
    <w:rsid w:val="00DF0C7C"/>
    <w:rsid w:val="00DF14BA"/>
    <w:rsid w:val="00DF1FC7"/>
    <w:rsid w:val="00DF281E"/>
    <w:rsid w:val="00DF28CA"/>
    <w:rsid w:val="00DF2969"/>
    <w:rsid w:val="00DF352F"/>
    <w:rsid w:val="00DF3583"/>
    <w:rsid w:val="00DF3A46"/>
    <w:rsid w:val="00DF42E7"/>
    <w:rsid w:val="00DF430D"/>
    <w:rsid w:val="00DF528F"/>
    <w:rsid w:val="00DF5293"/>
    <w:rsid w:val="00DF5BF7"/>
    <w:rsid w:val="00DF7346"/>
    <w:rsid w:val="00DF7904"/>
    <w:rsid w:val="00E00560"/>
    <w:rsid w:val="00E006BC"/>
    <w:rsid w:val="00E009EE"/>
    <w:rsid w:val="00E00F98"/>
    <w:rsid w:val="00E01072"/>
    <w:rsid w:val="00E0138A"/>
    <w:rsid w:val="00E01D35"/>
    <w:rsid w:val="00E01FA1"/>
    <w:rsid w:val="00E0203F"/>
    <w:rsid w:val="00E022B1"/>
    <w:rsid w:val="00E02631"/>
    <w:rsid w:val="00E026DF"/>
    <w:rsid w:val="00E02BEF"/>
    <w:rsid w:val="00E03B0B"/>
    <w:rsid w:val="00E03B6F"/>
    <w:rsid w:val="00E045FF"/>
    <w:rsid w:val="00E046F6"/>
    <w:rsid w:val="00E0478C"/>
    <w:rsid w:val="00E047BE"/>
    <w:rsid w:val="00E049B4"/>
    <w:rsid w:val="00E04A34"/>
    <w:rsid w:val="00E04C1F"/>
    <w:rsid w:val="00E04C74"/>
    <w:rsid w:val="00E04C7F"/>
    <w:rsid w:val="00E04FE9"/>
    <w:rsid w:val="00E0527D"/>
    <w:rsid w:val="00E05EFB"/>
    <w:rsid w:val="00E062A2"/>
    <w:rsid w:val="00E066A5"/>
    <w:rsid w:val="00E07325"/>
    <w:rsid w:val="00E07379"/>
    <w:rsid w:val="00E07852"/>
    <w:rsid w:val="00E07A92"/>
    <w:rsid w:val="00E10F9F"/>
    <w:rsid w:val="00E113CA"/>
    <w:rsid w:val="00E11A13"/>
    <w:rsid w:val="00E11CA4"/>
    <w:rsid w:val="00E11E7D"/>
    <w:rsid w:val="00E11E88"/>
    <w:rsid w:val="00E130A6"/>
    <w:rsid w:val="00E131CD"/>
    <w:rsid w:val="00E14240"/>
    <w:rsid w:val="00E1447E"/>
    <w:rsid w:val="00E1500C"/>
    <w:rsid w:val="00E1501E"/>
    <w:rsid w:val="00E1547E"/>
    <w:rsid w:val="00E1583B"/>
    <w:rsid w:val="00E166AE"/>
    <w:rsid w:val="00E16AE0"/>
    <w:rsid w:val="00E20144"/>
    <w:rsid w:val="00E20230"/>
    <w:rsid w:val="00E2076D"/>
    <w:rsid w:val="00E20781"/>
    <w:rsid w:val="00E21E3B"/>
    <w:rsid w:val="00E2206A"/>
    <w:rsid w:val="00E2212C"/>
    <w:rsid w:val="00E228EC"/>
    <w:rsid w:val="00E23DB3"/>
    <w:rsid w:val="00E252B6"/>
    <w:rsid w:val="00E25474"/>
    <w:rsid w:val="00E25DB1"/>
    <w:rsid w:val="00E26559"/>
    <w:rsid w:val="00E26F39"/>
    <w:rsid w:val="00E27200"/>
    <w:rsid w:val="00E30215"/>
    <w:rsid w:val="00E304CF"/>
    <w:rsid w:val="00E306E5"/>
    <w:rsid w:val="00E325D8"/>
    <w:rsid w:val="00E3297E"/>
    <w:rsid w:val="00E32A39"/>
    <w:rsid w:val="00E32BC0"/>
    <w:rsid w:val="00E33433"/>
    <w:rsid w:val="00E33493"/>
    <w:rsid w:val="00E35155"/>
    <w:rsid w:val="00E3546E"/>
    <w:rsid w:val="00E3643A"/>
    <w:rsid w:val="00E36515"/>
    <w:rsid w:val="00E36A86"/>
    <w:rsid w:val="00E3731D"/>
    <w:rsid w:val="00E37B43"/>
    <w:rsid w:val="00E40B3F"/>
    <w:rsid w:val="00E41640"/>
    <w:rsid w:val="00E421C7"/>
    <w:rsid w:val="00E42F05"/>
    <w:rsid w:val="00E43C5B"/>
    <w:rsid w:val="00E43F96"/>
    <w:rsid w:val="00E44B0B"/>
    <w:rsid w:val="00E4567F"/>
    <w:rsid w:val="00E456ED"/>
    <w:rsid w:val="00E45913"/>
    <w:rsid w:val="00E46033"/>
    <w:rsid w:val="00E46E4D"/>
    <w:rsid w:val="00E50244"/>
    <w:rsid w:val="00E505C4"/>
    <w:rsid w:val="00E5093E"/>
    <w:rsid w:val="00E50A69"/>
    <w:rsid w:val="00E50FB3"/>
    <w:rsid w:val="00E5131E"/>
    <w:rsid w:val="00E514D4"/>
    <w:rsid w:val="00E51538"/>
    <w:rsid w:val="00E516A3"/>
    <w:rsid w:val="00E51976"/>
    <w:rsid w:val="00E51E06"/>
    <w:rsid w:val="00E5206F"/>
    <w:rsid w:val="00E5246C"/>
    <w:rsid w:val="00E5259F"/>
    <w:rsid w:val="00E52692"/>
    <w:rsid w:val="00E52850"/>
    <w:rsid w:val="00E5299E"/>
    <w:rsid w:val="00E52B38"/>
    <w:rsid w:val="00E52C97"/>
    <w:rsid w:val="00E5364E"/>
    <w:rsid w:val="00E53956"/>
    <w:rsid w:val="00E53E3A"/>
    <w:rsid w:val="00E54456"/>
    <w:rsid w:val="00E54767"/>
    <w:rsid w:val="00E54835"/>
    <w:rsid w:val="00E54F08"/>
    <w:rsid w:val="00E56C95"/>
    <w:rsid w:val="00E57739"/>
    <w:rsid w:val="00E57CD3"/>
    <w:rsid w:val="00E6086D"/>
    <w:rsid w:val="00E608B2"/>
    <w:rsid w:val="00E60A2C"/>
    <w:rsid w:val="00E610AB"/>
    <w:rsid w:val="00E614B0"/>
    <w:rsid w:val="00E61797"/>
    <w:rsid w:val="00E6244D"/>
    <w:rsid w:val="00E62C6D"/>
    <w:rsid w:val="00E62E57"/>
    <w:rsid w:val="00E62EF5"/>
    <w:rsid w:val="00E64685"/>
    <w:rsid w:val="00E64856"/>
    <w:rsid w:val="00E64DAF"/>
    <w:rsid w:val="00E655F3"/>
    <w:rsid w:val="00E656E3"/>
    <w:rsid w:val="00E6571D"/>
    <w:rsid w:val="00E66107"/>
    <w:rsid w:val="00E663E2"/>
    <w:rsid w:val="00E66F20"/>
    <w:rsid w:val="00E670D1"/>
    <w:rsid w:val="00E6724E"/>
    <w:rsid w:val="00E67CAD"/>
    <w:rsid w:val="00E67F21"/>
    <w:rsid w:val="00E700BC"/>
    <w:rsid w:val="00E71CCB"/>
    <w:rsid w:val="00E724D9"/>
    <w:rsid w:val="00E7484B"/>
    <w:rsid w:val="00E752CB"/>
    <w:rsid w:val="00E75557"/>
    <w:rsid w:val="00E7564A"/>
    <w:rsid w:val="00E76665"/>
    <w:rsid w:val="00E76FC8"/>
    <w:rsid w:val="00E770B3"/>
    <w:rsid w:val="00E77312"/>
    <w:rsid w:val="00E8034B"/>
    <w:rsid w:val="00E80E9C"/>
    <w:rsid w:val="00E81578"/>
    <w:rsid w:val="00E81816"/>
    <w:rsid w:val="00E82440"/>
    <w:rsid w:val="00E82A21"/>
    <w:rsid w:val="00E832D1"/>
    <w:rsid w:val="00E8358F"/>
    <w:rsid w:val="00E83A46"/>
    <w:rsid w:val="00E83B0B"/>
    <w:rsid w:val="00E8482B"/>
    <w:rsid w:val="00E84B9E"/>
    <w:rsid w:val="00E84BF9"/>
    <w:rsid w:val="00E85252"/>
    <w:rsid w:val="00E853DB"/>
    <w:rsid w:val="00E85B51"/>
    <w:rsid w:val="00E85FD5"/>
    <w:rsid w:val="00E862BA"/>
    <w:rsid w:val="00E873C0"/>
    <w:rsid w:val="00E8755D"/>
    <w:rsid w:val="00E87C9F"/>
    <w:rsid w:val="00E87CA7"/>
    <w:rsid w:val="00E87DEE"/>
    <w:rsid w:val="00E9015F"/>
    <w:rsid w:val="00E90246"/>
    <w:rsid w:val="00E90684"/>
    <w:rsid w:val="00E91465"/>
    <w:rsid w:val="00E91ABE"/>
    <w:rsid w:val="00E91CDE"/>
    <w:rsid w:val="00E92917"/>
    <w:rsid w:val="00E92ADB"/>
    <w:rsid w:val="00E943DE"/>
    <w:rsid w:val="00E948D6"/>
    <w:rsid w:val="00E94ADA"/>
    <w:rsid w:val="00E94B1E"/>
    <w:rsid w:val="00E95161"/>
    <w:rsid w:val="00E95485"/>
    <w:rsid w:val="00E956FE"/>
    <w:rsid w:val="00E95D50"/>
    <w:rsid w:val="00E95D9E"/>
    <w:rsid w:val="00E95F14"/>
    <w:rsid w:val="00E9643D"/>
    <w:rsid w:val="00E965AC"/>
    <w:rsid w:val="00E96873"/>
    <w:rsid w:val="00E9729E"/>
    <w:rsid w:val="00E9729F"/>
    <w:rsid w:val="00E97AC7"/>
    <w:rsid w:val="00EA092E"/>
    <w:rsid w:val="00EA0C81"/>
    <w:rsid w:val="00EA16E8"/>
    <w:rsid w:val="00EA1D4B"/>
    <w:rsid w:val="00EA1F2A"/>
    <w:rsid w:val="00EA1FB7"/>
    <w:rsid w:val="00EA2A08"/>
    <w:rsid w:val="00EA2EF7"/>
    <w:rsid w:val="00EA368C"/>
    <w:rsid w:val="00EA36C4"/>
    <w:rsid w:val="00EA3AC6"/>
    <w:rsid w:val="00EA3D47"/>
    <w:rsid w:val="00EA42DF"/>
    <w:rsid w:val="00EA46D4"/>
    <w:rsid w:val="00EA4DA1"/>
    <w:rsid w:val="00EA4ECD"/>
    <w:rsid w:val="00EA4ED4"/>
    <w:rsid w:val="00EA5169"/>
    <w:rsid w:val="00EA5A82"/>
    <w:rsid w:val="00EA6508"/>
    <w:rsid w:val="00EA6E15"/>
    <w:rsid w:val="00EA6E89"/>
    <w:rsid w:val="00EA7785"/>
    <w:rsid w:val="00EA7A48"/>
    <w:rsid w:val="00EB00B4"/>
    <w:rsid w:val="00EB089F"/>
    <w:rsid w:val="00EB0D5A"/>
    <w:rsid w:val="00EB21EB"/>
    <w:rsid w:val="00EB2889"/>
    <w:rsid w:val="00EB3EEA"/>
    <w:rsid w:val="00EB4694"/>
    <w:rsid w:val="00EB482C"/>
    <w:rsid w:val="00EB4A57"/>
    <w:rsid w:val="00EB5397"/>
    <w:rsid w:val="00EB5493"/>
    <w:rsid w:val="00EB62DC"/>
    <w:rsid w:val="00EB6411"/>
    <w:rsid w:val="00EB650C"/>
    <w:rsid w:val="00EB7079"/>
    <w:rsid w:val="00EB742B"/>
    <w:rsid w:val="00EB7591"/>
    <w:rsid w:val="00EB7A81"/>
    <w:rsid w:val="00EB7ABD"/>
    <w:rsid w:val="00EB7CB0"/>
    <w:rsid w:val="00EC00B1"/>
    <w:rsid w:val="00EC1821"/>
    <w:rsid w:val="00EC188B"/>
    <w:rsid w:val="00EC1B98"/>
    <w:rsid w:val="00EC2081"/>
    <w:rsid w:val="00EC2359"/>
    <w:rsid w:val="00EC2735"/>
    <w:rsid w:val="00EC2B77"/>
    <w:rsid w:val="00EC3213"/>
    <w:rsid w:val="00EC34E1"/>
    <w:rsid w:val="00EC3EC0"/>
    <w:rsid w:val="00EC4742"/>
    <w:rsid w:val="00EC4951"/>
    <w:rsid w:val="00EC4AA0"/>
    <w:rsid w:val="00EC4ADD"/>
    <w:rsid w:val="00EC4F1E"/>
    <w:rsid w:val="00EC512E"/>
    <w:rsid w:val="00EC53A6"/>
    <w:rsid w:val="00EC544A"/>
    <w:rsid w:val="00EC555D"/>
    <w:rsid w:val="00EC5C4D"/>
    <w:rsid w:val="00EC5E7B"/>
    <w:rsid w:val="00EC6014"/>
    <w:rsid w:val="00EC60E0"/>
    <w:rsid w:val="00EC612B"/>
    <w:rsid w:val="00EC623B"/>
    <w:rsid w:val="00EC682B"/>
    <w:rsid w:val="00EC6842"/>
    <w:rsid w:val="00EC69CB"/>
    <w:rsid w:val="00EC6D57"/>
    <w:rsid w:val="00EC6D62"/>
    <w:rsid w:val="00EC7EBC"/>
    <w:rsid w:val="00ED043D"/>
    <w:rsid w:val="00ED0D1A"/>
    <w:rsid w:val="00ED0F72"/>
    <w:rsid w:val="00ED118A"/>
    <w:rsid w:val="00ED1257"/>
    <w:rsid w:val="00ED130A"/>
    <w:rsid w:val="00ED1A57"/>
    <w:rsid w:val="00ED1CCA"/>
    <w:rsid w:val="00ED227F"/>
    <w:rsid w:val="00ED2813"/>
    <w:rsid w:val="00ED2FEB"/>
    <w:rsid w:val="00ED39A6"/>
    <w:rsid w:val="00ED3CB7"/>
    <w:rsid w:val="00ED3FBF"/>
    <w:rsid w:val="00ED41B6"/>
    <w:rsid w:val="00ED43E0"/>
    <w:rsid w:val="00ED43F0"/>
    <w:rsid w:val="00ED4429"/>
    <w:rsid w:val="00ED4E9C"/>
    <w:rsid w:val="00ED526D"/>
    <w:rsid w:val="00ED5333"/>
    <w:rsid w:val="00ED5382"/>
    <w:rsid w:val="00ED5C3D"/>
    <w:rsid w:val="00ED5ECC"/>
    <w:rsid w:val="00ED601B"/>
    <w:rsid w:val="00ED67E8"/>
    <w:rsid w:val="00ED6C21"/>
    <w:rsid w:val="00ED6F8B"/>
    <w:rsid w:val="00ED7A71"/>
    <w:rsid w:val="00EE0376"/>
    <w:rsid w:val="00EE143F"/>
    <w:rsid w:val="00EE18EF"/>
    <w:rsid w:val="00EE1EA8"/>
    <w:rsid w:val="00EE1F41"/>
    <w:rsid w:val="00EE252D"/>
    <w:rsid w:val="00EE25F5"/>
    <w:rsid w:val="00EE2925"/>
    <w:rsid w:val="00EE2994"/>
    <w:rsid w:val="00EE3253"/>
    <w:rsid w:val="00EE4C41"/>
    <w:rsid w:val="00EE53D4"/>
    <w:rsid w:val="00EE54E0"/>
    <w:rsid w:val="00EE652C"/>
    <w:rsid w:val="00EE6986"/>
    <w:rsid w:val="00EE69F1"/>
    <w:rsid w:val="00EE6CB8"/>
    <w:rsid w:val="00EE6DA7"/>
    <w:rsid w:val="00EE7185"/>
    <w:rsid w:val="00EE718D"/>
    <w:rsid w:val="00EE76A5"/>
    <w:rsid w:val="00EF03E4"/>
    <w:rsid w:val="00EF043F"/>
    <w:rsid w:val="00EF0AC0"/>
    <w:rsid w:val="00EF0E2E"/>
    <w:rsid w:val="00EF0EA5"/>
    <w:rsid w:val="00EF10FB"/>
    <w:rsid w:val="00EF2009"/>
    <w:rsid w:val="00EF2300"/>
    <w:rsid w:val="00EF2C46"/>
    <w:rsid w:val="00EF2E02"/>
    <w:rsid w:val="00EF3507"/>
    <w:rsid w:val="00EF3997"/>
    <w:rsid w:val="00EF3B68"/>
    <w:rsid w:val="00EF3C90"/>
    <w:rsid w:val="00EF4403"/>
    <w:rsid w:val="00EF45C0"/>
    <w:rsid w:val="00EF4960"/>
    <w:rsid w:val="00EF4A01"/>
    <w:rsid w:val="00EF4A1D"/>
    <w:rsid w:val="00EF5853"/>
    <w:rsid w:val="00EF5A5A"/>
    <w:rsid w:val="00EF7778"/>
    <w:rsid w:val="00EF7E2B"/>
    <w:rsid w:val="00F00290"/>
    <w:rsid w:val="00F002D1"/>
    <w:rsid w:val="00F0064F"/>
    <w:rsid w:val="00F008EF"/>
    <w:rsid w:val="00F01BED"/>
    <w:rsid w:val="00F02110"/>
    <w:rsid w:val="00F02532"/>
    <w:rsid w:val="00F026C9"/>
    <w:rsid w:val="00F02ADC"/>
    <w:rsid w:val="00F03484"/>
    <w:rsid w:val="00F0428D"/>
    <w:rsid w:val="00F04400"/>
    <w:rsid w:val="00F04931"/>
    <w:rsid w:val="00F04DB4"/>
    <w:rsid w:val="00F0582C"/>
    <w:rsid w:val="00F05D2F"/>
    <w:rsid w:val="00F06568"/>
    <w:rsid w:val="00F06834"/>
    <w:rsid w:val="00F06B9B"/>
    <w:rsid w:val="00F07988"/>
    <w:rsid w:val="00F079AC"/>
    <w:rsid w:val="00F07DBF"/>
    <w:rsid w:val="00F07EAB"/>
    <w:rsid w:val="00F1017A"/>
    <w:rsid w:val="00F105CA"/>
    <w:rsid w:val="00F10A4E"/>
    <w:rsid w:val="00F112C6"/>
    <w:rsid w:val="00F115E4"/>
    <w:rsid w:val="00F1182C"/>
    <w:rsid w:val="00F11A89"/>
    <w:rsid w:val="00F120C5"/>
    <w:rsid w:val="00F12C45"/>
    <w:rsid w:val="00F12D54"/>
    <w:rsid w:val="00F12DDD"/>
    <w:rsid w:val="00F133C5"/>
    <w:rsid w:val="00F138E3"/>
    <w:rsid w:val="00F14FD4"/>
    <w:rsid w:val="00F15A23"/>
    <w:rsid w:val="00F15A69"/>
    <w:rsid w:val="00F15BC4"/>
    <w:rsid w:val="00F15D5A"/>
    <w:rsid w:val="00F17C8E"/>
    <w:rsid w:val="00F21645"/>
    <w:rsid w:val="00F21F20"/>
    <w:rsid w:val="00F22175"/>
    <w:rsid w:val="00F226D9"/>
    <w:rsid w:val="00F226DD"/>
    <w:rsid w:val="00F22DDD"/>
    <w:rsid w:val="00F23515"/>
    <w:rsid w:val="00F23532"/>
    <w:rsid w:val="00F2363E"/>
    <w:rsid w:val="00F2377F"/>
    <w:rsid w:val="00F237BC"/>
    <w:rsid w:val="00F23841"/>
    <w:rsid w:val="00F24051"/>
    <w:rsid w:val="00F2428C"/>
    <w:rsid w:val="00F24D45"/>
    <w:rsid w:val="00F24E2E"/>
    <w:rsid w:val="00F2520C"/>
    <w:rsid w:val="00F257D1"/>
    <w:rsid w:val="00F25AE3"/>
    <w:rsid w:val="00F25DD5"/>
    <w:rsid w:val="00F25E46"/>
    <w:rsid w:val="00F26525"/>
    <w:rsid w:val="00F26A88"/>
    <w:rsid w:val="00F27CD7"/>
    <w:rsid w:val="00F27DC2"/>
    <w:rsid w:val="00F30CB5"/>
    <w:rsid w:val="00F319C9"/>
    <w:rsid w:val="00F319CD"/>
    <w:rsid w:val="00F33832"/>
    <w:rsid w:val="00F33A47"/>
    <w:rsid w:val="00F35057"/>
    <w:rsid w:val="00F351F2"/>
    <w:rsid w:val="00F3520E"/>
    <w:rsid w:val="00F3596A"/>
    <w:rsid w:val="00F35C05"/>
    <w:rsid w:val="00F367B0"/>
    <w:rsid w:val="00F36BD3"/>
    <w:rsid w:val="00F36D4F"/>
    <w:rsid w:val="00F36DDE"/>
    <w:rsid w:val="00F36F77"/>
    <w:rsid w:val="00F37374"/>
    <w:rsid w:val="00F4060E"/>
    <w:rsid w:val="00F40B83"/>
    <w:rsid w:val="00F40C86"/>
    <w:rsid w:val="00F41029"/>
    <w:rsid w:val="00F41B0F"/>
    <w:rsid w:val="00F41BE3"/>
    <w:rsid w:val="00F43283"/>
    <w:rsid w:val="00F44333"/>
    <w:rsid w:val="00F44354"/>
    <w:rsid w:val="00F44387"/>
    <w:rsid w:val="00F4457F"/>
    <w:rsid w:val="00F44663"/>
    <w:rsid w:val="00F4467C"/>
    <w:rsid w:val="00F44702"/>
    <w:rsid w:val="00F44BD9"/>
    <w:rsid w:val="00F450AB"/>
    <w:rsid w:val="00F4543D"/>
    <w:rsid w:val="00F4595B"/>
    <w:rsid w:val="00F46002"/>
    <w:rsid w:val="00F46115"/>
    <w:rsid w:val="00F4699C"/>
    <w:rsid w:val="00F47D28"/>
    <w:rsid w:val="00F505B0"/>
    <w:rsid w:val="00F50ADB"/>
    <w:rsid w:val="00F50C4D"/>
    <w:rsid w:val="00F50D60"/>
    <w:rsid w:val="00F50DE9"/>
    <w:rsid w:val="00F5190D"/>
    <w:rsid w:val="00F51A97"/>
    <w:rsid w:val="00F5232D"/>
    <w:rsid w:val="00F52A23"/>
    <w:rsid w:val="00F52EA8"/>
    <w:rsid w:val="00F532AB"/>
    <w:rsid w:val="00F53490"/>
    <w:rsid w:val="00F53FF5"/>
    <w:rsid w:val="00F547EF"/>
    <w:rsid w:val="00F55206"/>
    <w:rsid w:val="00F55331"/>
    <w:rsid w:val="00F5560E"/>
    <w:rsid w:val="00F56275"/>
    <w:rsid w:val="00F567CC"/>
    <w:rsid w:val="00F56E97"/>
    <w:rsid w:val="00F5753A"/>
    <w:rsid w:val="00F60A8A"/>
    <w:rsid w:val="00F60AC0"/>
    <w:rsid w:val="00F6149D"/>
    <w:rsid w:val="00F61567"/>
    <w:rsid w:val="00F61B93"/>
    <w:rsid w:val="00F61FE7"/>
    <w:rsid w:val="00F624F2"/>
    <w:rsid w:val="00F62AD0"/>
    <w:rsid w:val="00F62B6C"/>
    <w:rsid w:val="00F62ECF"/>
    <w:rsid w:val="00F62FCD"/>
    <w:rsid w:val="00F630DC"/>
    <w:rsid w:val="00F63159"/>
    <w:rsid w:val="00F63883"/>
    <w:rsid w:val="00F6409F"/>
    <w:rsid w:val="00F643F7"/>
    <w:rsid w:val="00F64468"/>
    <w:rsid w:val="00F644FF"/>
    <w:rsid w:val="00F64FDD"/>
    <w:rsid w:val="00F65C09"/>
    <w:rsid w:val="00F65D0A"/>
    <w:rsid w:val="00F66663"/>
    <w:rsid w:val="00F668E7"/>
    <w:rsid w:val="00F67CF8"/>
    <w:rsid w:val="00F67E72"/>
    <w:rsid w:val="00F700AD"/>
    <w:rsid w:val="00F70128"/>
    <w:rsid w:val="00F7027E"/>
    <w:rsid w:val="00F70A7D"/>
    <w:rsid w:val="00F70CA7"/>
    <w:rsid w:val="00F712B4"/>
    <w:rsid w:val="00F71702"/>
    <w:rsid w:val="00F718C6"/>
    <w:rsid w:val="00F718FF"/>
    <w:rsid w:val="00F726A1"/>
    <w:rsid w:val="00F7281C"/>
    <w:rsid w:val="00F72A5A"/>
    <w:rsid w:val="00F73085"/>
    <w:rsid w:val="00F73A56"/>
    <w:rsid w:val="00F73B5D"/>
    <w:rsid w:val="00F73EC0"/>
    <w:rsid w:val="00F746CE"/>
    <w:rsid w:val="00F74904"/>
    <w:rsid w:val="00F75455"/>
    <w:rsid w:val="00F7598D"/>
    <w:rsid w:val="00F75DCA"/>
    <w:rsid w:val="00F75E48"/>
    <w:rsid w:val="00F7660F"/>
    <w:rsid w:val="00F7705B"/>
    <w:rsid w:val="00F77301"/>
    <w:rsid w:val="00F77D4A"/>
    <w:rsid w:val="00F77EA6"/>
    <w:rsid w:val="00F8026E"/>
    <w:rsid w:val="00F80F48"/>
    <w:rsid w:val="00F812EA"/>
    <w:rsid w:val="00F81AAA"/>
    <w:rsid w:val="00F81B20"/>
    <w:rsid w:val="00F8210A"/>
    <w:rsid w:val="00F82CF2"/>
    <w:rsid w:val="00F82E07"/>
    <w:rsid w:val="00F8374F"/>
    <w:rsid w:val="00F8391B"/>
    <w:rsid w:val="00F83AE3"/>
    <w:rsid w:val="00F8428F"/>
    <w:rsid w:val="00F84787"/>
    <w:rsid w:val="00F847B0"/>
    <w:rsid w:val="00F848FE"/>
    <w:rsid w:val="00F84A76"/>
    <w:rsid w:val="00F84AD8"/>
    <w:rsid w:val="00F84BF8"/>
    <w:rsid w:val="00F84C80"/>
    <w:rsid w:val="00F8505F"/>
    <w:rsid w:val="00F8511D"/>
    <w:rsid w:val="00F8540B"/>
    <w:rsid w:val="00F8558A"/>
    <w:rsid w:val="00F858C8"/>
    <w:rsid w:val="00F85D5E"/>
    <w:rsid w:val="00F85FCC"/>
    <w:rsid w:val="00F86B8D"/>
    <w:rsid w:val="00F8791B"/>
    <w:rsid w:val="00F87D64"/>
    <w:rsid w:val="00F87D97"/>
    <w:rsid w:val="00F90783"/>
    <w:rsid w:val="00F90A18"/>
    <w:rsid w:val="00F90DB1"/>
    <w:rsid w:val="00F91A64"/>
    <w:rsid w:val="00F91AF5"/>
    <w:rsid w:val="00F91E25"/>
    <w:rsid w:val="00F92D99"/>
    <w:rsid w:val="00F930C9"/>
    <w:rsid w:val="00F93369"/>
    <w:rsid w:val="00F93CD0"/>
    <w:rsid w:val="00F94141"/>
    <w:rsid w:val="00F941DA"/>
    <w:rsid w:val="00F945EF"/>
    <w:rsid w:val="00F94B72"/>
    <w:rsid w:val="00F94F62"/>
    <w:rsid w:val="00F9539F"/>
    <w:rsid w:val="00F96029"/>
    <w:rsid w:val="00F96C0C"/>
    <w:rsid w:val="00F970EF"/>
    <w:rsid w:val="00F9780F"/>
    <w:rsid w:val="00F97848"/>
    <w:rsid w:val="00F97BFD"/>
    <w:rsid w:val="00F97CEA"/>
    <w:rsid w:val="00F97D47"/>
    <w:rsid w:val="00F97DE6"/>
    <w:rsid w:val="00F97DE9"/>
    <w:rsid w:val="00F97E73"/>
    <w:rsid w:val="00FA078C"/>
    <w:rsid w:val="00FA08D3"/>
    <w:rsid w:val="00FA1128"/>
    <w:rsid w:val="00FA1286"/>
    <w:rsid w:val="00FA16B3"/>
    <w:rsid w:val="00FA1805"/>
    <w:rsid w:val="00FA265D"/>
    <w:rsid w:val="00FA26CD"/>
    <w:rsid w:val="00FA3429"/>
    <w:rsid w:val="00FA380F"/>
    <w:rsid w:val="00FA3E68"/>
    <w:rsid w:val="00FA3E7F"/>
    <w:rsid w:val="00FA3EC1"/>
    <w:rsid w:val="00FA3F95"/>
    <w:rsid w:val="00FA40EC"/>
    <w:rsid w:val="00FA4376"/>
    <w:rsid w:val="00FA4FE5"/>
    <w:rsid w:val="00FA5746"/>
    <w:rsid w:val="00FA687D"/>
    <w:rsid w:val="00FA695E"/>
    <w:rsid w:val="00FA6A0A"/>
    <w:rsid w:val="00FA6B40"/>
    <w:rsid w:val="00FA6C8D"/>
    <w:rsid w:val="00FA7062"/>
    <w:rsid w:val="00FA7CE6"/>
    <w:rsid w:val="00FB0218"/>
    <w:rsid w:val="00FB0389"/>
    <w:rsid w:val="00FB03E2"/>
    <w:rsid w:val="00FB064E"/>
    <w:rsid w:val="00FB0D56"/>
    <w:rsid w:val="00FB14D7"/>
    <w:rsid w:val="00FB1B3B"/>
    <w:rsid w:val="00FB20BB"/>
    <w:rsid w:val="00FB2692"/>
    <w:rsid w:val="00FB3092"/>
    <w:rsid w:val="00FB38B2"/>
    <w:rsid w:val="00FB3B9D"/>
    <w:rsid w:val="00FB3E76"/>
    <w:rsid w:val="00FB422A"/>
    <w:rsid w:val="00FB43E5"/>
    <w:rsid w:val="00FB51B6"/>
    <w:rsid w:val="00FB5FD4"/>
    <w:rsid w:val="00FB6052"/>
    <w:rsid w:val="00FB63AC"/>
    <w:rsid w:val="00FB6434"/>
    <w:rsid w:val="00FB6593"/>
    <w:rsid w:val="00FB67E4"/>
    <w:rsid w:val="00FB6C51"/>
    <w:rsid w:val="00FB6C95"/>
    <w:rsid w:val="00FB7374"/>
    <w:rsid w:val="00FB7D1D"/>
    <w:rsid w:val="00FC0385"/>
    <w:rsid w:val="00FC06D5"/>
    <w:rsid w:val="00FC111B"/>
    <w:rsid w:val="00FC12A1"/>
    <w:rsid w:val="00FC212A"/>
    <w:rsid w:val="00FC2194"/>
    <w:rsid w:val="00FC2701"/>
    <w:rsid w:val="00FC2AA3"/>
    <w:rsid w:val="00FC2CCC"/>
    <w:rsid w:val="00FC3145"/>
    <w:rsid w:val="00FC4172"/>
    <w:rsid w:val="00FC4470"/>
    <w:rsid w:val="00FC4DF8"/>
    <w:rsid w:val="00FC4F8C"/>
    <w:rsid w:val="00FC51DA"/>
    <w:rsid w:val="00FC5AD5"/>
    <w:rsid w:val="00FC61B6"/>
    <w:rsid w:val="00FC61BE"/>
    <w:rsid w:val="00FC6651"/>
    <w:rsid w:val="00FC6953"/>
    <w:rsid w:val="00FC70DE"/>
    <w:rsid w:val="00FC7753"/>
    <w:rsid w:val="00FC7BF6"/>
    <w:rsid w:val="00FC7F3A"/>
    <w:rsid w:val="00FD0A3D"/>
    <w:rsid w:val="00FD18BD"/>
    <w:rsid w:val="00FD190B"/>
    <w:rsid w:val="00FD1BEE"/>
    <w:rsid w:val="00FD203F"/>
    <w:rsid w:val="00FD299B"/>
    <w:rsid w:val="00FD2E7A"/>
    <w:rsid w:val="00FD3401"/>
    <w:rsid w:val="00FD3908"/>
    <w:rsid w:val="00FD3ADE"/>
    <w:rsid w:val="00FD3BF8"/>
    <w:rsid w:val="00FD3D9A"/>
    <w:rsid w:val="00FD3F39"/>
    <w:rsid w:val="00FD582A"/>
    <w:rsid w:val="00FD5958"/>
    <w:rsid w:val="00FD66F3"/>
    <w:rsid w:val="00FD688B"/>
    <w:rsid w:val="00FD6AD5"/>
    <w:rsid w:val="00FE00D8"/>
    <w:rsid w:val="00FE0309"/>
    <w:rsid w:val="00FE09C7"/>
    <w:rsid w:val="00FE0A43"/>
    <w:rsid w:val="00FE139A"/>
    <w:rsid w:val="00FE266A"/>
    <w:rsid w:val="00FE3113"/>
    <w:rsid w:val="00FE3F15"/>
    <w:rsid w:val="00FE57C1"/>
    <w:rsid w:val="00FE618D"/>
    <w:rsid w:val="00FE661A"/>
    <w:rsid w:val="00FE6A39"/>
    <w:rsid w:val="00FE6DCF"/>
    <w:rsid w:val="00FE7629"/>
    <w:rsid w:val="00FE7886"/>
    <w:rsid w:val="00FE7BD3"/>
    <w:rsid w:val="00FE7CBE"/>
    <w:rsid w:val="00FE7D54"/>
    <w:rsid w:val="00FE7EE3"/>
    <w:rsid w:val="00FF026B"/>
    <w:rsid w:val="00FF0B3C"/>
    <w:rsid w:val="00FF0D71"/>
    <w:rsid w:val="00FF10C6"/>
    <w:rsid w:val="00FF151F"/>
    <w:rsid w:val="00FF18B9"/>
    <w:rsid w:val="00FF1D9A"/>
    <w:rsid w:val="00FF2231"/>
    <w:rsid w:val="00FF2930"/>
    <w:rsid w:val="00FF29D2"/>
    <w:rsid w:val="00FF3639"/>
    <w:rsid w:val="00FF390B"/>
    <w:rsid w:val="00FF49E2"/>
    <w:rsid w:val="00FF4CF7"/>
    <w:rsid w:val="00FF59E2"/>
    <w:rsid w:val="00FF5EAB"/>
    <w:rsid w:val="00FF7735"/>
    <w:rsid w:val="00FF7972"/>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1C76"/>
    <w:rPr>
      <w:rFonts w:ascii="Times New Roman" w:hAnsi="Times New Roman"/>
      <w:lang w:val="am-ET" w:eastAsia="zh-TW"/>
    </w:rPr>
  </w:style>
  <w:style w:type="paragraph" w:styleId="Heading1">
    <w:name w:val="heading 1"/>
    <w:aliases w:val="h1"/>
    <w:basedOn w:val="Normal"/>
    <w:next w:val="BodyText"/>
    <w:link w:val="Heading1Char"/>
    <w:qFormat/>
    <w:rsid w:val="00A96C9E"/>
    <w:pPr>
      <w:keepNext/>
      <w:outlineLvl w:val="0"/>
    </w:pPr>
    <w:rPr>
      <w:i/>
      <w:iCs/>
      <w:sz w:val="18"/>
      <w:szCs w:val="18"/>
    </w:rPr>
  </w:style>
  <w:style w:type="paragraph" w:styleId="Heading2">
    <w:name w:val="heading 2"/>
    <w:aliases w:val="h2"/>
    <w:basedOn w:val="Normal"/>
    <w:next w:val="BodyText"/>
    <w:link w:val="Heading2Char"/>
    <w:qFormat/>
    <w:rsid w:val="00A96C9E"/>
    <w:pPr>
      <w:keepNext/>
      <w:spacing w:after="240"/>
      <w:outlineLvl w:val="1"/>
    </w:pPr>
    <w:rPr>
      <w:b/>
      <w:bCs/>
      <w:color w:val="000000"/>
    </w:rPr>
  </w:style>
  <w:style w:type="paragraph" w:styleId="Heading3">
    <w:name w:val="heading 3"/>
    <w:aliases w:val="h3"/>
    <w:basedOn w:val="Normal"/>
    <w:next w:val="Normal"/>
    <w:link w:val="Heading3Char"/>
    <w:qFormat/>
    <w:rsid w:val="00A96C9E"/>
    <w:pPr>
      <w:keepNext/>
      <w:spacing w:after="240"/>
      <w:outlineLvl w:val="2"/>
    </w:pPr>
    <w:rPr>
      <w:b/>
      <w:bCs/>
    </w:rPr>
  </w:style>
  <w:style w:type="paragraph" w:styleId="Heading4">
    <w:name w:val="heading 4"/>
    <w:aliases w:val="h4"/>
    <w:basedOn w:val="Normal"/>
    <w:next w:val="Normal"/>
    <w:link w:val="Heading4Char"/>
    <w:qFormat/>
    <w:rsid w:val="00A96C9E"/>
    <w:pPr>
      <w:tabs>
        <w:tab w:val="left" w:pos="360"/>
      </w:tabs>
      <w:spacing w:after="240"/>
      <w:outlineLvl w:val="3"/>
    </w:pPr>
  </w:style>
  <w:style w:type="paragraph" w:styleId="Heading5">
    <w:name w:val="heading 5"/>
    <w:aliases w:val="h5"/>
    <w:basedOn w:val="Normal"/>
    <w:next w:val="Normal"/>
    <w:link w:val="Heading5Char"/>
    <w:qFormat/>
    <w:rsid w:val="00A96C9E"/>
    <w:pPr>
      <w:spacing w:after="240"/>
      <w:ind w:left="3600" w:hanging="720"/>
      <w:outlineLvl w:val="4"/>
    </w:pPr>
  </w:style>
  <w:style w:type="paragraph" w:styleId="Heading6">
    <w:name w:val="heading 6"/>
    <w:aliases w:val="h6"/>
    <w:basedOn w:val="Normal"/>
    <w:next w:val="Normal"/>
    <w:link w:val="Heading6Char"/>
    <w:qFormat/>
    <w:rsid w:val="00A96C9E"/>
    <w:pPr>
      <w:spacing w:after="240"/>
      <w:ind w:left="4320" w:hanging="720"/>
      <w:outlineLvl w:val="5"/>
    </w:pPr>
  </w:style>
  <w:style w:type="paragraph" w:styleId="Heading7">
    <w:name w:val="heading 7"/>
    <w:aliases w:val="h7"/>
    <w:basedOn w:val="Normal"/>
    <w:next w:val="Normal"/>
    <w:link w:val="Heading7Char"/>
    <w:qFormat/>
    <w:rsid w:val="00A96C9E"/>
    <w:pPr>
      <w:spacing w:after="240"/>
      <w:outlineLvl w:val="6"/>
    </w:pPr>
  </w:style>
  <w:style w:type="paragraph" w:styleId="Heading8">
    <w:name w:val="heading 8"/>
    <w:aliases w:val="h8,AppendixSubHead"/>
    <w:basedOn w:val="Normal"/>
    <w:next w:val="Normal"/>
    <w:link w:val="Heading8Char"/>
    <w:qFormat/>
    <w:rsid w:val="00A96C9E"/>
    <w:pPr>
      <w:spacing w:after="240"/>
      <w:outlineLvl w:val="7"/>
    </w:pPr>
  </w:style>
  <w:style w:type="paragraph" w:styleId="Heading9">
    <w:name w:val="heading 9"/>
    <w:aliases w:val="h9,AppendixBodyHead"/>
    <w:basedOn w:val="Normal"/>
    <w:next w:val="Normal"/>
    <w:link w:val="Heading9Char"/>
    <w:qFormat/>
    <w:rsid w:val="00A96C9E"/>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g,b,bt,Body Test,a,c,BODY TEXT,BT,body text,Body text,indent .5,para: Body,Body ss"/>
    <w:basedOn w:val="Normal"/>
    <w:link w:val="BodyTextChar"/>
    <w:hidden/>
    <w:uiPriority w:val="9"/>
    <w:rsid w:val="00A96C9E"/>
    <w:pPr>
      <w:spacing w:after="240"/>
      <w:ind w:firstLine="432"/>
    </w:p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rsid w:val="00A96C9E"/>
    <w:rPr>
      <w:rFonts w:ascii="Times New Roman" w:hAnsi="Times New Roman" w:cs="Times New Roman"/>
      <w:sz w:val="20"/>
      <w:szCs w:val="20"/>
    </w:rPr>
  </w:style>
  <w:style w:type="character" w:customStyle="1" w:styleId="Heading1Char">
    <w:name w:val="Heading 1 Char"/>
    <w:aliases w:val="h1 Char"/>
    <w:basedOn w:val="DefaultParagraphFont"/>
    <w:link w:val="Heading1"/>
    <w:rsid w:val="00A96C9E"/>
    <w:rPr>
      <w:rFonts w:ascii="Cambria" w:eastAsia="PMingLiU" w:hAnsi="Cambria" w:cs="Times New Roman"/>
      <w:b/>
      <w:bCs/>
      <w:kern w:val="32"/>
      <w:sz w:val="32"/>
      <w:szCs w:val="32"/>
    </w:rPr>
  </w:style>
  <w:style w:type="character" w:customStyle="1" w:styleId="Heading2Char">
    <w:name w:val="Heading 2 Char"/>
    <w:aliases w:val="h2 Char"/>
    <w:basedOn w:val="DefaultParagraphFont"/>
    <w:link w:val="Heading2"/>
    <w:rsid w:val="00A96C9E"/>
    <w:rPr>
      <w:rFonts w:ascii="Cambria" w:eastAsia="PMingLiU" w:hAnsi="Cambria" w:cs="Times New Roman"/>
      <w:b/>
      <w:bCs/>
      <w:i/>
      <w:iCs/>
      <w:sz w:val="28"/>
      <w:szCs w:val="28"/>
    </w:rPr>
  </w:style>
  <w:style w:type="character" w:customStyle="1" w:styleId="Heading3Char">
    <w:name w:val="Heading 3 Char"/>
    <w:aliases w:val="h3 Char"/>
    <w:basedOn w:val="DefaultParagraphFont"/>
    <w:link w:val="Heading3"/>
    <w:rsid w:val="00A96C9E"/>
    <w:rPr>
      <w:rFonts w:ascii="Cambria" w:eastAsia="PMingLiU" w:hAnsi="Cambria" w:cs="Times New Roman"/>
      <w:b/>
      <w:bCs/>
      <w:sz w:val="26"/>
      <w:szCs w:val="26"/>
    </w:rPr>
  </w:style>
  <w:style w:type="character" w:customStyle="1" w:styleId="Heading4Char">
    <w:name w:val="Heading 4 Char"/>
    <w:aliases w:val="h4 Char"/>
    <w:basedOn w:val="DefaultParagraphFont"/>
    <w:link w:val="Heading4"/>
    <w:rsid w:val="00A96C9E"/>
    <w:rPr>
      <w:b/>
      <w:bCs/>
      <w:sz w:val="28"/>
      <w:szCs w:val="28"/>
    </w:rPr>
  </w:style>
  <w:style w:type="character" w:customStyle="1" w:styleId="Heading5Char">
    <w:name w:val="Heading 5 Char"/>
    <w:aliases w:val="h5 Char"/>
    <w:basedOn w:val="DefaultParagraphFont"/>
    <w:link w:val="Heading5"/>
    <w:rsid w:val="00A96C9E"/>
    <w:rPr>
      <w:b/>
      <w:bCs/>
      <w:i/>
      <w:iCs/>
      <w:sz w:val="26"/>
      <w:szCs w:val="26"/>
    </w:rPr>
  </w:style>
  <w:style w:type="character" w:customStyle="1" w:styleId="Heading6Char">
    <w:name w:val="Heading 6 Char"/>
    <w:aliases w:val="h6 Char"/>
    <w:basedOn w:val="DefaultParagraphFont"/>
    <w:link w:val="Heading6"/>
    <w:rsid w:val="00A96C9E"/>
    <w:rPr>
      <w:b/>
      <w:bCs/>
    </w:rPr>
  </w:style>
  <w:style w:type="character" w:customStyle="1" w:styleId="Heading7Char">
    <w:name w:val="Heading 7 Char"/>
    <w:aliases w:val="h7 Char"/>
    <w:basedOn w:val="DefaultParagraphFont"/>
    <w:link w:val="Heading7"/>
    <w:rsid w:val="00A96C9E"/>
    <w:rPr>
      <w:sz w:val="24"/>
      <w:szCs w:val="24"/>
    </w:rPr>
  </w:style>
  <w:style w:type="character" w:customStyle="1" w:styleId="Heading8Char">
    <w:name w:val="Heading 8 Char"/>
    <w:aliases w:val="h8 Char,AppendixSubHead Char"/>
    <w:basedOn w:val="DefaultParagraphFont"/>
    <w:link w:val="Heading8"/>
    <w:rsid w:val="00A96C9E"/>
    <w:rPr>
      <w:i/>
      <w:iCs/>
      <w:sz w:val="24"/>
      <w:szCs w:val="24"/>
    </w:rPr>
  </w:style>
  <w:style w:type="character" w:customStyle="1" w:styleId="Heading9Char">
    <w:name w:val="Heading 9 Char"/>
    <w:aliases w:val="h9 Char,AppendixBodyHead Char"/>
    <w:basedOn w:val="DefaultParagraphFont"/>
    <w:link w:val="Heading9"/>
    <w:rsid w:val="00A96C9E"/>
    <w:rPr>
      <w:rFonts w:ascii="Cambria" w:eastAsia="PMingLiU" w:hAnsi="Cambria" w:cs="Times New Roman"/>
    </w:rPr>
  </w:style>
  <w:style w:type="paragraph" w:styleId="Footer">
    <w:name w:val="footer"/>
    <w:aliases w:val="fz"/>
    <w:basedOn w:val="Normal"/>
    <w:link w:val="FooterChar"/>
    <w:hidden/>
    <w:uiPriority w:val="99"/>
    <w:rsid w:val="00A96C9E"/>
    <w:pPr>
      <w:tabs>
        <w:tab w:val="center" w:pos="4680"/>
        <w:tab w:val="right" w:pos="9360"/>
      </w:tabs>
      <w:jc w:val="center"/>
    </w:pPr>
    <w:rPr>
      <w:sz w:val="16"/>
      <w:szCs w:val="16"/>
    </w:rPr>
  </w:style>
  <w:style w:type="character" w:customStyle="1" w:styleId="FooterChar">
    <w:name w:val="Footer Char"/>
    <w:aliases w:val="fz Char"/>
    <w:basedOn w:val="DefaultParagraphFont"/>
    <w:link w:val="Footer"/>
    <w:uiPriority w:val="99"/>
    <w:rsid w:val="00A96C9E"/>
    <w:rPr>
      <w:rFonts w:ascii="Times New Roman" w:hAnsi="Times New Roman" w:cs="Times New Roman"/>
      <w:sz w:val="20"/>
      <w:szCs w:val="20"/>
    </w:rPr>
  </w:style>
  <w:style w:type="character" w:styleId="FootnoteReference">
    <w:name w:val="footnote reference"/>
    <w:basedOn w:val="DefaultParagraphFont"/>
    <w:hidden/>
    <w:rsid w:val="00A96C9E"/>
    <w:rPr>
      <w:rFonts w:ascii="Times New Roman" w:hAnsi="Times New Roman" w:cs="Times New Roman"/>
      <w:position w:val="6"/>
      <w:sz w:val="16"/>
      <w:szCs w:val="16"/>
      <w:lang w:val="en-US"/>
    </w:rPr>
  </w:style>
  <w:style w:type="paragraph" w:styleId="FootnoteText">
    <w:name w:val="footnote text"/>
    <w:aliases w:val="Car"/>
    <w:basedOn w:val="Normal"/>
    <w:link w:val="FootnoteTextChar"/>
    <w:hidden/>
    <w:rsid w:val="00A96C9E"/>
    <w:pPr>
      <w:spacing w:after="240"/>
      <w:ind w:left="720" w:hanging="720"/>
    </w:pPr>
  </w:style>
  <w:style w:type="character" w:customStyle="1" w:styleId="FootnoteTextChar">
    <w:name w:val="Footnote Text Char"/>
    <w:aliases w:val="Car Char"/>
    <w:basedOn w:val="DefaultParagraphFont"/>
    <w:link w:val="FootnoteText"/>
    <w:rsid w:val="00A96C9E"/>
    <w:rPr>
      <w:rFonts w:ascii="Times New Roman" w:hAnsi="Times New Roman" w:cs="Times New Roman"/>
      <w:sz w:val="20"/>
      <w:szCs w:val="20"/>
    </w:rPr>
  </w:style>
  <w:style w:type="paragraph" w:styleId="Header">
    <w:name w:val="header"/>
    <w:basedOn w:val="Normal"/>
    <w:link w:val="HeaderChar"/>
    <w:hidden/>
    <w:uiPriority w:val="99"/>
    <w:rsid w:val="00A96C9E"/>
    <w:pPr>
      <w:tabs>
        <w:tab w:val="center" w:pos="4680"/>
        <w:tab w:val="right" w:pos="9360"/>
      </w:tabs>
    </w:pPr>
    <w:rPr>
      <w:sz w:val="26"/>
      <w:szCs w:val="26"/>
    </w:rPr>
  </w:style>
  <w:style w:type="character" w:customStyle="1" w:styleId="HeaderChar">
    <w:name w:val="Header Char"/>
    <w:basedOn w:val="DefaultParagraphFont"/>
    <w:link w:val="Header"/>
    <w:uiPriority w:val="99"/>
    <w:rsid w:val="00A96C9E"/>
    <w:rPr>
      <w:rFonts w:ascii="Times New Roman" w:hAnsi="Times New Roman" w:cs="Times New Roman"/>
      <w:sz w:val="20"/>
      <w:szCs w:val="20"/>
    </w:rPr>
  </w:style>
  <w:style w:type="character" w:styleId="PageNumber">
    <w:name w:val="page number"/>
    <w:basedOn w:val="DefaultParagraphFont"/>
    <w:hidden/>
    <w:rsid w:val="00A96C9E"/>
    <w:rPr>
      <w:rFonts w:ascii="Times New Roman" w:hAnsi="Times New Roman" w:cs="Times New Roman"/>
      <w:sz w:val="20"/>
      <w:szCs w:val="20"/>
      <w:lang w:val="en-US"/>
    </w:rPr>
  </w:style>
  <w:style w:type="paragraph" w:customStyle="1" w:styleId="BlockIndent">
    <w:name w:val="Block Indent"/>
    <w:basedOn w:val="Normal"/>
    <w:rsid w:val="00A96C9E"/>
    <w:pPr>
      <w:ind w:left="1440" w:right="1440"/>
    </w:pPr>
  </w:style>
  <w:style w:type="paragraph" w:customStyle="1" w:styleId="Center">
    <w:name w:val="Center"/>
    <w:basedOn w:val="Normal"/>
    <w:rsid w:val="00A96C9E"/>
    <w:pPr>
      <w:jc w:val="center"/>
    </w:pPr>
  </w:style>
  <w:style w:type="paragraph" w:customStyle="1" w:styleId="Bullet1">
    <w:name w:val="Bullet 1"/>
    <w:basedOn w:val="Normal"/>
    <w:rsid w:val="00A96C9E"/>
    <w:pPr>
      <w:spacing w:before="120"/>
    </w:pPr>
    <w:rPr>
      <w:color w:val="000000"/>
    </w:rPr>
  </w:style>
  <w:style w:type="paragraph" w:styleId="Index1">
    <w:name w:val="index 1"/>
    <w:basedOn w:val="Normal"/>
    <w:next w:val="Normal"/>
    <w:hidden/>
    <w:rsid w:val="00A96C9E"/>
    <w:pPr>
      <w:spacing w:after="240"/>
      <w:ind w:left="245" w:hanging="245"/>
    </w:pPr>
  </w:style>
  <w:style w:type="paragraph" w:styleId="Title">
    <w:name w:val="Title"/>
    <w:aliases w:val="t"/>
    <w:basedOn w:val="Normal"/>
    <w:link w:val="TitleChar"/>
    <w:qFormat/>
    <w:rsid w:val="00A96C9E"/>
    <w:pPr>
      <w:spacing w:after="240"/>
      <w:jc w:val="center"/>
    </w:pPr>
    <w:rPr>
      <w:b/>
      <w:bCs/>
      <w:kern w:val="28"/>
    </w:rPr>
  </w:style>
  <w:style w:type="character" w:customStyle="1" w:styleId="TitleChar">
    <w:name w:val="Title Char"/>
    <w:aliases w:val="t Char"/>
    <w:basedOn w:val="DefaultParagraphFont"/>
    <w:link w:val="Title"/>
    <w:rsid w:val="00A96C9E"/>
    <w:rPr>
      <w:rFonts w:ascii="Cambria" w:eastAsia="PMingLiU" w:hAnsi="Cambria" w:cs="Times New Roman"/>
      <w:b/>
      <w:bCs/>
      <w:kern w:val="28"/>
      <w:sz w:val="32"/>
      <w:szCs w:val="32"/>
    </w:rPr>
  </w:style>
  <w:style w:type="paragraph" w:styleId="TOAHeading">
    <w:name w:val="toa heading"/>
    <w:basedOn w:val="Normal"/>
    <w:next w:val="Normal"/>
    <w:hidden/>
    <w:rsid w:val="00A96C9E"/>
    <w:pPr>
      <w:spacing w:before="120" w:after="120"/>
    </w:pPr>
    <w:rPr>
      <w:u w:val="single"/>
    </w:rPr>
  </w:style>
  <w:style w:type="paragraph" w:styleId="TOC1">
    <w:name w:val="toc 1"/>
    <w:basedOn w:val="Normal"/>
    <w:next w:val="Normal"/>
    <w:hidden/>
    <w:rsid w:val="00A96C9E"/>
    <w:pPr>
      <w:keepNext/>
      <w:spacing w:after="240"/>
      <w:jc w:val="center"/>
    </w:pPr>
    <w:rPr>
      <w:rFonts w:ascii="Times New Roman Bold" w:hAnsi="Times New Roman Bold" w:cs="Times New Roman Bold"/>
      <w:b/>
      <w:bCs/>
    </w:rPr>
  </w:style>
  <w:style w:type="paragraph" w:styleId="TOC2">
    <w:name w:val="toc 2"/>
    <w:basedOn w:val="Normal"/>
    <w:next w:val="Normal"/>
    <w:hidden/>
    <w:rsid w:val="00A96C9E"/>
    <w:pPr>
      <w:tabs>
        <w:tab w:val="left" w:pos="1080"/>
        <w:tab w:val="right" w:leader="dot" w:pos="9360"/>
      </w:tabs>
      <w:spacing w:after="240"/>
      <w:ind w:left="1080" w:right="720" w:hanging="1080"/>
    </w:pPr>
  </w:style>
  <w:style w:type="paragraph" w:styleId="Date">
    <w:name w:val="Date"/>
    <w:aliases w:val="d"/>
    <w:basedOn w:val="Normal"/>
    <w:next w:val="Normal"/>
    <w:link w:val="DateChar"/>
    <w:hidden/>
    <w:rsid w:val="00A96C9E"/>
    <w:pPr>
      <w:spacing w:after="240"/>
    </w:pPr>
    <w:rPr>
      <w:sz w:val="26"/>
      <w:szCs w:val="26"/>
    </w:rPr>
  </w:style>
  <w:style w:type="character" w:customStyle="1" w:styleId="DateChar">
    <w:name w:val="Date Char"/>
    <w:aliases w:val="d Char"/>
    <w:basedOn w:val="DefaultParagraphFont"/>
    <w:link w:val="Date"/>
    <w:semiHidden/>
    <w:rsid w:val="00A96C9E"/>
    <w:rPr>
      <w:rFonts w:ascii="Times New Roman" w:hAnsi="Times New Roman" w:cs="Times New Roman"/>
      <w:sz w:val="20"/>
      <w:szCs w:val="20"/>
    </w:rPr>
  </w:style>
  <w:style w:type="paragraph" w:styleId="Index2">
    <w:name w:val="index 2"/>
    <w:basedOn w:val="Normal"/>
    <w:next w:val="Normal"/>
    <w:hidden/>
    <w:rsid w:val="00A96C9E"/>
    <w:pPr>
      <w:spacing w:after="240"/>
      <w:ind w:left="518" w:hanging="259"/>
    </w:pPr>
    <w:rPr>
      <w:sz w:val="26"/>
      <w:szCs w:val="26"/>
    </w:rPr>
  </w:style>
  <w:style w:type="paragraph" w:styleId="List">
    <w:name w:val="List"/>
    <w:basedOn w:val="Normal"/>
    <w:hidden/>
    <w:rsid w:val="00A96C9E"/>
    <w:pPr>
      <w:spacing w:before="200"/>
      <w:outlineLvl w:val="0"/>
    </w:pPr>
  </w:style>
  <w:style w:type="paragraph" w:styleId="List2">
    <w:name w:val="List 2"/>
    <w:basedOn w:val="Normal"/>
    <w:hidden/>
    <w:rsid w:val="00A96C9E"/>
    <w:pPr>
      <w:spacing w:after="240"/>
      <w:ind w:left="720" w:hanging="360"/>
    </w:pPr>
    <w:rPr>
      <w:sz w:val="26"/>
      <w:szCs w:val="26"/>
    </w:rPr>
  </w:style>
  <w:style w:type="paragraph" w:styleId="ListBullet">
    <w:name w:val="List Bullet"/>
    <w:aliases w:val="lb"/>
    <w:basedOn w:val="Normal"/>
    <w:hidden/>
    <w:rsid w:val="00A96C9E"/>
    <w:pPr>
      <w:tabs>
        <w:tab w:val="num" w:pos="360"/>
        <w:tab w:val="left" w:pos="900"/>
      </w:tabs>
      <w:spacing w:after="240"/>
      <w:ind w:left="900" w:hanging="360"/>
    </w:pPr>
  </w:style>
  <w:style w:type="paragraph" w:styleId="ListBullet2">
    <w:name w:val="List Bullet 2"/>
    <w:aliases w:val="lb2"/>
    <w:basedOn w:val="Normal"/>
    <w:hidden/>
    <w:rsid w:val="00A96C9E"/>
    <w:pPr>
      <w:tabs>
        <w:tab w:val="left" w:pos="720"/>
      </w:tabs>
      <w:spacing w:after="240"/>
    </w:pPr>
    <w:rPr>
      <w:sz w:val="26"/>
      <w:szCs w:val="26"/>
    </w:rPr>
  </w:style>
  <w:style w:type="paragraph" w:styleId="ListNumber">
    <w:name w:val="List Number"/>
    <w:aliases w:val="ln"/>
    <w:basedOn w:val="Normal"/>
    <w:hidden/>
    <w:rsid w:val="00A96C9E"/>
    <w:pPr>
      <w:spacing w:before="120"/>
    </w:pPr>
  </w:style>
  <w:style w:type="paragraph" w:styleId="ListNumber2">
    <w:name w:val="List Number 2"/>
    <w:aliases w:val="ln2"/>
    <w:basedOn w:val="Normal"/>
    <w:hidden/>
    <w:rsid w:val="00A96C9E"/>
    <w:pPr>
      <w:tabs>
        <w:tab w:val="left" w:pos="720"/>
      </w:tabs>
      <w:spacing w:after="240"/>
    </w:pPr>
    <w:rPr>
      <w:sz w:val="26"/>
      <w:szCs w:val="26"/>
    </w:rPr>
  </w:style>
  <w:style w:type="paragraph" w:customStyle="1" w:styleId="TableofAuthorities1">
    <w:name w:val="Table of Authorities1"/>
    <w:basedOn w:val="Normal"/>
    <w:next w:val="Normal"/>
    <w:hidden/>
    <w:uiPriority w:val="99"/>
    <w:rsid w:val="00A96C9E"/>
    <w:pPr>
      <w:ind w:left="200" w:hanging="200"/>
    </w:pPr>
  </w:style>
  <w:style w:type="paragraph" w:styleId="TableofFigures">
    <w:name w:val="table of figures"/>
    <w:basedOn w:val="Normal"/>
    <w:next w:val="Normal"/>
    <w:hidden/>
    <w:rsid w:val="00A96C9E"/>
    <w:pPr>
      <w:spacing w:after="240"/>
      <w:ind w:left="518" w:hanging="518"/>
    </w:pPr>
    <w:rPr>
      <w:sz w:val="26"/>
      <w:szCs w:val="26"/>
    </w:rPr>
  </w:style>
  <w:style w:type="paragraph" w:styleId="BodyTextIndent">
    <w:name w:val="Body Text Indent"/>
    <w:aliases w:val="bti"/>
    <w:basedOn w:val="Normal"/>
    <w:link w:val="BodyTextIndentChar"/>
    <w:hidden/>
    <w:rsid w:val="00A96C9E"/>
    <w:pPr>
      <w:ind w:firstLine="360"/>
    </w:pPr>
    <w:rPr>
      <w:rFonts w:ascii="Arial Unicode MS" w:eastAsia="Arial Unicode MS" w:cs="Arial Unicode MS"/>
      <w:color w:val="000000"/>
    </w:rPr>
  </w:style>
  <w:style w:type="character" w:customStyle="1" w:styleId="BodyTextIndentChar">
    <w:name w:val="Body Text Indent Char"/>
    <w:aliases w:val="bti Char"/>
    <w:basedOn w:val="DefaultParagraphFont"/>
    <w:link w:val="BodyTextIndent"/>
    <w:rsid w:val="00A96C9E"/>
    <w:rPr>
      <w:rFonts w:ascii="Times New Roman" w:hAnsi="Times New Roman" w:cs="Times New Roman"/>
      <w:sz w:val="20"/>
      <w:szCs w:val="20"/>
    </w:rPr>
  </w:style>
  <w:style w:type="paragraph" w:styleId="BodyTextIndent2">
    <w:name w:val="Body Text Indent 2"/>
    <w:aliases w:val="bti2"/>
    <w:basedOn w:val="Normal"/>
    <w:link w:val="BodyTextIndent2Char"/>
    <w:hidden/>
    <w:rsid w:val="00A96C9E"/>
    <w:pPr>
      <w:spacing w:before="120"/>
      <w:ind w:left="1800"/>
    </w:pPr>
    <w:rPr>
      <w:rFonts w:ascii="Arial Unicode MS" w:eastAsia="Arial Unicode MS" w:cs="Arial Unicode MS"/>
      <w:color w:val="000000"/>
    </w:rPr>
  </w:style>
  <w:style w:type="character" w:customStyle="1" w:styleId="BodyTextIndent2Char">
    <w:name w:val="Body Text Indent 2 Char"/>
    <w:aliases w:val="bti2 Char"/>
    <w:basedOn w:val="DefaultParagraphFont"/>
    <w:link w:val="BodyTextIndent2"/>
    <w:rsid w:val="00A96C9E"/>
    <w:rPr>
      <w:rFonts w:ascii="Times New Roman" w:hAnsi="Times New Roman" w:cs="Times New Roman"/>
      <w:sz w:val="20"/>
      <w:szCs w:val="20"/>
    </w:rPr>
  </w:style>
  <w:style w:type="character" w:styleId="FollowedHyperlink">
    <w:name w:val="FollowedHyperlink"/>
    <w:basedOn w:val="DefaultParagraphFont"/>
    <w:hidden/>
    <w:rsid w:val="00A96C9E"/>
    <w:rPr>
      <w:rFonts w:ascii="Times New Roman" w:hAnsi="Times New Roman" w:cs="Times New Roman"/>
      <w:color w:val="800080"/>
      <w:sz w:val="20"/>
      <w:szCs w:val="20"/>
      <w:u w:val="single"/>
      <w:lang w:val="en-US"/>
    </w:rPr>
  </w:style>
  <w:style w:type="paragraph" w:styleId="BodyTextIndent3">
    <w:name w:val="Body Text Indent 3"/>
    <w:aliases w:val="bti3"/>
    <w:basedOn w:val="Normal"/>
    <w:link w:val="BodyTextIndent3Char"/>
    <w:hidden/>
    <w:rsid w:val="00A96C9E"/>
    <w:pPr>
      <w:tabs>
        <w:tab w:val="left" w:pos="2160"/>
      </w:tabs>
      <w:ind w:left="2160"/>
    </w:pPr>
    <w:rPr>
      <w:rFonts w:ascii="Wachovia Celeste" w:hAnsi="Wachovia Celeste" w:cs="Wachovia Celeste"/>
    </w:rPr>
  </w:style>
  <w:style w:type="character" w:customStyle="1" w:styleId="BodyTextIndent3Char">
    <w:name w:val="Body Text Indent 3 Char"/>
    <w:aliases w:val="bti3 Char"/>
    <w:basedOn w:val="DefaultParagraphFont"/>
    <w:link w:val="BodyTextIndent3"/>
    <w:rsid w:val="00A96C9E"/>
    <w:rPr>
      <w:rFonts w:ascii="Times New Roman" w:hAnsi="Times New Roman" w:cs="Times New Roman"/>
      <w:sz w:val="16"/>
      <w:szCs w:val="16"/>
    </w:rPr>
  </w:style>
  <w:style w:type="paragraph" w:styleId="EnvelopeReturn">
    <w:name w:val="envelope return"/>
    <w:basedOn w:val="Normal"/>
    <w:hidden/>
    <w:rsid w:val="00A96C9E"/>
    <w:rPr>
      <w:sz w:val="26"/>
      <w:szCs w:val="26"/>
    </w:rPr>
  </w:style>
  <w:style w:type="paragraph" w:styleId="HTMLPreformatted">
    <w:name w:val="HTML Preformatted"/>
    <w:basedOn w:val="Normal"/>
    <w:link w:val="HTMLPreformattedChar"/>
    <w:rsid w:val="00A96C9E"/>
    <w:pPr>
      <w:spacing w:after="240"/>
    </w:pPr>
    <w:rPr>
      <w:rFonts w:ascii="Courier New" w:hAnsi="Courier New" w:cs="Courier New"/>
    </w:rPr>
  </w:style>
  <w:style w:type="character" w:customStyle="1" w:styleId="HTMLPreformattedChar">
    <w:name w:val="HTML Preformatted Char"/>
    <w:basedOn w:val="DefaultParagraphFont"/>
    <w:link w:val="HTMLPreformatted"/>
    <w:rsid w:val="00A96C9E"/>
    <w:rPr>
      <w:rFonts w:ascii="Courier New" w:hAnsi="Courier New" w:cs="Courier New"/>
      <w:sz w:val="20"/>
      <w:szCs w:val="20"/>
    </w:rPr>
  </w:style>
  <w:style w:type="paragraph" w:styleId="EnvelopeAddress">
    <w:name w:val="envelope address"/>
    <w:basedOn w:val="Normal"/>
    <w:hidden/>
    <w:rsid w:val="00A96C9E"/>
    <w:pPr>
      <w:framePr w:w="7920" w:h="1980" w:hRule="exact" w:hSpace="180" w:wrap="auto" w:hAnchor="page" w:xAlign="center" w:yAlign="bottom"/>
      <w:ind w:left="2880"/>
    </w:pPr>
    <w:rPr>
      <w:sz w:val="24"/>
      <w:szCs w:val="24"/>
    </w:rPr>
  </w:style>
  <w:style w:type="character" w:customStyle="1" w:styleId="bold">
    <w:name w:val="bold"/>
    <w:basedOn w:val="DefaultParagraphFont"/>
    <w:rsid w:val="00A96C9E"/>
    <w:rPr>
      <w:rFonts w:ascii="Times New Roman" w:hAnsi="Times New Roman" w:cs="Times New Roman"/>
      <w:sz w:val="20"/>
      <w:szCs w:val="20"/>
      <w:lang w:val="en-US"/>
    </w:rPr>
  </w:style>
  <w:style w:type="paragraph" w:customStyle="1" w:styleId="Default">
    <w:name w:val="Default"/>
    <w:rsid w:val="00A96C9E"/>
    <w:pPr>
      <w:widowControl w:val="0"/>
      <w:autoSpaceDE w:val="0"/>
      <w:autoSpaceDN w:val="0"/>
      <w:adjustRightInd w:val="0"/>
    </w:pPr>
    <w:rPr>
      <w:rFonts w:ascii="Wachovia Celeste" w:hAnsi="Wachovia Celeste" w:cs="Wachovia Celeste"/>
      <w:color w:val="000000"/>
      <w:sz w:val="24"/>
      <w:szCs w:val="24"/>
      <w:lang w:eastAsia="zh-TW"/>
    </w:rPr>
  </w:style>
  <w:style w:type="paragraph" w:customStyle="1" w:styleId="CM85">
    <w:name w:val="CM85"/>
    <w:basedOn w:val="Default"/>
    <w:next w:val="Default"/>
    <w:rsid w:val="00A96C9E"/>
    <w:pPr>
      <w:spacing w:after="688"/>
    </w:pPr>
  </w:style>
  <w:style w:type="paragraph" w:customStyle="1" w:styleId="CM4">
    <w:name w:val="CM4"/>
    <w:basedOn w:val="Default"/>
    <w:next w:val="Default"/>
    <w:rsid w:val="00A96C9E"/>
  </w:style>
  <w:style w:type="paragraph" w:customStyle="1" w:styleId="CM88">
    <w:name w:val="CM88"/>
    <w:basedOn w:val="Default"/>
    <w:next w:val="Default"/>
    <w:rsid w:val="00A96C9E"/>
    <w:pPr>
      <w:spacing w:after="240"/>
    </w:pPr>
  </w:style>
  <w:style w:type="paragraph" w:customStyle="1" w:styleId="CM5">
    <w:name w:val="CM5"/>
    <w:basedOn w:val="Default"/>
    <w:next w:val="Default"/>
    <w:rsid w:val="00A96C9E"/>
    <w:pPr>
      <w:spacing w:line="238" w:lineRule="atLeast"/>
    </w:pPr>
  </w:style>
  <w:style w:type="paragraph" w:customStyle="1" w:styleId="CM91">
    <w:name w:val="CM91"/>
    <w:basedOn w:val="Default"/>
    <w:next w:val="Default"/>
    <w:rsid w:val="00A96C9E"/>
    <w:pPr>
      <w:spacing w:after="465"/>
    </w:pPr>
  </w:style>
  <w:style w:type="paragraph" w:customStyle="1" w:styleId="CM96">
    <w:name w:val="CM96"/>
    <w:basedOn w:val="Default"/>
    <w:next w:val="Default"/>
    <w:rsid w:val="00A96C9E"/>
    <w:pPr>
      <w:spacing w:after="935"/>
    </w:pPr>
  </w:style>
  <w:style w:type="paragraph" w:customStyle="1" w:styleId="CM115">
    <w:name w:val="CM115"/>
    <w:basedOn w:val="Default"/>
    <w:next w:val="Default"/>
    <w:rsid w:val="00A96C9E"/>
    <w:pPr>
      <w:spacing w:after="2358"/>
    </w:pPr>
  </w:style>
  <w:style w:type="paragraph" w:styleId="TOC3">
    <w:name w:val="toc 3"/>
    <w:basedOn w:val="Normal"/>
    <w:next w:val="Normal"/>
    <w:autoRedefine/>
    <w:hidden/>
    <w:rsid w:val="00A96C9E"/>
    <w:pPr>
      <w:tabs>
        <w:tab w:val="right" w:leader="dot" w:pos="9360"/>
      </w:tabs>
      <w:spacing w:after="240"/>
      <w:ind w:left="1080"/>
    </w:pPr>
    <w:rPr>
      <w:rFonts w:ascii="Times New Roman Bold" w:hAnsi="Times New Roman Bold" w:cs="Times New Roman Bold"/>
      <w:caps/>
    </w:rPr>
  </w:style>
  <w:style w:type="paragraph" w:styleId="TOC4">
    <w:name w:val="toc 4"/>
    <w:basedOn w:val="Normal"/>
    <w:next w:val="Normal"/>
    <w:autoRedefine/>
    <w:hidden/>
    <w:rsid w:val="00A96C9E"/>
    <w:pPr>
      <w:ind w:left="600"/>
    </w:pPr>
  </w:style>
  <w:style w:type="paragraph" w:styleId="TOC5">
    <w:name w:val="toc 5"/>
    <w:basedOn w:val="Normal"/>
    <w:next w:val="Normal"/>
    <w:autoRedefine/>
    <w:hidden/>
    <w:rsid w:val="00A96C9E"/>
    <w:pPr>
      <w:ind w:left="800"/>
    </w:pPr>
  </w:style>
  <w:style w:type="paragraph" w:styleId="TOC6">
    <w:name w:val="toc 6"/>
    <w:basedOn w:val="Normal"/>
    <w:next w:val="Normal"/>
    <w:autoRedefine/>
    <w:hidden/>
    <w:rsid w:val="00A96C9E"/>
    <w:pPr>
      <w:ind w:left="1000"/>
    </w:pPr>
  </w:style>
  <w:style w:type="paragraph" w:styleId="TOC7">
    <w:name w:val="toc 7"/>
    <w:basedOn w:val="Normal"/>
    <w:next w:val="Normal"/>
    <w:autoRedefine/>
    <w:hidden/>
    <w:rsid w:val="00A96C9E"/>
    <w:pPr>
      <w:ind w:left="1200"/>
    </w:pPr>
  </w:style>
  <w:style w:type="paragraph" w:styleId="TOC8">
    <w:name w:val="toc 8"/>
    <w:basedOn w:val="Normal"/>
    <w:next w:val="Normal"/>
    <w:autoRedefine/>
    <w:hidden/>
    <w:rsid w:val="00A96C9E"/>
    <w:pPr>
      <w:ind w:left="1400"/>
    </w:pPr>
  </w:style>
  <w:style w:type="paragraph" w:styleId="TOC9">
    <w:name w:val="toc 9"/>
    <w:basedOn w:val="Normal"/>
    <w:next w:val="Normal"/>
    <w:autoRedefine/>
    <w:hidden/>
    <w:rsid w:val="00A96C9E"/>
    <w:pPr>
      <w:ind w:left="1600"/>
    </w:pPr>
  </w:style>
  <w:style w:type="paragraph" w:customStyle="1" w:styleId="Bullet">
    <w:name w:val="Bullet"/>
    <w:basedOn w:val="Normal"/>
    <w:rsid w:val="00A96C9E"/>
    <w:pPr>
      <w:spacing w:after="120"/>
    </w:pPr>
  </w:style>
  <w:style w:type="paragraph" w:customStyle="1" w:styleId="Separator">
    <w:name w:val="Separator"/>
    <w:basedOn w:val="Normal"/>
    <w:rsid w:val="00A96C9E"/>
    <w:pPr>
      <w:tabs>
        <w:tab w:val="right" w:leader="hyphen" w:pos="5875"/>
      </w:tabs>
    </w:pPr>
  </w:style>
  <w:style w:type="paragraph" w:customStyle="1" w:styleId="NormalWeb">
    <w:name w:val="Normal(Web)"/>
    <w:basedOn w:val="Normal"/>
    <w:hidden/>
    <w:uiPriority w:val="99"/>
    <w:rsid w:val="00A96C9E"/>
    <w:pPr>
      <w:spacing w:after="240"/>
    </w:pPr>
    <w:rPr>
      <w:sz w:val="24"/>
      <w:szCs w:val="24"/>
    </w:rPr>
  </w:style>
  <w:style w:type="paragraph" w:customStyle="1" w:styleId="TOCF1">
    <w:name w:val="TOCF1"/>
    <w:basedOn w:val="Normal"/>
    <w:rsid w:val="00A96C9E"/>
    <w:rPr>
      <w:b/>
      <w:bCs/>
    </w:rPr>
  </w:style>
  <w:style w:type="paragraph" w:customStyle="1" w:styleId="tabs">
    <w:name w:val="tabs"/>
    <w:basedOn w:val="Normal"/>
    <w:rsid w:val="00A96C9E"/>
    <w:pPr>
      <w:tabs>
        <w:tab w:val="left" w:leader="dot" w:pos="7740"/>
        <w:tab w:val="left" w:leader="dot" w:pos="7830"/>
        <w:tab w:val="left" w:pos="7920"/>
      </w:tabs>
      <w:ind w:left="900"/>
    </w:pPr>
  </w:style>
  <w:style w:type="paragraph" w:customStyle="1" w:styleId="2-6col">
    <w:name w:val="2-6col"/>
    <w:rsid w:val="00A96C9E"/>
    <w:pPr>
      <w:widowControl w:val="0"/>
      <w:tabs>
        <w:tab w:val="left" w:pos="605"/>
        <w:tab w:val="left" w:pos="1080"/>
      </w:tabs>
      <w:autoSpaceDE w:val="0"/>
      <w:autoSpaceDN w:val="0"/>
      <w:adjustRightInd w:val="0"/>
    </w:pPr>
    <w:rPr>
      <w:rFonts w:ascii="Times New Roman" w:hAnsi="Times New Roman"/>
      <w:sz w:val="24"/>
      <w:szCs w:val="24"/>
      <w:lang w:eastAsia="zh-TW"/>
    </w:rPr>
  </w:style>
  <w:style w:type="paragraph" w:customStyle="1" w:styleId="LeftBoldHead">
    <w:name w:val="Left Bold Head"/>
    <w:basedOn w:val="Normal"/>
    <w:rsid w:val="00A96C9E"/>
    <w:pPr>
      <w:keepNext/>
      <w:tabs>
        <w:tab w:val="left" w:pos="360"/>
      </w:tabs>
      <w:spacing w:after="240"/>
      <w:outlineLvl w:val="2"/>
    </w:pPr>
    <w:rPr>
      <w:rFonts w:ascii="Times New Roman Bold" w:hAnsi="Times New Roman Bold" w:cs="Times New Roman Bold"/>
      <w:b/>
      <w:bCs/>
    </w:rPr>
  </w:style>
  <w:style w:type="paragraph" w:styleId="BodyText2">
    <w:name w:val="Body Text 2"/>
    <w:aliases w:val="bt2"/>
    <w:basedOn w:val="Normal"/>
    <w:link w:val="BodyText2Char"/>
    <w:hidden/>
    <w:rsid w:val="00A96C9E"/>
  </w:style>
  <w:style w:type="character" w:customStyle="1" w:styleId="BodyText2Char">
    <w:name w:val="Body Text 2 Char"/>
    <w:aliases w:val="bt2 Char"/>
    <w:basedOn w:val="DefaultParagraphFont"/>
    <w:link w:val="BodyText2"/>
    <w:rsid w:val="00A96C9E"/>
    <w:rPr>
      <w:rFonts w:ascii="Times New Roman" w:hAnsi="Times New Roman" w:cs="Times New Roman"/>
      <w:sz w:val="20"/>
      <w:szCs w:val="20"/>
    </w:rPr>
  </w:style>
  <w:style w:type="paragraph" w:customStyle="1" w:styleId="TableFootnotes">
    <w:name w:val="Table Footnotes"/>
    <w:basedOn w:val="Normal"/>
    <w:rsid w:val="00A96C9E"/>
    <w:pPr>
      <w:ind w:left="360" w:hanging="360"/>
    </w:pPr>
  </w:style>
  <w:style w:type="paragraph" w:customStyle="1" w:styleId="Style1">
    <w:name w:val="Style1"/>
    <w:basedOn w:val="BodyText"/>
    <w:rsid w:val="00A96C9E"/>
    <w:pPr>
      <w:ind w:firstLine="0"/>
    </w:pPr>
    <w:rPr>
      <w:sz w:val="26"/>
      <w:szCs w:val="26"/>
    </w:rPr>
  </w:style>
  <w:style w:type="paragraph" w:customStyle="1" w:styleId="Bullet3">
    <w:name w:val="Bullet3"/>
    <w:basedOn w:val="BodyText"/>
    <w:rsid w:val="00A96C9E"/>
    <w:pPr>
      <w:ind w:firstLine="0"/>
    </w:pPr>
  </w:style>
  <w:style w:type="paragraph" w:styleId="BodyText3">
    <w:name w:val="Body Text 3"/>
    <w:basedOn w:val="Normal"/>
    <w:link w:val="BodyText3Char"/>
    <w:hidden/>
    <w:rsid w:val="00A96C9E"/>
    <w:pPr>
      <w:tabs>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pPr>
    <w:rPr>
      <w:color w:val="000000"/>
    </w:rPr>
  </w:style>
  <w:style w:type="character" w:customStyle="1" w:styleId="BodyText3Char">
    <w:name w:val="Body Text 3 Char"/>
    <w:basedOn w:val="DefaultParagraphFont"/>
    <w:link w:val="BodyText3"/>
    <w:rsid w:val="00A96C9E"/>
    <w:rPr>
      <w:rFonts w:ascii="Times New Roman" w:hAnsi="Times New Roman" w:cs="Times New Roman"/>
      <w:sz w:val="16"/>
      <w:szCs w:val="16"/>
    </w:rPr>
  </w:style>
  <w:style w:type="paragraph" w:customStyle="1" w:styleId="bullets">
    <w:name w:val="bullets"/>
    <w:basedOn w:val="BodyText"/>
    <w:rsid w:val="00A96C9E"/>
    <w:pPr>
      <w:tabs>
        <w:tab w:val="num" w:pos="720"/>
      </w:tabs>
      <w:ind w:left="720" w:hanging="360"/>
    </w:pPr>
    <w:rPr>
      <w:w w:val="1"/>
    </w:rPr>
  </w:style>
  <w:style w:type="paragraph" w:customStyle="1" w:styleId="Special">
    <w:name w:val="Special"/>
    <w:basedOn w:val="Normal"/>
    <w:rsid w:val="00A96C9E"/>
    <w:pPr>
      <w:keepNext/>
      <w:spacing w:after="240"/>
      <w:jc w:val="center"/>
    </w:pPr>
    <w:rPr>
      <w:b/>
      <w:bCs/>
      <w:color w:val="000000"/>
      <w:sz w:val="22"/>
      <w:szCs w:val="22"/>
    </w:rPr>
  </w:style>
  <w:style w:type="paragraph" w:customStyle="1" w:styleId="note">
    <w:name w:val="note"/>
    <w:basedOn w:val="BodyText3"/>
    <w:rsid w:val="00A96C9E"/>
    <w:pPr>
      <w:tabs>
        <w:tab w:val="clear" w:pos="-720"/>
        <w:tab w:val="clear" w:pos="4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0" w:after="120"/>
      <w:ind w:left="1425" w:hanging="518"/>
    </w:pPr>
    <w:rPr>
      <w:sz w:val="18"/>
      <w:szCs w:val="18"/>
    </w:rPr>
  </w:style>
  <w:style w:type="paragraph" w:customStyle="1" w:styleId="PageNumber0">
    <w:name w:val="PageNumber"/>
    <w:basedOn w:val="Normal"/>
    <w:rsid w:val="00A96C9E"/>
    <w:rPr>
      <w:sz w:val="22"/>
      <w:szCs w:val="22"/>
    </w:rPr>
  </w:style>
  <w:style w:type="paragraph" w:customStyle="1" w:styleId="Block1">
    <w:name w:val="Block 1"/>
    <w:basedOn w:val="Normal"/>
    <w:rsid w:val="00A96C9E"/>
    <w:pPr>
      <w:tabs>
        <w:tab w:val="left" w:pos="1260"/>
      </w:tabs>
      <w:spacing w:after="240"/>
    </w:pPr>
    <w:rPr>
      <w:sz w:val="22"/>
      <w:szCs w:val="22"/>
    </w:rPr>
  </w:style>
  <w:style w:type="paragraph" w:customStyle="1" w:styleId="centerhead">
    <w:name w:val="centerhead"/>
    <w:basedOn w:val="Normal"/>
    <w:rsid w:val="00A96C9E"/>
    <w:pPr>
      <w:spacing w:after="600"/>
      <w:jc w:val="center"/>
    </w:pPr>
    <w:rPr>
      <w:b/>
      <w:bCs/>
      <w:sz w:val="22"/>
      <w:szCs w:val="22"/>
      <w:lang w:val="de-DE"/>
    </w:rPr>
  </w:style>
  <w:style w:type="paragraph" w:styleId="MacroText">
    <w:name w:val="macro"/>
    <w:link w:val="MacroTextChar"/>
    <w:hidden/>
    <w:rsid w:val="00A96C9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Times New Roman" w:hAnsi="Times New Roman"/>
      <w:sz w:val="16"/>
      <w:szCs w:val="16"/>
      <w:lang w:eastAsia="zh-TW"/>
    </w:rPr>
  </w:style>
  <w:style w:type="character" w:customStyle="1" w:styleId="MacroTextChar">
    <w:name w:val="Macro Text Char"/>
    <w:basedOn w:val="DefaultParagraphFont"/>
    <w:link w:val="MacroText"/>
    <w:rsid w:val="00A96C9E"/>
    <w:rPr>
      <w:rFonts w:ascii="Times New Roman" w:hAnsi="Times New Roman"/>
      <w:sz w:val="16"/>
      <w:szCs w:val="16"/>
      <w:lang w:val="en-US" w:eastAsia="zh-TW" w:bidi="ar-SA"/>
    </w:rPr>
  </w:style>
  <w:style w:type="paragraph" w:customStyle="1" w:styleId="toc10">
    <w:name w:val="toc1"/>
    <w:basedOn w:val="Normal"/>
    <w:rsid w:val="00A96C9E"/>
    <w:pPr>
      <w:spacing w:before="80" w:after="40"/>
    </w:pPr>
    <w:rPr>
      <w:b/>
      <w:bCs/>
      <w:sz w:val="22"/>
      <w:szCs w:val="22"/>
      <w:lang w:val="de-DE"/>
    </w:rPr>
  </w:style>
  <w:style w:type="paragraph" w:styleId="Subtitle">
    <w:name w:val="Subtitle"/>
    <w:aliases w:val="sub"/>
    <w:basedOn w:val="Block1"/>
    <w:link w:val="SubtitleChar"/>
    <w:qFormat/>
    <w:rsid w:val="00A96C9E"/>
    <w:pPr>
      <w:ind w:left="720"/>
    </w:pPr>
  </w:style>
  <w:style w:type="character" w:customStyle="1" w:styleId="SubtitleChar">
    <w:name w:val="Subtitle Char"/>
    <w:aliases w:val="sub Char"/>
    <w:basedOn w:val="DefaultParagraphFont"/>
    <w:link w:val="Subtitle"/>
    <w:rsid w:val="00A96C9E"/>
    <w:rPr>
      <w:rFonts w:ascii="Cambria" w:eastAsia="PMingLiU" w:hAnsi="Cambria" w:cs="Times New Roman"/>
      <w:sz w:val="24"/>
      <w:szCs w:val="24"/>
    </w:rPr>
  </w:style>
  <w:style w:type="paragraph" w:customStyle="1" w:styleId="xl38">
    <w:name w:val="xl38"/>
    <w:basedOn w:val="Normal"/>
    <w:rsid w:val="00A96C9E"/>
    <w:pPr>
      <w:pBdr>
        <w:bottom w:val="single" w:sz="4" w:space="0" w:color="000000"/>
      </w:pBdr>
      <w:spacing w:before="100" w:beforeAutospacing="1" w:after="100" w:afterAutospacing="1"/>
      <w:jc w:val="center"/>
    </w:pPr>
  </w:style>
  <w:style w:type="paragraph" w:customStyle="1" w:styleId="xl24">
    <w:name w:val="xl24"/>
    <w:basedOn w:val="Normal"/>
    <w:rsid w:val="00A96C9E"/>
    <w:pPr>
      <w:spacing w:before="100" w:beforeAutospacing="1" w:after="100" w:afterAutospacing="1"/>
    </w:pPr>
    <w:rPr>
      <w:sz w:val="24"/>
      <w:szCs w:val="24"/>
    </w:rPr>
  </w:style>
  <w:style w:type="paragraph" w:customStyle="1" w:styleId="xl36">
    <w:name w:val="xl36"/>
    <w:basedOn w:val="Normal"/>
    <w:rsid w:val="00A96C9E"/>
    <w:pPr>
      <w:spacing w:before="100" w:beforeAutospacing="1" w:after="100" w:afterAutospacing="1"/>
      <w:jc w:val="right"/>
    </w:pPr>
    <w:rPr>
      <w:sz w:val="24"/>
      <w:szCs w:val="24"/>
    </w:rPr>
  </w:style>
  <w:style w:type="paragraph" w:customStyle="1" w:styleId="xl35">
    <w:name w:val="xl35"/>
    <w:basedOn w:val="Normal"/>
    <w:rsid w:val="00A96C9E"/>
    <w:pPr>
      <w:spacing w:before="100" w:beforeAutospacing="1" w:after="100" w:afterAutospacing="1"/>
      <w:jc w:val="right"/>
    </w:pPr>
  </w:style>
  <w:style w:type="paragraph" w:customStyle="1" w:styleId="CTR">
    <w:name w:val="CTR"/>
    <w:basedOn w:val="Heading1"/>
    <w:rsid w:val="00A96C9E"/>
    <w:pPr>
      <w:widowControl w:val="0"/>
      <w:tabs>
        <w:tab w:val="left" w:pos="1440"/>
      </w:tabs>
      <w:spacing w:after="240" w:line="240" w:lineRule="atLeast"/>
      <w:jc w:val="both"/>
      <w:outlineLvl w:val="9"/>
    </w:pPr>
    <w:rPr>
      <w:b/>
      <w:bCs/>
      <w:i w:val="0"/>
      <w:iCs w:val="0"/>
      <w:color w:val="000000"/>
      <w:sz w:val="22"/>
      <w:szCs w:val="22"/>
    </w:rPr>
  </w:style>
  <w:style w:type="paragraph" w:styleId="Index3">
    <w:name w:val="index 3"/>
    <w:basedOn w:val="Normal"/>
    <w:next w:val="Normal"/>
    <w:autoRedefine/>
    <w:hidden/>
    <w:rsid w:val="00A96C9E"/>
    <w:pPr>
      <w:ind w:left="600" w:hanging="200"/>
    </w:pPr>
  </w:style>
  <w:style w:type="paragraph" w:customStyle="1" w:styleId="Centit">
    <w:name w:val="Centit"/>
    <w:basedOn w:val="Normal"/>
    <w:rsid w:val="00A96C9E"/>
    <w:pPr>
      <w:jc w:val="center"/>
    </w:pPr>
    <w:rPr>
      <w:b/>
      <w:bCs/>
    </w:rPr>
  </w:style>
  <w:style w:type="paragraph" w:customStyle="1" w:styleId="Style2">
    <w:name w:val="Style2"/>
    <w:basedOn w:val="Heading2"/>
    <w:rsid w:val="00A96C9E"/>
    <w:pPr>
      <w:keepLines/>
    </w:pPr>
    <w:rPr>
      <w:rFonts w:ascii="Arial Unicode MS" w:eastAsia="Arial Unicode MS" w:cs="Arial Unicode MS"/>
    </w:rPr>
  </w:style>
  <w:style w:type="paragraph" w:styleId="Index4">
    <w:name w:val="index 4"/>
    <w:basedOn w:val="Normal"/>
    <w:next w:val="Normal"/>
    <w:autoRedefine/>
    <w:hidden/>
    <w:rsid w:val="00A96C9E"/>
    <w:pPr>
      <w:ind w:left="800" w:hanging="200"/>
    </w:pPr>
  </w:style>
  <w:style w:type="paragraph" w:styleId="Index5">
    <w:name w:val="index 5"/>
    <w:basedOn w:val="Normal"/>
    <w:next w:val="Normal"/>
    <w:autoRedefine/>
    <w:hidden/>
    <w:rsid w:val="00A96C9E"/>
    <w:pPr>
      <w:ind w:left="1000" w:hanging="200"/>
    </w:pPr>
  </w:style>
  <w:style w:type="paragraph" w:styleId="Index6">
    <w:name w:val="index 6"/>
    <w:basedOn w:val="Normal"/>
    <w:next w:val="Normal"/>
    <w:autoRedefine/>
    <w:hidden/>
    <w:rsid w:val="00A96C9E"/>
    <w:pPr>
      <w:ind w:left="1200" w:hanging="200"/>
    </w:pPr>
  </w:style>
  <w:style w:type="paragraph" w:styleId="Index7">
    <w:name w:val="index 7"/>
    <w:basedOn w:val="Normal"/>
    <w:next w:val="Normal"/>
    <w:autoRedefine/>
    <w:hidden/>
    <w:rsid w:val="00A96C9E"/>
    <w:pPr>
      <w:ind w:left="1400" w:hanging="200"/>
    </w:pPr>
  </w:style>
  <w:style w:type="paragraph" w:styleId="Index8">
    <w:name w:val="index 8"/>
    <w:basedOn w:val="Normal"/>
    <w:next w:val="Normal"/>
    <w:autoRedefine/>
    <w:hidden/>
    <w:rsid w:val="00A96C9E"/>
    <w:pPr>
      <w:ind w:left="1600" w:hanging="200"/>
    </w:pPr>
  </w:style>
  <w:style w:type="paragraph" w:styleId="Index9">
    <w:name w:val="index 9"/>
    <w:basedOn w:val="Normal"/>
    <w:next w:val="Normal"/>
    <w:autoRedefine/>
    <w:hidden/>
    <w:rsid w:val="00A96C9E"/>
    <w:pPr>
      <w:ind w:left="1800" w:hanging="200"/>
    </w:pPr>
  </w:style>
  <w:style w:type="paragraph" w:styleId="IndexHeading">
    <w:name w:val="index heading"/>
    <w:basedOn w:val="Normal"/>
    <w:next w:val="Index1"/>
    <w:hidden/>
    <w:rsid w:val="00A96C9E"/>
  </w:style>
  <w:style w:type="paragraph" w:styleId="E-mailSignature">
    <w:name w:val="E-mail Signature"/>
    <w:basedOn w:val="Normal"/>
    <w:link w:val="E-mailSignatureChar"/>
    <w:hidden/>
    <w:rsid w:val="00A96C9E"/>
  </w:style>
  <w:style w:type="character" w:customStyle="1" w:styleId="E-mailSignatureChar">
    <w:name w:val="E-mail Signature Char"/>
    <w:basedOn w:val="DefaultParagraphFont"/>
    <w:link w:val="E-mailSignature"/>
    <w:semiHidden/>
    <w:rsid w:val="00A96C9E"/>
    <w:rPr>
      <w:rFonts w:ascii="Times New Roman" w:hAnsi="Times New Roman" w:cs="Times New Roman"/>
      <w:sz w:val="20"/>
      <w:szCs w:val="20"/>
    </w:rPr>
  </w:style>
  <w:style w:type="paragraph" w:customStyle="1" w:styleId="Note0">
    <w:name w:val="Note"/>
    <w:basedOn w:val="Normal"/>
    <w:rsid w:val="00A96C9E"/>
    <w:pPr>
      <w:keepNext/>
      <w:spacing w:after="240"/>
    </w:pPr>
    <w:rPr>
      <w:rFonts w:ascii="Times New Roman Bold" w:hAnsi="Times New Roman Bold" w:cs="Times New Roman Bold"/>
      <w:b/>
      <w:bCs/>
      <w:u w:val="single"/>
    </w:rPr>
  </w:style>
  <w:style w:type="character" w:styleId="Hyperlink">
    <w:name w:val="Hyperlink"/>
    <w:basedOn w:val="DefaultParagraphFont"/>
    <w:hidden/>
    <w:rsid w:val="00A96C9E"/>
    <w:rPr>
      <w:rFonts w:ascii="Times New Roman" w:hAnsi="Times New Roman" w:cs="Times New Roman"/>
      <w:color w:val="0000FF"/>
      <w:sz w:val="20"/>
      <w:szCs w:val="20"/>
      <w:u w:val="single"/>
      <w:lang w:val="en-US"/>
    </w:rPr>
  </w:style>
  <w:style w:type="paragraph" w:styleId="PlainText">
    <w:name w:val="Plain Text"/>
    <w:basedOn w:val="Normal"/>
    <w:link w:val="PlainTextChar"/>
    <w:hidden/>
    <w:uiPriority w:val="99"/>
    <w:rsid w:val="00A96C9E"/>
    <w:pPr>
      <w:spacing w:after="240"/>
    </w:pPr>
  </w:style>
  <w:style w:type="character" w:customStyle="1" w:styleId="PlainTextChar">
    <w:name w:val="Plain Text Char"/>
    <w:basedOn w:val="DefaultParagraphFont"/>
    <w:link w:val="PlainText"/>
    <w:uiPriority w:val="99"/>
    <w:semiHidden/>
    <w:rsid w:val="00A96C9E"/>
    <w:rPr>
      <w:rFonts w:ascii="Courier New" w:hAnsi="Courier New" w:cs="Courier New"/>
      <w:sz w:val="20"/>
      <w:szCs w:val="20"/>
    </w:rPr>
  </w:style>
  <w:style w:type="character" w:customStyle="1" w:styleId="term">
    <w:name w:val="term"/>
    <w:basedOn w:val="DefaultParagraphFont"/>
    <w:rsid w:val="00A96C9E"/>
    <w:rPr>
      <w:rFonts w:ascii="Times New Roman" w:hAnsi="Times New Roman" w:cs="Times New Roman"/>
      <w:sz w:val="20"/>
      <w:szCs w:val="20"/>
      <w:lang w:val="en-US"/>
    </w:rPr>
  </w:style>
  <w:style w:type="character" w:customStyle="1" w:styleId="DeltaViewInsertion">
    <w:name w:val="DeltaView Insertion"/>
    <w:uiPriority w:val="99"/>
    <w:rsid w:val="00A96C9E"/>
    <w:rPr>
      <w:color w:val="0000FF"/>
      <w:u w:val="double"/>
    </w:rPr>
  </w:style>
  <w:style w:type="character" w:customStyle="1" w:styleId="DeltaViewDeletion">
    <w:name w:val="DeltaView Deletion"/>
    <w:rsid w:val="00A96C9E"/>
    <w:rPr>
      <w:strike/>
      <w:color w:val="FF0000"/>
    </w:rPr>
  </w:style>
  <w:style w:type="paragraph" w:customStyle="1" w:styleId="H9">
    <w:name w:val="H9"/>
    <w:rsid w:val="00A96C9E"/>
    <w:pPr>
      <w:widowControl w:val="0"/>
      <w:autoSpaceDE w:val="0"/>
      <w:autoSpaceDN w:val="0"/>
      <w:adjustRightInd w:val="0"/>
      <w:spacing w:line="240" w:lineRule="exact"/>
      <w:jc w:val="right"/>
    </w:pPr>
    <w:rPr>
      <w:rFonts w:ascii="Times New Roman" w:hAnsi="Times New Roman"/>
      <w:lang w:eastAsia="zh-TW"/>
    </w:rPr>
  </w:style>
  <w:style w:type="paragraph" w:customStyle="1" w:styleId="H7">
    <w:name w:val="H7"/>
    <w:rsid w:val="00A96C9E"/>
    <w:pPr>
      <w:widowControl w:val="0"/>
      <w:autoSpaceDE w:val="0"/>
      <w:autoSpaceDN w:val="0"/>
      <w:adjustRightInd w:val="0"/>
      <w:spacing w:line="240" w:lineRule="exact"/>
      <w:jc w:val="center"/>
    </w:pPr>
    <w:rPr>
      <w:rFonts w:ascii="Times New Roman" w:hAnsi="Times New Roman"/>
      <w:lang w:eastAsia="zh-TW"/>
    </w:rPr>
  </w:style>
  <w:style w:type="paragraph" w:styleId="EndnoteText">
    <w:name w:val="endnote text"/>
    <w:basedOn w:val="Normal"/>
    <w:link w:val="EndnoteTextChar"/>
    <w:hidden/>
    <w:rsid w:val="00A96C9E"/>
  </w:style>
  <w:style w:type="character" w:customStyle="1" w:styleId="EndnoteTextChar">
    <w:name w:val="Endnote Text Char"/>
    <w:basedOn w:val="DefaultParagraphFont"/>
    <w:link w:val="EndnoteText"/>
    <w:semiHidden/>
    <w:rsid w:val="00A96C9E"/>
    <w:rPr>
      <w:rFonts w:ascii="Times New Roman" w:hAnsi="Times New Roman" w:cs="Times New Roman"/>
      <w:sz w:val="20"/>
      <w:szCs w:val="20"/>
    </w:rPr>
  </w:style>
  <w:style w:type="paragraph" w:styleId="CommentText">
    <w:name w:val="annotation text"/>
    <w:basedOn w:val="Normal"/>
    <w:next w:val="Index1"/>
    <w:link w:val="CommentTextChar"/>
    <w:uiPriority w:val="99"/>
    <w:rsid w:val="00A96C9E"/>
  </w:style>
  <w:style w:type="character" w:customStyle="1" w:styleId="CommentTextChar">
    <w:name w:val="Comment Text Char"/>
    <w:basedOn w:val="DefaultParagraphFont"/>
    <w:link w:val="CommentText"/>
    <w:uiPriority w:val="99"/>
    <w:rsid w:val="00A96C9E"/>
    <w:rPr>
      <w:rFonts w:ascii="Times New Roman" w:hAnsi="Times New Roman" w:cs="Times New Roman"/>
      <w:sz w:val="20"/>
      <w:szCs w:val="20"/>
    </w:rPr>
  </w:style>
  <w:style w:type="paragraph" w:customStyle="1" w:styleId="TEXT">
    <w:name w:val="TEXT"/>
    <w:basedOn w:val="Normal"/>
    <w:rsid w:val="00A96C9E"/>
    <w:pPr>
      <w:tabs>
        <w:tab w:val="left" w:pos="360"/>
      </w:tabs>
      <w:spacing w:after="240"/>
    </w:pPr>
    <w:rPr>
      <w:rFonts w:ascii="Arial" w:hAnsi="Arial" w:cs="Arial"/>
      <w:sz w:val="22"/>
      <w:szCs w:val="22"/>
    </w:rPr>
  </w:style>
  <w:style w:type="paragraph" w:customStyle="1" w:styleId="Subtitle2">
    <w:name w:val="Subtitle 2"/>
    <w:basedOn w:val="Normal"/>
    <w:rsid w:val="00A96C9E"/>
    <w:pPr>
      <w:spacing w:line="360" w:lineRule="auto"/>
      <w:ind w:left="720"/>
    </w:pPr>
    <w:rPr>
      <w:b/>
      <w:bCs/>
      <w:i/>
      <w:iCs/>
      <w:sz w:val="26"/>
      <w:szCs w:val="26"/>
    </w:rPr>
  </w:style>
  <w:style w:type="paragraph" w:styleId="ListBullet3">
    <w:name w:val="List Bullet 3"/>
    <w:aliases w:val="lb3"/>
    <w:basedOn w:val="Normal"/>
    <w:autoRedefine/>
    <w:hidden/>
    <w:rsid w:val="00A96C9E"/>
    <w:pPr>
      <w:tabs>
        <w:tab w:val="num" w:pos="1440"/>
      </w:tabs>
      <w:spacing w:after="240"/>
    </w:pPr>
    <w:rPr>
      <w:sz w:val="26"/>
      <w:szCs w:val="26"/>
    </w:rPr>
  </w:style>
  <w:style w:type="paragraph" w:styleId="ListBullet4">
    <w:name w:val="List Bullet 4"/>
    <w:aliases w:val="lb4"/>
    <w:basedOn w:val="Normal"/>
    <w:autoRedefine/>
    <w:hidden/>
    <w:rsid w:val="00A96C9E"/>
    <w:pPr>
      <w:tabs>
        <w:tab w:val="num" w:pos="1800"/>
      </w:tabs>
      <w:spacing w:after="240"/>
    </w:pPr>
    <w:rPr>
      <w:sz w:val="26"/>
      <w:szCs w:val="26"/>
    </w:rPr>
  </w:style>
  <w:style w:type="paragraph" w:styleId="ListBullet5">
    <w:name w:val="List Bullet 5"/>
    <w:aliases w:val="lb5"/>
    <w:basedOn w:val="Normal"/>
    <w:autoRedefine/>
    <w:hidden/>
    <w:rsid w:val="00A96C9E"/>
    <w:pPr>
      <w:tabs>
        <w:tab w:val="num" w:pos="1080"/>
      </w:tabs>
      <w:spacing w:after="240"/>
    </w:pPr>
    <w:rPr>
      <w:sz w:val="26"/>
      <w:szCs w:val="26"/>
    </w:rPr>
  </w:style>
  <w:style w:type="paragraph" w:styleId="ListNumber3">
    <w:name w:val="List Number 3"/>
    <w:aliases w:val="ln3"/>
    <w:basedOn w:val="Normal"/>
    <w:hidden/>
    <w:rsid w:val="00A96C9E"/>
    <w:pPr>
      <w:tabs>
        <w:tab w:val="num" w:pos="1440"/>
      </w:tabs>
      <w:spacing w:after="240"/>
    </w:pPr>
    <w:rPr>
      <w:sz w:val="26"/>
      <w:szCs w:val="26"/>
    </w:rPr>
  </w:style>
  <w:style w:type="paragraph" w:styleId="ListNumber4">
    <w:name w:val="List Number 4"/>
    <w:aliases w:val="ln4"/>
    <w:basedOn w:val="Normal"/>
    <w:hidden/>
    <w:rsid w:val="00A96C9E"/>
    <w:pPr>
      <w:tabs>
        <w:tab w:val="num" w:pos="1800"/>
      </w:tabs>
      <w:spacing w:after="240"/>
    </w:pPr>
    <w:rPr>
      <w:sz w:val="26"/>
      <w:szCs w:val="26"/>
    </w:rPr>
  </w:style>
  <w:style w:type="paragraph" w:styleId="ListNumber5">
    <w:name w:val="List Number 5"/>
    <w:aliases w:val="ln5"/>
    <w:basedOn w:val="Normal"/>
    <w:hidden/>
    <w:rsid w:val="00A96C9E"/>
    <w:pPr>
      <w:tabs>
        <w:tab w:val="num" w:pos="1440"/>
      </w:tabs>
      <w:spacing w:after="240"/>
    </w:pPr>
    <w:rPr>
      <w:sz w:val="26"/>
      <w:szCs w:val="26"/>
    </w:rPr>
  </w:style>
  <w:style w:type="paragraph" w:styleId="BodyTextFirstIndent">
    <w:name w:val="Body Text First Indent"/>
    <w:aliases w:val="btfi,Agmt Body Text"/>
    <w:basedOn w:val="BodyText"/>
    <w:link w:val="BodyTextFirstIndentChar"/>
    <w:hidden/>
    <w:rsid w:val="00A96C9E"/>
    <w:pPr>
      <w:ind w:firstLine="1440"/>
    </w:pPr>
    <w:rPr>
      <w:rFonts w:ascii="Arial" w:hAnsi="Arial" w:cs="Arial"/>
      <w:sz w:val="22"/>
      <w:szCs w:val="22"/>
    </w:rPr>
  </w:style>
  <w:style w:type="character" w:customStyle="1" w:styleId="BodyTextFirstIndentChar">
    <w:name w:val="Body Text First Indent Char"/>
    <w:aliases w:val="btfi Char,Agmt Body Text Char"/>
    <w:basedOn w:val="BodyTextChar"/>
    <w:link w:val="BodyTextFirstIndent"/>
    <w:semiHidden/>
    <w:rsid w:val="00A96C9E"/>
    <w:rPr>
      <w:rFonts w:ascii="Times New Roman" w:hAnsi="Times New Roman" w:cs="Times New Roman"/>
      <w:sz w:val="20"/>
      <w:szCs w:val="20"/>
    </w:rPr>
  </w:style>
  <w:style w:type="character" w:customStyle="1" w:styleId="NormalCharacter">
    <w:name w:val="Normal Character"/>
    <w:basedOn w:val="DefaultParagraphFont"/>
    <w:rsid w:val="00A96C9E"/>
    <w:rPr>
      <w:rFonts w:ascii="Arial" w:hAnsi="Arial" w:cs="Arial"/>
      <w:sz w:val="20"/>
      <w:szCs w:val="20"/>
      <w:lang w:val="en-US"/>
    </w:rPr>
  </w:style>
  <w:style w:type="paragraph" w:customStyle="1" w:styleId="Cover">
    <w:name w:val="Cover"/>
    <w:basedOn w:val="BodyText"/>
    <w:rsid w:val="00A96C9E"/>
    <w:pPr>
      <w:ind w:firstLine="0"/>
    </w:pPr>
    <w:rPr>
      <w:rFonts w:ascii="Arial" w:hAnsi="Arial" w:cs="Arial"/>
      <w:b/>
      <w:bCs/>
      <w:sz w:val="22"/>
      <w:szCs w:val="22"/>
    </w:rPr>
  </w:style>
  <w:style w:type="paragraph" w:customStyle="1" w:styleId="bodytextp">
    <w:name w:val="body text p"/>
    <w:basedOn w:val="BodyText"/>
    <w:rsid w:val="00A96C9E"/>
    <w:pPr>
      <w:ind w:firstLine="360"/>
    </w:pPr>
    <w:rPr>
      <w:color w:val="000000"/>
      <w:sz w:val="22"/>
      <w:szCs w:val="22"/>
    </w:rPr>
  </w:style>
  <w:style w:type="paragraph" w:customStyle="1" w:styleId="FLBold">
    <w:name w:val="FLBold"/>
    <w:basedOn w:val="Normal"/>
    <w:rsid w:val="00A96C9E"/>
    <w:pPr>
      <w:spacing w:after="240"/>
    </w:pPr>
    <w:rPr>
      <w:rFonts w:ascii="Times New Roman Bold" w:hAnsi="Times New Roman Bold" w:cs="Times New Roman Bold"/>
      <w:b/>
      <w:bCs/>
      <w:color w:val="000000"/>
      <w:sz w:val="22"/>
      <w:szCs w:val="22"/>
    </w:rPr>
  </w:style>
  <w:style w:type="paragraph" w:customStyle="1" w:styleId="Para25Indent">
    <w:name w:val="Para.25 Indent"/>
    <w:basedOn w:val="Normal"/>
    <w:rsid w:val="00A96C9E"/>
    <w:pPr>
      <w:spacing w:after="240"/>
      <w:ind w:firstLine="360"/>
    </w:pPr>
    <w:rPr>
      <w:sz w:val="22"/>
      <w:szCs w:val="22"/>
    </w:rPr>
  </w:style>
  <w:style w:type="paragraph" w:customStyle="1" w:styleId="indentbold">
    <w:name w:val="indent bold"/>
    <w:basedOn w:val="FLBold"/>
    <w:rsid w:val="00A96C9E"/>
    <w:pPr>
      <w:keepNext/>
      <w:ind w:left="360"/>
    </w:pPr>
  </w:style>
  <w:style w:type="paragraph" w:customStyle="1" w:styleId="heading1flush">
    <w:name w:val="heading 1 flush"/>
    <w:basedOn w:val="Heading1"/>
    <w:rsid w:val="00A96C9E"/>
    <w:pPr>
      <w:widowControl w:val="0"/>
      <w:tabs>
        <w:tab w:val="left" w:pos="1440"/>
      </w:tabs>
      <w:spacing w:before="240"/>
      <w:ind w:left="360" w:hanging="360"/>
      <w:jc w:val="both"/>
      <w:outlineLvl w:val="9"/>
    </w:pPr>
    <w:rPr>
      <w:b/>
      <w:bCs/>
      <w:i w:val="0"/>
      <w:iCs w:val="0"/>
      <w:color w:val="008000"/>
      <w:sz w:val="24"/>
      <w:szCs w:val="24"/>
    </w:rPr>
  </w:style>
  <w:style w:type="paragraph" w:customStyle="1" w:styleId="Subheading">
    <w:name w:val="Subheading"/>
    <w:basedOn w:val="Heading6"/>
    <w:rsid w:val="00A96C9E"/>
    <w:pPr>
      <w:keepNext/>
      <w:spacing w:before="240" w:after="0"/>
      <w:ind w:left="0" w:firstLine="274"/>
      <w:outlineLvl w:val="9"/>
    </w:pPr>
    <w:rPr>
      <w:color w:val="FF0000"/>
      <w:sz w:val="24"/>
      <w:szCs w:val="24"/>
    </w:rPr>
  </w:style>
  <w:style w:type="paragraph" w:customStyle="1" w:styleId="flush">
    <w:name w:val="flush"/>
    <w:basedOn w:val="heading1flush"/>
    <w:rsid w:val="00A96C9E"/>
  </w:style>
  <w:style w:type="paragraph" w:customStyle="1" w:styleId="3">
    <w:name w:val="3"/>
    <w:basedOn w:val="TEXT"/>
    <w:rsid w:val="00A96C9E"/>
    <w:pPr>
      <w:tabs>
        <w:tab w:val="clear" w:pos="360"/>
      </w:tabs>
      <w:spacing w:before="240" w:after="0"/>
      <w:ind w:firstLine="720"/>
    </w:pPr>
    <w:rPr>
      <w:rFonts w:ascii="Times New Roman" w:hAnsi="Times New Roman" w:cs="Times New Roman"/>
    </w:rPr>
  </w:style>
  <w:style w:type="paragraph" w:customStyle="1" w:styleId="i">
    <w:name w:val="i"/>
    <w:basedOn w:val="TEXT"/>
    <w:rsid w:val="00A96C9E"/>
    <w:pPr>
      <w:tabs>
        <w:tab w:val="clear" w:pos="360"/>
        <w:tab w:val="left" w:pos="2520"/>
      </w:tabs>
      <w:spacing w:before="240" w:after="0"/>
      <w:ind w:left="720" w:firstLine="1080"/>
    </w:pPr>
    <w:rPr>
      <w:rFonts w:ascii="Times New Roman" w:hAnsi="Times New Roman" w:cs="Times New Roman"/>
    </w:rPr>
  </w:style>
  <w:style w:type="paragraph" w:customStyle="1" w:styleId="c1">
    <w:name w:val="c1"/>
    <w:basedOn w:val="Normal"/>
    <w:rsid w:val="00A96C9E"/>
    <w:pPr>
      <w:tabs>
        <w:tab w:val="right" w:leader="dot" w:pos="7200"/>
      </w:tabs>
      <w:ind w:left="270" w:right="24" w:hanging="270"/>
    </w:pPr>
    <w:rPr>
      <w:sz w:val="22"/>
      <w:szCs w:val="22"/>
    </w:rPr>
  </w:style>
  <w:style w:type="paragraph" w:customStyle="1" w:styleId="1HangingIndent">
    <w:name w:val="1&quot;Hanging Indent"/>
    <w:basedOn w:val="Normal"/>
    <w:rsid w:val="00A96C9E"/>
    <w:pPr>
      <w:spacing w:after="240" w:line="480" w:lineRule="atLeast"/>
      <w:ind w:left="1440" w:hanging="1440"/>
    </w:pPr>
    <w:rPr>
      <w:sz w:val="22"/>
      <w:szCs w:val="22"/>
    </w:rPr>
  </w:style>
  <w:style w:type="paragraph" w:customStyle="1" w:styleId="BodyText1">
    <w:name w:val="Body Text 1"/>
    <w:basedOn w:val="Normal"/>
    <w:rsid w:val="00A96C9E"/>
    <w:pPr>
      <w:tabs>
        <w:tab w:val="left" w:pos="720"/>
      </w:tabs>
      <w:spacing w:after="240"/>
      <w:ind w:firstLine="1440"/>
    </w:pPr>
    <w:rPr>
      <w:sz w:val="22"/>
      <w:szCs w:val="22"/>
    </w:rPr>
  </w:style>
  <w:style w:type="paragraph" w:customStyle="1" w:styleId="xl25">
    <w:name w:val="xl25"/>
    <w:basedOn w:val="Normal"/>
    <w:rsid w:val="00A96C9E"/>
    <w:pPr>
      <w:spacing w:before="100" w:beforeAutospacing="1" w:after="100" w:afterAutospacing="1"/>
    </w:pPr>
    <w:rPr>
      <w:rFonts w:ascii="Arial Unicode MS" w:eastAsia="Arial Unicode MS" w:cs="Arial Unicode MS"/>
      <w:sz w:val="24"/>
      <w:szCs w:val="24"/>
    </w:rPr>
  </w:style>
  <w:style w:type="paragraph" w:customStyle="1" w:styleId="xl26">
    <w:name w:val="xl26"/>
    <w:basedOn w:val="Normal"/>
    <w:rsid w:val="00A96C9E"/>
    <w:pPr>
      <w:pBdr>
        <w:bottom w:val="single" w:sz="4" w:space="0" w:color="000000"/>
      </w:pBdr>
      <w:spacing w:before="100" w:beforeAutospacing="1" w:after="100" w:afterAutospacing="1"/>
    </w:pPr>
    <w:rPr>
      <w:rFonts w:ascii="Arial Unicode MS" w:eastAsia="Arial Unicode MS" w:cs="Arial Unicode MS"/>
      <w:sz w:val="24"/>
      <w:szCs w:val="24"/>
    </w:rPr>
  </w:style>
  <w:style w:type="paragraph" w:customStyle="1" w:styleId="xl27">
    <w:name w:val="xl27"/>
    <w:basedOn w:val="Normal"/>
    <w:rsid w:val="00A96C9E"/>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8">
    <w:name w:val="xl28"/>
    <w:basedOn w:val="Normal"/>
    <w:rsid w:val="00A96C9E"/>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9">
    <w:name w:val="xl29"/>
    <w:basedOn w:val="Normal"/>
    <w:rsid w:val="00A96C9E"/>
    <w:pPr>
      <w:spacing w:before="100" w:beforeAutospacing="1" w:after="100" w:afterAutospacing="1"/>
    </w:pPr>
    <w:rPr>
      <w:rFonts w:ascii="Arial Unicode MS" w:eastAsia="Arial Unicode MS" w:cs="Arial Unicode MS"/>
      <w:b/>
      <w:bCs/>
      <w:sz w:val="24"/>
      <w:szCs w:val="24"/>
    </w:rPr>
  </w:style>
  <w:style w:type="paragraph" w:customStyle="1" w:styleId="xl30">
    <w:name w:val="xl30"/>
    <w:basedOn w:val="Normal"/>
    <w:rsid w:val="00A96C9E"/>
    <w:pPr>
      <w:spacing w:before="100" w:beforeAutospacing="1" w:after="100" w:afterAutospacing="1"/>
    </w:pPr>
    <w:rPr>
      <w:rFonts w:ascii="Arial Unicode MS" w:eastAsia="Arial Unicode MS" w:cs="Arial Unicode MS"/>
      <w:b/>
      <w:bCs/>
      <w:sz w:val="24"/>
      <w:szCs w:val="24"/>
    </w:rPr>
  </w:style>
  <w:style w:type="paragraph" w:customStyle="1" w:styleId="xl32">
    <w:name w:val="xl32"/>
    <w:basedOn w:val="Normal"/>
    <w:rsid w:val="00A96C9E"/>
    <w:pPr>
      <w:spacing w:before="100" w:beforeAutospacing="1" w:after="100" w:afterAutospacing="1"/>
    </w:pPr>
    <w:rPr>
      <w:rFonts w:ascii="Arial Unicode MS" w:eastAsia="Arial Unicode MS" w:cs="Arial Unicode MS"/>
      <w:sz w:val="24"/>
      <w:szCs w:val="24"/>
    </w:rPr>
  </w:style>
  <w:style w:type="paragraph" w:customStyle="1" w:styleId="xl34">
    <w:name w:val="xl34"/>
    <w:basedOn w:val="Normal"/>
    <w:rsid w:val="00A96C9E"/>
    <w:pPr>
      <w:spacing w:before="100" w:beforeAutospacing="1" w:after="100" w:afterAutospacing="1"/>
    </w:pPr>
    <w:rPr>
      <w:rFonts w:ascii="Arial Unicode MS" w:eastAsia="Arial Unicode MS" w:cs="Arial Unicode MS"/>
      <w:sz w:val="24"/>
      <w:szCs w:val="24"/>
    </w:rPr>
  </w:style>
  <w:style w:type="paragraph" w:styleId="BalloonText">
    <w:name w:val="Balloon Text"/>
    <w:basedOn w:val="Normal"/>
    <w:link w:val="BalloonTextChar"/>
    <w:hidden/>
    <w:rsid w:val="00A96C9E"/>
    <w:rPr>
      <w:sz w:val="16"/>
      <w:szCs w:val="16"/>
    </w:rPr>
  </w:style>
  <w:style w:type="character" w:customStyle="1" w:styleId="BalloonTextChar">
    <w:name w:val="Balloon Text Char"/>
    <w:basedOn w:val="DefaultParagraphFont"/>
    <w:link w:val="BalloonText"/>
    <w:rsid w:val="00A96C9E"/>
    <w:rPr>
      <w:rFonts w:ascii="Tahoma" w:hAnsi="Tahoma" w:cs="Tahoma"/>
      <w:sz w:val="16"/>
      <w:szCs w:val="16"/>
    </w:rPr>
  </w:style>
  <w:style w:type="paragraph" w:customStyle="1" w:styleId="xl37">
    <w:name w:val="xl37"/>
    <w:basedOn w:val="Normal"/>
    <w:rsid w:val="00A96C9E"/>
    <w:pPr>
      <w:spacing w:before="100" w:beforeAutospacing="1" w:after="100" w:afterAutospacing="1"/>
    </w:pPr>
    <w:rPr>
      <w:rFonts w:ascii="Arial Unicode MS" w:eastAsia="Arial Unicode MS" w:cs="Arial Unicode MS"/>
      <w:sz w:val="22"/>
      <w:szCs w:val="22"/>
    </w:rPr>
  </w:style>
  <w:style w:type="paragraph" w:customStyle="1" w:styleId="BB">
    <w:name w:val="BB"/>
    <w:basedOn w:val="BodyText"/>
    <w:rsid w:val="00A96C9E"/>
    <w:pPr>
      <w:ind w:firstLine="2210"/>
    </w:pPr>
    <w:rPr>
      <w:sz w:val="22"/>
      <w:szCs w:val="22"/>
    </w:rPr>
  </w:style>
  <w:style w:type="character" w:customStyle="1" w:styleId="msoins0">
    <w:name w:val="msoins"/>
    <w:basedOn w:val="DefaultParagraphFont"/>
    <w:rsid w:val="00A96C9E"/>
    <w:rPr>
      <w:rFonts w:ascii="Times New Roman" w:hAnsi="Times New Roman" w:cs="Times New Roman"/>
      <w:color w:val="008080"/>
      <w:sz w:val="20"/>
      <w:szCs w:val="20"/>
      <w:u w:val="single"/>
      <w:lang w:val="en-US"/>
    </w:rPr>
  </w:style>
  <w:style w:type="paragraph" w:customStyle="1" w:styleId="answer">
    <w:name w:val="answer"/>
    <w:basedOn w:val="Heading1"/>
    <w:rsid w:val="00A96C9E"/>
    <w:pPr>
      <w:keepNext w:val="0"/>
      <w:widowControl w:val="0"/>
      <w:spacing w:before="240" w:after="240"/>
      <w:ind w:left="720"/>
      <w:jc w:val="both"/>
    </w:pPr>
    <w:rPr>
      <w:i w:val="0"/>
      <w:iCs w:val="0"/>
      <w:sz w:val="24"/>
      <w:szCs w:val="24"/>
    </w:rPr>
  </w:style>
  <w:style w:type="paragraph" w:customStyle="1" w:styleId="TableText">
    <w:name w:val="Table Text"/>
    <w:uiPriority w:val="99"/>
    <w:rsid w:val="00A96C9E"/>
    <w:pPr>
      <w:widowControl w:val="0"/>
      <w:autoSpaceDE w:val="0"/>
      <w:autoSpaceDN w:val="0"/>
      <w:adjustRightInd w:val="0"/>
    </w:pPr>
    <w:rPr>
      <w:rFonts w:ascii="Times New Roman" w:hAnsi="Times New Roman"/>
      <w:lang w:eastAsia="zh-TW"/>
    </w:rPr>
  </w:style>
  <w:style w:type="paragraph" w:customStyle="1" w:styleId="rrdColumnRuleStyle">
    <w:name w:val="rrdColumnRule_Style"/>
    <w:basedOn w:val="Normal"/>
    <w:next w:val="Normal"/>
    <w:rsid w:val="00A96C9E"/>
    <w:pPr>
      <w:pBdr>
        <w:top w:val="single" w:sz="12" w:space="1" w:color="000000"/>
      </w:pBdr>
      <w:spacing w:before="60"/>
      <w:jc w:val="center"/>
    </w:pPr>
    <w:rPr>
      <w:sz w:val="8"/>
      <w:szCs w:val="8"/>
    </w:rPr>
  </w:style>
  <w:style w:type="paragraph" w:customStyle="1" w:styleId="H5">
    <w:name w:val="H5"/>
    <w:basedOn w:val="Normal"/>
    <w:next w:val="Normal"/>
    <w:rsid w:val="00A96C9E"/>
    <w:pPr>
      <w:keepNext/>
      <w:spacing w:before="100" w:after="100"/>
      <w:outlineLvl w:val="5"/>
    </w:pPr>
    <w:rPr>
      <w:b/>
      <w:bCs/>
    </w:rPr>
  </w:style>
  <w:style w:type="character" w:customStyle="1" w:styleId="Variable">
    <w:name w:val="Variable"/>
    <w:rsid w:val="00A96C9E"/>
    <w:rPr>
      <w:rFonts w:ascii="Times New Roman" w:hAnsi="Times New Roman" w:cs="Times New Roman"/>
      <w:i/>
      <w:iCs/>
      <w:sz w:val="20"/>
      <w:szCs w:val="20"/>
      <w:lang w:val="en-US"/>
    </w:rPr>
  </w:style>
  <w:style w:type="paragraph" w:customStyle="1" w:styleId="Bullets0">
    <w:name w:val="Bullets"/>
    <w:basedOn w:val="Normal"/>
    <w:rsid w:val="00A96C9E"/>
    <w:pPr>
      <w:spacing w:after="240"/>
    </w:pPr>
  </w:style>
  <w:style w:type="paragraph" w:customStyle="1" w:styleId="Para">
    <w:name w:val="Para"/>
    <w:basedOn w:val="BodyText"/>
    <w:rsid w:val="00A96C9E"/>
    <w:pPr>
      <w:spacing w:after="0"/>
      <w:ind w:firstLine="360"/>
    </w:pPr>
    <w:rPr>
      <w:color w:val="000000"/>
      <w:sz w:val="22"/>
      <w:szCs w:val="22"/>
    </w:rPr>
  </w:style>
  <w:style w:type="character" w:styleId="LineNumber">
    <w:name w:val="line number"/>
    <w:basedOn w:val="DefaultParagraphFont"/>
    <w:hidden/>
    <w:rsid w:val="00A96C9E"/>
    <w:rPr>
      <w:rFonts w:ascii="Times New Roman" w:hAnsi="Times New Roman" w:cs="Times New Roman"/>
      <w:sz w:val="20"/>
      <w:szCs w:val="20"/>
      <w:lang w:val="en-US"/>
    </w:rPr>
  </w:style>
  <w:style w:type="character" w:styleId="EndnoteReference">
    <w:name w:val="endnote reference"/>
    <w:basedOn w:val="DefaultParagraphFont"/>
    <w:hidden/>
    <w:rsid w:val="00A96C9E"/>
    <w:rPr>
      <w:rFonts w:ascii="Times New Roman" w:hAnsi="Times New Roman" w:cs="Times New Roman"/>
      <w:sz w:val="20"/>
      <w:szCs w:val="20"/>
      <w:vertAlign w:val="superscript"/>
      <w:lang w:val="en-US"/>
    </w:rPr>
  </w:style>
  <w:style w:type="paragraph" w:styleId="DocumentMap">
    <w:name w:val="Document Map"/>
    <w:basedOn w:val="Normal"/>
    <w:link w:val="DocumentMapChar"/>
    <w:hidden/>
    <w:rsid w:val="00A96C9E"/>
    <w:pPr>
      <w:shd w:val="clear" w:color="auto" w:fill="000080"/>
    </w:pPr>
    <w:rPr>
      <w:rFonts w:ascii="Tahoma" w:hAnsi="Tahoma" w:cs="Tahoma"/>
      <w:sz w:val="22"/>
      <w:szCs w:val="22"/>
    </w:rPr>
  </w:style>
  <w:style w:type="character" w:customStyle="1" w:styleId="DocumentMapChar">
    <w:name w:val="Document Map Char"/>
    <w:basedOn w:val="DefaultParagraphFont"/>
    <w:link w:val="DocumentMap"/>
    <w:rsid w:val="00A96C9E"/>
    <w:rPr>
      <w:rFonts w:ascii="Tahoma" w:hAnsi="Tahoma" w:cs="Tahoma"/>
      <w:sz w:val="16"/>
      <w:szCs w:val="16"/>
    </w:rPr>
  </w:style>
  <w:style w:type="paragraph" w:customStyle="1" w:styleId="BodyTextNew">
    <w:name w:val="Body Text New"/>
    <w:basedOn w:val="Normal"/>
    <w:uiPriority w:val="99"/>
    <w:rsid w:val="00A96C9E"/>
    <w:pPr>
      <w:spacing w:after="240"/>
      <w:ind w:firstLine="432"/>
    </w:pPr>
  </w:style>
  <w:style w:type="paragraph" w:customStyle="1" w:styleId="Bulleted3">
    <w:name w:val="Bulleted 3"/>
    <w:basedOn w:val="Normal"/>
    <w:rsid w:val="00A96C9E"/>
    <w:pPr>
      <w:tabs>
        <w:tab w:val="num" w:pos="1440"/>
      </w:tabs>
      <w:ind w:left="1440" w:hanging="360"/>
    </w:pPr>
    <w:rPr>
      <w:sz w:val="26"/>
      <w:szCs w:val="26"/>
    </w:rPr>
  </w:style>
  <w:style w:type="paragraph" w:customStyle="1" w:styleId="la2">
    <w:name w:val="la2"/>
    <w:basedOn w:val="LP4"/>
    <w:next w:val="P1"/>
    <w:rsid w:val="00A96C9E"/>
    <w:pPr>
      <w:spacing w:line="40" w:lineRule="exact"/>
    </w:pPr>
  </w:style>
  <w:style w:type="paragraph" w:customStyle="1" w:styleId="LP4">
    <w:name w:val="LP4"/>
    <w:rsid w:val="00A96C9E"/>
    <w:pPr>
      <w:widowControl w:val="0"/>
      <w:autoSpaceDE w:val="0"/>
      <w:autoSpaceDN w:val="0"/>
      <w:adjustRightInd w:val="0"/>
    </w:pPr>
    <w:rPr>
      <w:rFonts w:ascii="Times New Roman" w:hAnsi="Times New Roman"/>
      <w:sz w:val="8"/>
      <w:szCs w:val="8"/>
      <w:lang w:eastAsia="zh-TW"/>
    </w:rPr>
  </w:style>
  <w:style w:type="paragraph" w:customStyle="1" w:styleId="P1">
    <w:name w:val="P1"/>
    <w:rsid w:val="00A96C9E"/>
    <w:pPr>
      <w:widowControl w:val="0"/>
      <w:autoSpaceDE w:val="0"/>
      <w:autoSpaceDN w:val="0"/>
      <w:adjustRightInd w:val="0"/>
      <w:spacing w:line="240" w:lineRule="exact"/>
    </w:pPr>
    <w:rPr>
      <w:rFonts w:ascii="Times New Roman" w:hAnsi="Times New Roman"/>
      <w:lang w:eastAsia="zh-TW"/>
    </w:rPr>
  </w:style>
  <w:style w:type="paragraph" w:customStyle="1" w:styleId="rrdsinglerule">
    <w:name w:val="rrdsinglerule"/>
    <w:basedOn w:val="Normal"/>
    <w:next w:val="Normal"/>
    <w:rsid w:val="00A96C9E"/>
    <w:pPr>
      <w:pBdr>
        <w:top w:val="single" w:sz="8" w:space="1" w:color="000000"/>
      </w:pBdr>
      <w:spacing w:before="20" w:line="20" w:lineRule="exact"/>
      <w:jc w:val="center"/>
    </w:pPr>
    <w:rPr>
      <w:sz w:val="8"/>
      <w:szCs w:val="8"/>
    </w:rPr>
  </w:style>
  <w:style w:type="paragraph" w:customStyle="1" w:styleId="rrddoublerule">
    <w:name w:val="rrddoublerule"/>
    <w:basedOn w:val="rrdsinglerule"/>
    <w:rsid w:val="00A96C9E"/>
    <w:pPr>
      <w:pBdr>
        <w:top w:val="double" w:sz="6" w:space="1" w:color="000000"/>
      </w:pBdr>
    </w:pPr>
  </w:style>
  <w:style w:type="paragraph" w:customStyle="1" w:styleId="rfn">
    <w:name w:val="rfn"/>
    <w:autoRedefine/>
    <w:uiPriority w:val="99"/>
    <w:rsid w:val="007F3673"/>
    <w:pPr>
      <w:widowControl w:val="0"/>
      <w:pBdr>
        <w:bottom w:val="single" w:sz="6" w:space="0" w:color="000000"/>
      </w:pBdr>
      <w:autoSpaceDE w:val="0"/>
      <w:autoSpaceDN w:val="0"/>
      <w:adjustRightInd w:val="0"/>
      <w:spacing w:after="60" w:line="120" w:lineRule="exact"/>
      <w:ind w:left="-450" w:right="7200"/>
    </w:pPr>
    <w:rPr>
      <w:rFonts w:ascii="Times New Roman" w:hAnsi="Times New Roman"/>
      <w:sz w:val="12"/>
      <w:szCs w:val="12"/>
      <w:lang w:eastAsia="zh-TW"/>
    </w:rPr>
  </w:style>
  <w:style w:type="paragraph" w:customStyle="1" w:styleId="H8">
    <w:name w:val="H8"/>
    <w:rsid w:val="00A96C9E"/>
    <w:pPr>
      <w:widowControl w:val="0"/>
      <w:autoSpaceDE w:val="0"/>
      <w:autoSpaceDN w:val="0"/>
      <w:adjustRightInd w:val="0"/>
      <w:spacing w:line="240" w:lineRule="exact"/>
    </w:pPr>
    <w:rPr>
      <w:rFonts w:ascii="Times New Roman" w:hAnsi="Times New Roman"/>
      <w:lang w:eastAsia="zh-TW"/>
    </w:rPr>
  </w:style>
  <w:style w:type="paragraph" w:customStyle="1" w:styleId="CenteredHeading">
    <w:name w:val="Centered Heading+"/>
    <w:basedOn w:val="Normal"/>
    <w:rsid w:val="00A96C9E"/>
    <w:pPr>
      <w:jc w:val="center"/>
    </w:pPr>
    <w:rPr>
      <w:b/>
      <w:bCs/>
      <w:sz w:val="24"/>
      <w:szCs w:val="24"/>
    </w:rPr>
  </w:style>
  <w:style w:type="paragraph" w:customStyle="1" w:styleId="BodyCopy">
    <w:name w:val="Body Copy"/>
    <w:basedOn w:val="Normal"/>
    <w:rsid w:val="00A96C9E"/>
    <w:pPr>
      <w:spacing w:line="280" w:lineRule="exact"/>
    </w:pPr>
    <w:rPr>
      <w:rFonts w:ascii="Times" w:hAnsi="Times" w:cs="Times"/>
      <w:sz w:val="24"/>
      <w:szCs w:val="24"/>
    </w:rPr>
  </w:style>
  <w:style w:type="paragraph" w:customStyle="1" w:styleId="flushleft">
    <w:name w:val="flush left"/>
    <w:basedOn w:val="NormalWeb"/>
    <w:rsid w:val="00A96C9E"/>
    <w:pPr>
      <w:spacing w:after="0"/>
    </w:pPr>
    <w:rPr>
      <w:b/>
      <w:bCs/>
      <w:sz w:val="20"/>
      <w:szCs w:val="20"/>
    </w:rPr>
  </w:style>
  <w:style w:type="paragraph" w:customStyle="1" w:styleId="TableNormal9pt">
    <w:name w:val="Table Normal 9 pt"/>
    <w:basedOn w:val="Normal"/>
    <w:rsid w:val="00A96C9E"/>
    <w:rPr>
      <w:sz w:val="18"/>
      <w:szCs w:val="18"/>
    </w:rPr>
  </w:style>
  <w:style w:type="paragraph" w:customStyle="1" w:styleId="TableColHead9pt">
    <w:name w:val="Table Col Head 9 pt"/>
    <w:basedOn w:val="Normal"/>
    <w:rsid w:val="00A96C9E"/>
    <w:pPr>
      <w:pBdr>
        <w:bottom w:val="single" w:sz="4" w:space="1" w:color="000000"/>
      </w:pBdr>
      <w:jc w:val="center"/>
    </w:pPr>
    <w:rPr>
      <w:b/>
      <w:bCs/>
      <w:sz w:val="18"/>
      <w:szCs w:val="18"/>
    </w:rPr>
  </w:style>
  <w:style w:type="paragraph" w:customStyle="1" w:styleId="Table4colslug">
    <w:name w:val="Table 4 col slug"/>
    <w:basedOn w:val="TableNormal9pt"/>
    <w:rsid w:val="00A96C9E"/>
    <w:pPr>
      <w:tabs>
        <w:tab w:val="left" w:pos="288"/>
        <w:tab w:val="left" w:pos="576"/>
        <w:tab w:val="left" w:pos="864"/>
        <w:tab w:val="right" w:leader="dot" w:pos="4608"/>
      </w:tabs>
      <w:ind w:left="288" w:hanging="288"/>
    </w:pPr>
  </w:style>
  <w:style w:type="paragraph" w:customStyle="1" w:styleId="Table4colTab">
    <w:name w:val="Table 4 col $Tab"/>
    <w:basedOn w:val="Table4coldectab"/>
    <w:rsid w:val="00A96C9E"/>
    <w:pPr>
      <w:tabs>
        <w:tab w:val="left" w:pos="29"/>
      </w:tabs>
    </w:pPr>
  </w:style>
  <w:style w:type="paragraph" w:customStyle="1" w:styleId="Table4coldectab">
    <w:name w:val="Table 4 col dectab"/>
    <w:basedOn w:val="TableNormal9pt"/>
    <w:rsid w:val="00A96C9E"/>
    <w:pPr>
      <w:tabs>
        <w:tab w:val="decimal" w:pos="936"/>
      </w:tabs>
    </w:pPr>
  </w:style>
  <w:style w:type="paragraph" w:customStyle="1" w:styleId="TableNormal10pt">
    <w:name w:val="Table Normal 10 pt"/>
    <w:basedOn w:val="Normal"/>
    <w:rsid w:val="00A96C9E"/>
  </w:style>
  <w:style w:type="paragraph" w:customStyle="1" w:styleId="Table2colslug">
    <w:name w:val="Table 2 col slug"/>
    <w:basedOn w:val="Normal"/>
    <w:rsid w:val="00A96C9E"/>
    <w:pPr>
      <w:tabs>
        <w:tab w:val="left" w:pos="288"/>
        <w:tab w:val="left" w:pos="576"/>
        <w:tab w:val="left" w:pos="864"/>
        <w:tab w:val="right" w:leader="dot" w:pos="5400"/>
      </w:tabs>
      <w:ind w:left="288" w:hanging="288"/>
    </w:pPr>
  </w:style>
  <w:style w:type="paragraph" w:customStyle="1" w:styleId="Table2colTab">
    <w:name w:val="Table 2 col $Tab"/>
    <w:basedOn w:val="Normal"/>
    <w:uiPriority w:val="99"/>
    <w:rsid w:val="00A96C9E"/>
    <w:pPr>
      <w:tabs>
        <w:tab w:val="left" w:pos="72"/>
        <w:tab w:val="decimal" w:pos="1584"/>
      </w:tabs>
    </w:pPr>
  </w:style>
  <w:style w:type="paragraph" w:customStyle="1" w:styleId="Table2coldectab">
    <w:name w:val="Table 2 col dectab"/>
    <w:basedOn w:val="Normal"/>
    <w:rsid w:val="00A96C9E"/>
    <w:pPr>
      <w:tabs>
        <w:tab w:val="decimal" w:pos="1584"/>
      </w:tabs>
    </w:pPr>
  </w:style>
  <w:style w:type="paragraph" w:customStyle="1" w:styleId="Table2colINDslug">
    <w:name w:val="Table 2 col IND slug"/>
    <w:basedOn w:val="Table2colslug"/>
    <w:rsid w:val="00A96C9E"/>
    <w:pPr>
      <w:tabs>
        <w:tab w:val="clear" w:pos="5400"/>
        <w:tab w:val="right" w:leader="dot" w:pos="4680"/>
      </w:tabs>
    </w:pPr>
  </w:style>
  <w:style w:type="paragraph" w:customStyle="1" w:styleId="TableColHead8pt">
    <w:name w:val="Table Col Head 8 pt"/>
    <w:basedOn w:val="TableColHead9pt"/>
    <w:rsid w:val="00A96C9E"/>
    <w:rPr>
      <w:sz w:val="16"/>
      <w:szCs w:val="16"/>
    </w:rPr>
  </w:style>
  <w:style w:type="paragraph" w:customStyle="1" w:styleId="Table5colINDslug">
    <w:name w:val="Table 5 col IND slug"/>
    <w:basedOn w:val="Normal"/>
    <w:rsid w:val="00A96C9E"/>
    <w:pPr>
      <w:tabs>
        <w:tab w:val="left" w:pos="216"/>
        <w:tab w:val="left" w:pos="432"/>
        <w:tab w:val="left" w:pos="648"/>
        <w:tab w:val="right" w:leader="dot" w:pos="3096"/>
      </w:tabs>
      <w:ind w:left="216" w:hanging="216"/>
    </w:pPr>
    <w:rPr>
      <w:sz w:val="18"/>
      <w:szCs w:val="18"/>
    </w:rPr>
  </w:style>
  <w:style w:type="paragraph" w:customStyle="1" w:styleId="Table5colTab">
    <w:name w:val="Table 5 col $Tab"/>
    <w:basedOn w:val="Table5coldectab"/>
    <w:rsid w:val="00A96C9E"/>
    <w:pPr>
      <w:tabs>
        <w:tab w:val="left" w:pos="29"/>
      </w:tabs>
    </w:pPr>
  </w:style>
  <w:style w:type="paragraph" w:customStyle="1" w:styleId="Table5coldectab">
    <w:name w:val="Table 5 col dectab"/>
    <w:basedOn w:val="TableNormal9pt"/>
    <w:rsid w:val="00A96C9E"/>
    <w:pPr>
      <w:tabs>
        <w:tab w:val="decimal" w:pos="864"/>
      </w:tabs>
    </w:pPr>
  </w:style>
  <w:style w:type="paragraph" w:customStyle="1" w:styleId="Table4colINDslug">
    <w:name w:val="Table 4 col IND slug"/>
    <w:basedOn w:val="Table4colslug"/>
    <w:rsid w:val="00A96C9E"/>
    <w:pPr>
      <w:tabs>
        <w:tab w:val="clear" w:pos="4608"/>
        <w:tab w:val="right" w:leader="dot" w:pos="3888"/>
      </w:tabs>
    </w:pPr>
  </w:style>
  <w:style w:type="paragraph" w:customStyle="1" w:styleId="Table6colINDslug">
    <w:name w:val="Table 6 col IND slug"/>
    <w:basedOn w:val="Normal"/>
    <w:rsid w:val="00A96C9E"/>
    <w:pPr>
      <w:tabs>
        <w:tab w:val="left" w:pos="216"/>
        <w:tab w:val="left" w:pos="432"/>
        <w:tab w:val="left" w:pos="648"/>
        <w:tab w:val="right" w:leader="dot" w:pos="2448"/>
      </w:tabs>
      <w:ind w:left="216" w:hanging="216"/>
    </w:pPr>
    <w:rPr>
      <w:sz w:val="18"/>
      <w:szCs w:val="18"/>
    </w:rPr>
  </w:style>
  <w:style w:type="paragraph" w:customStyle="1" w:styleId="Table6colTab">
    <w:name w:val="Table 6 col $Tab"/>
    <w:basedOn w:val="Table6coldectab"/>
    <w:uiPriority w:val="99"/>
    <w:rsid w:val="00A96C9E"/>
    <w:pPr>
      <w:tabs>
        <w:tab w:val="left" w:pos="29"/>
      </w:tabs>
    </w:pPr>
  </w:style>
  <w:style w:type="paragraph" w:customStyle="1" w:styleId="Table6coldectab">
    <w:name w:val="Table 6 col dectab"/>
    <w:basedOn w:val="TableNormal9pt"/>
    <w:rsid w:val="00A96C9E"/>
    <w:pPr>
      <w:tabs>
        <w:tab w:val="decimal" w:pos="792"/>
      </w:tabs>
    </w:pPr>
  </w:style>
  <w:style w:type="paragraph" w:customStyle="1" w:styleId="TextCenter">
    <w:name w:val="Text Center"/>
    <w:basedOn w:val="NormalWeb"/>
    <w:rsid w:val="00A96C9E"/>
    <w:pPr>
      <w:spacing w:after="0"/>
      <w:jc w:val="center"/>
    </w:pPr>
    <w:rPr>
      <w:sz w:val="20"/>
      <w:szCs w:val="20"/>
    </w:rPr>
  </w:style>
  <w:style w:type="paragraph" w:customStyle="1" w:styleId="NoteText">
    <w:name w:val="Note Text"/>
    <w:rsid w:val="00A96C9E"/>
    <w:pPr>
      <w:widowControl w:val="0"/>
      <w:autoSpaceDE w:val="0"/>
      <w:autoSpaceDN w:val="0"/>
      <w:adjustRightInd w:val="0"/>
      <w:ind w:left="504"/>
    </w:pPr>
    <w:rPr>
      <w:rFonts w:ascii="Times New Roman" w:hAnsi="Times New Roman"/>
      <w:color w:val="000000"/>
      <w:sz w:val="22"/>
      <w:szCs w:val="22"/>
      <w:lang w:eastAsia="zh-TW"/>
    </w:rPr>
  </w:style>
  <w:style w:type="paragraph" w:customStyle="1" w:styleId="PageHeading">
    <w:name w:val="Page Heading"/>
    <w:next w:val="Normal"/>
    <w:rsid w:val="00A96C9E"/>
    <w:pPr>
      <w:widowControl w:val="0"/>
      <w:autoSpaceDE w:val="0"/>
      <w:autoSpaceDN w:val="0"/>
      <w:adjustRightInd w:val="0"/>
    </w:pPr>
    <w:rPr>
      <w:rFonts w:ascii="Arial" w:hAnsi="Arial" w:cs="Arial"/>
      <w:b/>
      <w:bCs/>
      <w:color w:val="000000"/>
      <w:sz w:val="28"/>
      <w:szCs w:val="28"/>
      <w:lang w:eastAsia="zh-TW"/>
    </w:rPr>
  </w:style>
  <w:style w:type="paragraph" w:customStyle="1" w:styleId="H2">
    <w:name w:val="H2"/>
    <w:rsid w:val="00A96C9E"/>
    <w:pPr>
      <w:widowControl w:val="0"/>
      <w:autoSpaceDE w:val="0"/>
      <w:autoSpaceDN w:val="0"/>
      <w:adjustRightInd w:val="0"/>
      <w:spacing w:line="240" w:lineRule="exact"/>
    </w:pPr>
    <w:rPr>
      <w:rFonts w:ascii="Times New Roman" w:hAnsi="Times New Roman"/>
      <w:b/>
      <w:bCs/>
      <w:lang w:eastAsia="zh-TW"/>
    </w:rPr>
  </w:style>
  <w:style w:type="paragraph" w:customStyle="1" w:styleId="Text0">
    <w:name w:val="Text"/>
    <w:basedOn w:val="Normal"/>
    <w:rsid w:val="00A96C9E"/>
    <w:pPr>
      <w:suppressAutoHyphens/>
      <w:spacing w:after="240"/>
      <w:ind w:firstLine="720"/>
    </w:pPr>
    <w:rPr>
      <w:rFonts w:ascii="Arial" w:hAnsi="Arial" w:cs="Arial"/>
      <w:spacing w:val="-2"/>
    </w:rPr>
  </w:style>
  <w:style w:type="paragraph" w:customStyle="1" w:styleId="center-bold">
    <w:name w:val="center-bold"/>
    <w:basedOn w:val="Normal"/>
    <w:rsid w:val="00A96C9E"/>
    <w:pPr>
      <w:spacing w:after="240"/>
      <w:jc w:val="center"/>
    </w:pPr>
    <w:rPr>
      <w:b/>
      <w:bCs/>
      <w:sz w:val="22"/>
      <w:szCs w:val="22"/>
    </w:rPr>
  </w:style>
  <w:style w:type="paragraph" w:styleId="NormalIndent">
    <w:name w:val="Normal Indent"/>
    <w:basedOn w:val="Normal"/>
    <w:hidden/>
    <w:rsid w:val="00A96C9E"/>
    <w:pPr>
      <w:spacing w:after="240"/>
      <w:ind w:left="720"/>
    </w:pPr>
    <w:rPr>
      <w:sz w:val="26"/>
      <w:szCs w:val="26"/>
    </w:rPr>
  </w:style>
  <w:style w:type="paragraph" w:customStyle="1" w:styleId="Style5">
    <w:name w:val="Style 5"/>
    <w:basedOn w:val="Normal"/>
    <w:rsid w:val="00A96C9E"/>
    <w:pPr>
      <w:spacing w:before="180"/>
    </w:pPr>
    <w:rPr>
      <w:rFonts w:ascii="Arial" w:hAnsi="Arial" w:cs="Arial"/>
    </w:rPr>
  </w:style>
  <w:style w:type="paragraph" w:customStyle="1" w:styleId="unhed1">
    <w:name w:val="unhed1"/>
    <w:basedOn w:val="Heading1"/>
    <w:rsid w:val="00A96C9E"/>
    <w:pPr>
      <w:keepLines/>
      <w:widowControl w:val="0"/>
      <w:tabs>
        <w:tab w:val="num" w:pos="1080"/>
      </w:tabs>
      <w:spacing w:after="240"/>
      <w:ind w:left="1080" w:hanging="360"/>
      <w:jc w:val="center"/>
      <w:outlineLvl w:val="9"/>
    </w:pPr>
    <w:rPr>
      <w:rFonts w:ascii="Arial" w:hAnsi="Arial" w:cs="Arial"/>
      <w:i w:val="0"/>
      <w:iCs w:val="0"/>
    </w:rPr>
  </w:style>
  <w:style w:type="paragraph" w:customStyle="1" w:styleId="xl52">
    <w:name w:val="xl52"/>
    <w:basedOn w:val="Normal"/>
    <w:rsid w:val="00A96C9E"/>
    <w:pPr>
      <w:spacing w:before="100" w:beforeAutospacing="1" w:after="100" w:afterAutospacing="1"/>
      <w:jc w:val="center"/>
    </w:pPr>
    <w:rPr>
      <w:rFonts w:ascii="Arial" w:hAnsi="Arial" w:cs="Arial"/>
      <w:b/>
      <w:bCs/>
      <w:sz w:val="24"/>
      <w:szCs w:val="24"/>
    </w:rPr>
  </w:style>
  <w:style w:type="paragraph" w:customStyle="1" w:styleId="OutlineBodyText">
    <w:name w:val="Outline Body Text"/>
    <w:basedOn w:val="Normal"/>
    <w:rsid w:val="00A96C9E"/>
    <w:pPr>
      <w:spacing w:after="240"/>
      <w:ind w:firstLine="720"/>
    </w:pPr>
    <w:rPr>
      <w:sz w:val="24"/>
      <w:szCs w:val="24"/>
    </w:rPr>
  </w:style>
  <w:style w:type="paragraph" w:customStyle="1" w:styleId="Normal11pt">
    <w:name w:val="Normal + 11 pt"/>
    <w:basedOn w:val="NormalWeb"/>
    <w:rsid w:val="00A96C9E"/>
    <w:rPr>
      <w:spacing w:val="-2"/>
      <w:sz w:val="22"/>
      <w:szCs w:val="22"/>
    </w:rPr>
  </w:style>
  <w:style w:type="character" w:styleId="CommentReference">
    <w:name w:val="annotation reference"/>
    <w:basedOn w:val="DefaultParagraphFont"/>
    <w:uiPriority w:val="99"/>
    <w:rsid w:val="00A96C9E"/>
    <w:rPr>
      <w:sz w:val="16"/>
      <w:szCs w:val="16"/>
    </w:rPr>
  </w:style>
  <w:style w:type="paragraph" w:styleId="ListParagraph">
    <w:name w:val="List Paragraph"/>
    <w:basedOn w:val="Normal"/>
    <w:uiPriority w:val="34"/>
    <w:qFormat/>
    <w:rsid w:val="00A96C9E"/>
    <w:pPr>
      <w:ind w:left="720"/>
    </w:pPr>
    <w:rPr>
      <w:rFonts w:ascii="Calibri" w:hAnsi="Calibri" w:cs="Calibri"/>
      <w:sz w:val="22"/>
      <w:szCs w:val="22"/>
    </w:rPr>
  </w:style>
  <w:style w:type="paragraph" w:customStyle="1" w:styleId="DeltaViewTableHeading">
    <w:name w:val="DeltaView Table Heading"/>
    <w:basedOn w:val="Normal"/>
    <w:uiPriority w:val="99"/>
    <w:rsid w:val="00A96C9E"/>
    <w:pPr>
      <w:spacing w:after="120"/>
    </w:pPr>
    <w:rPr>
      <w:rFonts w:ascii="Arial" w:hAnsi="Arial" w:cs="Arial"/>
      <w:b/>
      <w:bCs/>
      <w:sz w:val="24"/>
      <w:szCs w:val="24"/>
    </w:rPr>
  </w:style>
  <w:style w:type="paragraph" w:customStyle="1" w:styleId="DeltaViewTableBody">
    <w:name w:val="DeltaView Table Body"/>
    <w:basedOn w:val="Normal"/>
    <w:uiPriority w:val="99"/>
    <w:rsid w:val="00A96C9E"/>
    <w:rPr>
      <w:rFonts w:ascii="Arial" w:hAnsi="Arial" w:cs="Arial"/>
      <w:sz w:val="24"/>
      <w:szCs w:val="24"/>
    </w:rPr>
  </w:style>
  <w:style w:type="paragraph" w:customStyle="1" w:styleId="DeltaViewAnnounce">
    <w:name w:val="DeltaView Announce"/>
    <w:uiPriority w:val="99"/>
    <w:rsid w:val="00A96C9E"/>
    <w:pPr>
      <w:autoSpaceDE w:val="0"/>
      <w:autoSpaceDN w:val="0"/>
      <w:adjustRightInd w:val="0"/>
      <w:spacing w:before="100" w:beforeAutospacing="1" w:after="100" w:afterAutospacing="1"/>
    </w:pPr>
    <w:rPr>
      <w:rFonts w:ascii="Arial" w:hAnsi="Arial" w:cs="Arial"/>
      <w:sz w:val="24"/>
      <w:szCs w:val="24"/>
      <w:lang w:val="en-GB" w:eastAsia="zh-TW"/>
    </w:rPr>
  </w:style>
  <w:style w:type="character" w:customStyle="1" w:styleId="DeltaViewMoveSource">
    <w:name w:val="DeltaView Move Source"/>
    <w:uiPriority w:val="99"/>
    <w:rsid w:val="00A96C9E"/>
    <w:rPr>
      <w:strike/>
      <w:color w:val="00C000"/>
    </w:rPr>
  </w:style>
  <w:style w:type="character" w:customStyle="1" w:styleId="DeltaViewMoveDestination">
    <w:name w:val="DeltaView Move Destination"/>
    <w:uiPriority w:val="99"/>
    <w:rsid w:val="00A96C9E"/>
    <w:rPr>
      <w:color w:val="00C000"/>
      <w:u w:val="double"/>
    </w:rPr>
  </w:style>
  <w:style w:type="character" w:customStyle="1" w:styleId="DeltaViewChangeNumber">
    <w:name w:val="DeltaView Change Number"/>
    <w:uiPriority w:val="99"/>
    <w:rsid w:val="00A96C9E"/>
    <w:rPr>
      <w:color w:val="000000"/>
      <w:vertAlign w:val="superscript"/>
    </w:rPr>
  </w:style>
  <w:style w:type="character" w:customStyle="1" w:styleId="DeltaViewDelimiter">
    <w:name w:val="DeltaView Delimiter"/>
    <w:uiPriority w:val="99"/>
    <w:rsid w:val="00A96C9E"/>
  </w:style>
  <w:style w:type="character" w:customStyle="1" w:styleId="DeltaViewFormatChange">
    <w:name w:val="DeltaView Format Change"/>
    <w:uiPriority w:val="99"/>
    <w:rsid w:val="00A96C9E"/>
    <w:rPr>
      <w:color w:val="000000"/>
    </w:rPr>
  </w:style>
  <w:style w:type="character" w:customStyle="1" w:styleId="DeltaViewMovedDeletion">
    <w:name w:val="DeltaView Moved Deletion"/>
    <w:uiPriority w:val="99"/>
    <w:rsid w:val="00A96C9E"/>
    <w:rPr>
      <w:strike/>
      <w:color w:val="C08080"/>
    </w:rPr>
  </w:style>
  <w:style w:type="character" w:customStyle="1" w:styleId="DeltaViewComment">
    <w:name w:val="DeltaView Comment"/>
    <w:basedOn w:val="DefaultParagraphFont"/>
    <w:uiPriority w:val="99"/>
    <w:rsid w:val="00A96C9E"/>
    <w:rPr>
      <w:color w:val="000000"/>
    </w:rPr>
  </w:style>
  <w:style w:type="character" w:customStyle="1" w:styleId="DeltaViewStyleChangeText">
    <w:name w:val="DeltaView Style Change Text"/>
    <w:uiPriority w:val="99"/>
    <w:rsid w:val="00A96C9E"/>
    <w:rPr>
      <w:color w:val="000000"/>
      <w:u w:val="double"/>
    </w:rPr>
  </w:style>
  <w:style w:type="character" w:customStyle="1" w:styleId="DeltaViewStyleChangeLabel">
    <w:name w:val="DeltaView Style Change Label"/>
    <w:uiPriority w:val="99"/>
    <w:rsid w:val="00A96C9E"/>
    <w:rPr>
      <w:color w:val="000000"/>
    </w:rPr>
  </w:style>
  <w:style w:type="character" w:customStyle="1" w:styleId="DeltaViewInsertedComment">
    <w:name w:val="DeltaView Inserted Comment"/>
    <w:basedOn w:val="DeltaViewComment"/>
    <w:uiPriority w:val="99"/>
    <w:rsid w:val="00A96C9E"/>
    <w:rPr>
      <w:color w:val="0000FF"/>
      <w:u w:val="double"/>
    </w:rPr>
  </w:style>
  <w:style w:type="character" w:customStyle="1" w:styleId="DeltaViewDeletedComment">
    <w:name w:val="DeltaView Deleted Comment"/>
    <w:basedOn w:val="DeltaViewComment"/>
    <w:uiPriority w:val="99"/>
    <w:rsid w:val="00A96C9E"/>
    <w:rPr>
      <w:strike/>
      <w:color w:val="FF0000"/>
    </w:rPr>
  </w:style>
  <w:style w:type="table" w:styleId="TableGrid">
    <w:name w:val="Table Grid"/>
    <w:basedOn w:val="TableNormal"/>
    <w:uiPriority w:val="59"/>
    <w:rsid w:val="00692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rsid w:val="00CA4AE0"/>
    <w:pPr>
      <w:spacing w:line="240" w:lineRule="exact"/>
      <w:jc w:val="center"/>
    </w:pPr>
    <w:rPr>
      <w:rFonts w:ascii="Times New Roman" w:eastAsia="Times New Roman" w:hAnsi="Times New Roman"/>
      <w:b/>
      <w:noProof/>
    </w:rPr>
  </w:style>
  <w:style w:type="paragraph" w:styleId="TableofAuthorities">
    <w:name w:val="table of authorities"/>
    <w:basedOn w:val="Normal"/>
    <w:next w:val="Normal"/>
    <w:semiHidden/>
    <w:rsid w:val="000F0E7D"/>
    <w:pPr>
      <w:ind w:left="200" w:hanging="200"/>
    </w:pPr>
    <w:rPr>
      <w:rFonts w:eastAsia="Times New Roman"/>
      <w:szCs w:val="24"/>
      <w:lang w:eastAsia="en-US"/>
    </w:rPr>
  </w:style>
  <w:style w:type="paragraph" w:styleId="NormalWeb0">
    <w:name w:val="Normal (Web)"/>
    <w:basedOn w:val="Normal"/>
    <w:rsid w:val="000F0E7D"/>
    <w:pPr>
      <w:spacing w:after="240"/>
    </w:pPr>
    <w:rPr>
      <w:rFonts w:eastAsia="Times New Roman"/>
      <w:sz w:val="24"/>
      <w:szCs w:val="24"/>
      <w:lang w:eastAsia="en-US"/>
    </w:rPr>
  </w:style>
  <w:style w:type="paragraph" w:customStyle="1" w:styleId="Table2colTab1">
    <w:name w:val="Table 2 col $Tab1"/>
    <w:basedOn w:val="Normal"/>
    <w:rsid w:val="000F0E7D"/>
    <w:pPr>
      <w:tabs>
        <w:tab w:val="left" w:pos="72"/>
        <w:tab w:val="decimal" w:pos="1584"/>
      </w:tabs>
    </w:pPr>
    <w:rPr>
      <w:rFonts w:eastAsia="Times New Roman"/>
      <w:szCs w:val="24"/>
      <w:lang w:eastAsia="en-US"/>
    </w:rPr>
  </w:style>
  <w:style w:type="paragraph" w:customStyle="1" w:styleId="Table6colTab1">
    <w:name w:val="Table 6 col $Tab1"/>
    <w:basedOn w:val="Table6coldectab"/>
    <w:rsid w:val="000F0E7D"/>
    <w:pPr>
      <w:tabs>
        <w:tab w:val="left" w:pos="29"/>
      </w:tabs>
    </w:pPr>
    <w:rPr>
      <w:rFonts w:eastAsia="Times New Roman"/>
      <w:szCs w:val="24"/>
      <w:lang w:eastAsia="en-US"/>
    </w:rPr>
  </w:style>
  <w:style w:type="paragraph" w:customStyle="1" w:styleId="12HangingIndent">
    <w:name w:val="1/2&quot;Hanging Indent"/>
    <w:basedOn w:val="Normal"/>
    <w:rsid w:val="000F0E7D"/>
    <w:pPr>
      <w:spacing w:after="240" w:line="480" w:lineRule="atLeast"/>
      <w:ind w:left="720" w:hanging="720"/>
    </w:pPr>
    <w:rPr>
      <w:rFonts w:ascii="Arial" w:eastAsia="Times New Roman" w:hAnsi="Arial"/>
      <w:sz w:val="21"/>
      <w:szCs w:val="24"/>
      <w:lang w:eastAsia="en-US"/>
    </w:rPr>
  </w:style>
  <w:style w:type="paragraph" w:styleId="MessageHeader">
    <w:name w:val="Message Header"/>
    <w:basedOn w:val="Normal"/>
    <w:link w:val="MessageHeaderChar"/>
    <w:semiHidden/>
    <w:rsid w:val="000F0E7D"/>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semiHidden/>
    <w:rsid w:val="000F0E7D"/>
    <w:rPr>
      <w:rFonts w:ascii="Arial" w:eastAsia="Times New Roman" w:hAnsi="Arial" w:cs="Arial"/>
      <w:sz w:val="24"/>
      <w:szCs w:val="24"/>
      <w:shd w:val="pct20" w:color="auto" w:fill="auto"/>
    </w:rPr>
  </w:style>
  <w:style w:type="paragraph" w:customStyle="1" w:styleId="SingleSpace">
    <w:name w:val="Single Space"/>
    <w:basedOn w:val="Normal"/>
    <w:rsid w:val="000F0E7D"/>
    <w:pPr>
      <w:spacing w:after="240"/>
      <w:ind w:firstLine="720"/>
    </w:pPr>
    <w:rPr>
      <w:rFonts w:ascii="Arial" w:eastAsia="Times New Roman" w:hAnsi="Arial"/>
      <w:sz w:val="21"/>
      <w:szCs w:val="24"/>
      <w:lang w:eastAsia="en-US"/>
    </w:rPr>
  </w:style>
  <w:style w:type="paragraph" w:customStyle="1" w:styleId="remarks">
    <w:name w:val="remarks"/>
    <w:basedOn w:val="Normal"/>
    <w:rsid w:val="000F0E7D"/>
    <w:pPr>
      <w:spacing w:before="100" w:after="100"/>
      <w:ind w:left="720" w:right="720"/>
    </w:pPr>
    <w:rPr>
      <w:rFonts w:ascii="Tahoma" w:eastAsia="Times New Roman" w:hAnsi="Tahoma"/>
      <w:color w:val="0000FF"/>
      <w:sz w:val="24"/>
      <w:szCs w:val="24"/>
      <w:lang w:eastAsia="en-US"/>
    </w:rPr>
  </w:style>
  <w:style w:type="paragraph" w:customStyle="1" w:styleId="CenterBoldHead">
    <w:name w:val="Center Bold Head"/>
    <w:basedOn w:val="Normal"/>
    <w:rsid w:val="000F0E7D"/>
    <w:pPr>
      <w:keepNext/>
      <w:spacing w:after="240"/>
      <w:jc w:val="center"/>
    </w:pPr>
    <w:rPr>
      <w:rFonts w:ascii="Arial" w:eastAsia="Times New Roman" w:hAnsi="Arial"/>
      <w:b/>
      <w:bCs/>
      <w:sz w:val="21"/>
      <w:szCs w:val="24"/>
      <w:lang w:eastAsia="en-US"/>
    </w:rPr>
  </w:style>
  <w:style w:type="paragraph" w:styleId="Closing">
    <w:name w:val="Closing"/>
    <w:basedOn w:val="Normal"/>
    <w:link w:val="ClosingChar"/>
    <w:semiHidden/>
    <w:rsid w:val="000F0E7D"/>
    <w:pPr>
      <w:spacing w:after="240"/>
      <w:ind w:left="4320"/>
    </w:pPr>
    <w:rPr>
      <w:rFonts w:ascii="Arial" w:eastAsia="Times New Roman" w:hAnsi="Arial"/>
      <w:sz w:val="21"/>
      <w:szCs w:val="24"/>
      <w:lang w:eastAsia="en-US"/>
    </w:rPr>
  </w:style>
  <w:style w:type="character" w:customStyle="1" w:styleId="ClosingChar">
    <w:name w:val="Closing Char"/>
    <w:basedOn w:val="DefaultParagraphFont"/>
    <w:link w:val="Closing"/>
    <w:semiHidden/>
    <w:rsid w:val="000F0E7D"/>
    <w:rPr>
      <w:rFonts w:ascii="Arial" w:eastAsia="Times New Roman" w:hAnsi="Arial"/>
      <w:sz w:val="21"/>
      <w:szCs w:val="24"/>
    </w:rPr>
  </w:style>
  <w:style w:type="paragraph" w:styleId="HTMLAddress">
    <w:name w:val="HTML Address"/>
    <w:basedOn w:val="Normal"/>
    <w:link w:val="HTMLAddressChar"/>
    <w:semiHidden/>
    <w:rsid w:val="000F0E7D"/>
    <w:pPr>
      <w:spacing w:after="240"/>
    </w:pPr>
    <w:rPr>
      <w:rFonts w:ascii="Arial" w:eastAsia="Times New Roman" w:hAnsi="Arial"/>
      <w:i/>
      <w:iCs/>
      <w:sz w:val="21"/>
      <w:szCs w:val="24"/>
      <w:lang w:eastAsia="en-US"/>
    </w:rPr>
  </w:style>
  <w:style w:type="character" w:customStyle="1" w:styleId="HTMLAddressChar">
    <w:name w:val="HTML Address Char"/>
    <w:basedOn w:val="DefaultParagraphFont"/>
    <w:link w:val="HTMLAddress"/>
    <w:semiHidden/>
    <w:rsid w:val="000F0E7D"/>
    <w:rPr>
      <w:rFonts w:ascii="Arial" w:eastAsia="Times New Roman" w:hAnsi="Arial"/>
      <w:i/>
      <w:iCs/>
      <w:sz w:val="21"/>
      <w:szCs w:val="24"/>
    </w:rPr>
  </w:style>
  <w:style w:type="paragraph" w:styleId="List3">
    <w:name w:val="List 3"/>
    <w:basedOn w:val="Normal"/>
    <w:semiHidden/>
    <w:rsid w:val="000F0E7D"/>
    <w:pPr>
      <w:spacing w:after="240"/>
      <w:ind w:left="1080" w:hanging="360"/>
    </w:pPr>
    <w:rPr>
      <w:rFonts w:ascii="Arial" w:eastAsia="Times New Roman" w:hAnsi="Arial"/>
      <w:sz w:val="21"/>
      <w:szCs w:val="24"/>
      <w:lang w:eastAsia="en-US"/>
    </w:rPr>
  </w:style>
  <w:style w:type="paragraph" w:styleId="List4">
    <w:name w:val="List 4"/>
    <w:basedOn w:val="Normal"/>
    <w:semiHidden/>
    <w:rsid w:val="000F0E7D"/>
    <w:pPr>
      <w:spacing w:after="240"/>
      <w:ind w:left="1440" w:hanging="360"/>
    </w:pPr>
    <w:rPr>
      <w:rFonts w:ascii="Arial" w:eastAsia="Times New Roman" w:hAnsi="Arial"/>
      <w:sz w:val="21"/>
      <w:szCs w:val="24"/>
      <w:lang w:eastAsia="en-US"/>
    </w:rPr>
  </w:style>
  <w:style w:type="paragraph" w:styleId="List5">
    <w:name w:val="List 5"/>
    <w:basedOn w:val="Normal"/>
    <w:semiHidden/>
    <w:rsid w:val="000F0E7D"/>
    <w:pPr>
      <w:spacing w:after="240"/>
      <w:ind w:left="1800" w:hanging="360"/>
    </w:pPr>
    <w:rPr>
      <w:rFonts w:ascii="Arial" w:eastAsia="Times New Roman" w:hAnsi="Arial"/>
      <w:sz w:val="21"/>
      <w:szCs w:val="24"/>
      <w:lang w:eastAsia="en-US"/>
    </w:rPr>
  </w:style>
  <w:style w:type="paragraph" w:styleId="NoteHeading">
    <w:name w:val="Note Heading"/>
    <w:basedOn w:val="Normal"/>
    <w:next w:val="Normal"/>
    <w:link w:val="NoteHeadingChar"/>
    <w:semiHidden/>
    <w:rsid w:val="000F0E7D"/>
    <w:pPr>
      <w:spacing w:after="240"/>
    </w:pPr>
    <w:rPr>
      <w:rFonts w:ascii="Arial" w:eastAsia="Times New Roman" w:hAnsi="Arial"/>
      <w:sz w:val="21"/>
      <w:szCs w:val="24"/>
      <w:lang w:eastAsia="en-US"/>
    </w:rPr>
  </w:style>
  <w:style w:type="character" w:customStyle="1" w:styleId="NoteHeadingChar">
    <w:name w:val="Note Heading Char"/>
    <w:basedOn w:val="DefaultParagraphFont"/>
    <w:link w:val="NoteHeading"/>
    <w:semiHidden/>
    <w:rsid w:val="000F0E7D"/>
    <w:rPr>
      <w:rFonts w:ascii="Arial" w:eastAsia="Times New Roman" w:hAnsi="Arial"/>
      <w:sz w:val="21"/>
      <w:szCs w:val="24"/>
    </w:rPr>
  </w:style>
  <w:style w:type="paragraph" w:styleId="Salutation">
    <w:name w:val="Salutation"/>
    <w:basedOn w:val="Normal"/>
    <w:next w:val="Normal"/>
    <w:link w:val="SalutationChar"/>
    <w:semiHidden/>
    <w:rsid w:val="000F0E7D"/>
    <w:pPr>
      <w:spacing w:after="240"/>
    </w:pPr>
    <w:rPr>
      <w:rFonts w:ascii="Arial" w:eastAsia="Times New Roman" w:hAnsi="Arial"/>
      <w:sz w:val="21"/>
      <w:szCs w:val="24"/>
      <w:lang w:eastAsia="en-US"/>
    </w:rPr>
  </w:style>
  <w:style w:type="character" w:customStyle="1" w:styleId="SalutationChar">
    <w:name w:val="Salutation Char"/>
    <w:basedOn w:val="DefaultParagraphFont"/>
    <w:link w:val="Salutation"/>
    <w:semiHidden/>
    <w:rsid w:val="000F0E7D"/>
    <w:rPr>
      <w:rFonts w:ascii="Arial" w:eastAsia="Times New Roman" w:hAnsi="Arial"/>
      <w:sz w:val="21"/>
      <w:szCs w:val="24"/>
    </w:rPr>
  </w:style>
  <w:style w:type="paragraph" w:styleId="Signature">
    <w:name w:val="Signature"/>
    <w:basedOn w:val="Normal"/>
    <w:link w:val="SignatureChar"/>
    <w:semiHidden/>
    <w:rsid w:val="000F0E7D"/>
    <w:pPr>
      <w:spacing w:after="240"/>
      <w:ind w:left="4320"/>
    </w:pPr>
    <w:rPr>
      <w:rFonts w:ascii="Arial" w:eastAsia="Times New Roman" w:hAnsi="Arial"/>
      <w:sz w:val="21"/>
      <w:szCs w:val="24"/>
      <w:lang w:eastAsia="en-US"/>
    </w:rPr>
  </w:style>
  <w:style w:type="character" w:customStyle="1" w:styleId="SignatureChar">
    <w:name w:val="Signature Char"/>
    <w:basedOn w:val="DefaultParagraphFont"/>
    <w:link w:val="Signature"/>
    <w:semiHidden/>
    <w:rsid w:val="000F0E7D"/>
    <w:rPr>
      <w:rFonts w:ascii="Arial" w:eastAsia="Times New Roman" w:hAnsi="Arial"/>
      <w:sz w:val="21"/>
      <w:szCs w:val="24"/>
    </w:rPr>
  </w:style>
  <w:style w:type="paragraph" w:styleId="BodyTextFirstIndent2">
    <w:name w:val="Body Text First Indent 2"/>
    <w:basedOn w:val="BodyTextIndent"/>
    <w:link w:val="BodyTextFirstIndent2Char"/>
    <w:semiHidden/>
    <w:rsid w:val="000F0E7D"/>
    <w:pPr>
      <w:spacing w:after="120"/>
      <w:ind w:left="360" w:firstLine="216"/>
    </w:pPr>
    <w:rPr>
      <w:rFonts w:ascii="Arial" w:eastAsia="Times New Roman" w:hAnsi="Arial" w:cs="Times New Roman"/>
      <w:color w:val="auto"/>
      <w:sz w:val="21"/>
      <w:szCs w:val="24"/>
      <w:lang w:eastAsia="en-US"/>
    </w:rPr>
  </w:style>
  <w:style w:type="character" w:customStyle="1" w:styleId="BodyTextFirstIndent2Char">
    <w:name w:val="Body Text First Indent 2 Char"/>
    <w:basedOn w:val="BodyTextIndentChar"/>
    <w:link w:val="BodyTextFirstIndent2"/>
    <w:semiHidden/>
    <w:rsid w:val="000F0E7D"/>
    <w:rPr>
      <w:rFonts w:ascii="Arial" w:eastAsia="Times New Roman" w:hAnsi="Arial" w:cs="Times New Roman"/>
      <w:sz w:val="21"/>
      <w:szCs w:val="24"/>
    </w:rPr>
  </w:style>
  <w:style w:type="paragraph" w:customStyle="1" w:styleId="LeftBoldItalicsHead">
    <w:name w:val="Left Bold/Italics Head"/>
    <w:basedOn w:val="Normal"/>
    <w:rsid w:val="000F0E7D"/>
    <w:pPr>
      <w:keepNext/>
      <w:spacing w:after="240"/>
    </w:pPr>
    <w:rPr>
      <w:rFonts w:ascii="Arial" w:eastAsia="Times New Roman" w:hAnsi="Arial"/>
      <w:b/>
      <w:bCs/>
      <w:i/>
      <w:iCs/>
      <w:sz w:val="21"/>
      <w:szCs w:val="24"/>
      <w:lang w:eastAsia="en-US"/>
    </w:rPr>
  </w:style>
  <w:style w:type="paragraph" w:customStyle="1" w:styleId="BulletIndentText">
    <w:name w:val="Bullet/Indent Text"/>
    <w:basedOn w:val="Normal"/>
    <w:rsid w:val="000F0E7D"/>
    <w:pPr>
      <w:spacing w:after="240"/>
      <w:ind w:left="1080" w:hanging="360"/>
    </w:pPr>
    <w:rPr>
      <w:rFonts w:ascii="Arial" w:eastAsia="Times New Roman" w:hAnsi="Arial"/>
      <w:sz w:val="21"/>
      <w:szCs w:val="24"/>
      <w:lang w:eastAsia="en-US"/>
    </w:rPr>
  </w:style>
  <w:style w:type="paragraph" w:customStyle="1" w:styleId="LeftItalicHead">
    <w:name w:val="Left Italic Head"/>
    <w:basedOn w:val="Normal"/>
    <w:rsid w:val="000F0E7D"/>
    <w:pPr>
      <w:keepNext/>
      <w:spacing w:after="240"/>
    </w:pPr>
    <w:rPr>
      <w:rFonts w:ascii="Arial" w:eastAsia="Times New Roman" w:hAnsi="Arial"/>
      <w:i/>
      <w:iCs/>
      <w:sz w:val="21"/>
      <w:szCs w:val="24"/>
      <w:lang w:eastAsia="en-US"/>
    </w:rPr>
  </w:style>
  <w:style w:type="paragraph" w:customStyle="1" w:styleId="TableSeparator">
    <w:name w:val="Table Separator"/>
    <w:basedOn w:val="Normal"/>
    <w:rsid w:val="000F0E7D"/>
    <w:pPr>
      <w:tabs>
        <w:tab w:val="right" w:pos="1440"/>
      </w:tabs>
    </w:pPr>
    <w:rPr>
      <w:rFonts w:ascii="Arial" w:eastAsia="Times New Roman" w:hAnsi="Arial"/>
      <w:sz w:val="21"/>
      <w:szCs w:val="24"/>
      <w:u w:val="single"/>
      <w:lang w:eastAsia="en-US"/>
    </w:rPr>
  </w:style>
  <w:style w:type="paragraph" w:customStyle="1" w:styleId="SMHBody12ptAfter">
    <w:name w:val="SMH Body 12 pt After"/>
    <w:aliases w:val="body"/>
    <w:basedOn w:val="Normal"/>
    <w:rsid w:val="000F0E7D"/>
    <w:pPr>
      <w:spacing w:after="240"/>
    </w:pPr>
    <w:rPr>
      <w:rFonts w:eastAsia="Times New Roman"/>
      <w:sz w:val="24"/>
      <w:lang w:eastAsia="en-US"/>
    </w:rPr>
  </w:style>
  <w:style w:type="paragraph" w:customStyle="1" w:styleId="NormalWeb1">
    <w:name w:val="Normal(Web)1"/>
    <w:basedOn w:val="Normal"/>
    <w:uiPriority w:val="99"/>
    <w:rsid w:val="003B1EF7"/>
    <w:pPr>
      <w:spacing w:after="240"/>
    </w:pPr>
    <w:rPr>
      <w:rFonts w:eastAsia="Times New Roman"/>
      <w:sz w:val="24"/>
      <w:szCs w:val="24"/>
      <w:lang w:eastAsia="en-US"/>
    </w:rPr>
  </w:style>
  <w:style w:type="paragraph" w:customStyle="1" w:styleId="XYZindent">
    <w:name w:val="!XYZ_indent"/>
    <w:basedOn w:val="Normal"/>
    <w:rsid w:val="00D331D7"/>
    <w:pPr>
      <w:overflowPunct w:val="0"/>
      <w:ind w:firstLine="360"/>
      <w:textAlignment w:val="baseline"/>
    </w:pPr>
    <w:rPr>
      <w:rFonts w:ascii="Helvetica" w:eastAsia="Times New Roman" w:hAnsi="Helvetica"/>
      <w:kern w:val="2"/>
      <w:lang w:eastAsia="zh-CN"/>
    </w:rPr>
  </w:style>
  <w:style w:type="paragraph" w:styleId="CommentSubject">
    <w:name w:val="annotation subject"/>
    <w:basedOn w:val="CommentText"/>
    <w:next w:val="CommentText"/>
    <w:link w:val="CommentSubjectChar"/>
    <w:unhideWhenUsed/>
    <w:rsid w:val="00FC3145"/>
    <w:pPr>
      <w:widowControl w:val="0"/>
      <w:jc w:val="both"/>
    </w:pPr>
    <w:rPr>
      <w:b/>
      <w:bCs/>
    </w:rPr>
  </w:style>
  <w:style w:type="character" w:customStyle="1" w:styleId="CommentSubjectChar">
    <w:name w:val="Comment Subject Char"/>
    <w:basedOn w:val="CommentTextChar"/>
    <w:link w:val="CommentSubject"/>
    <w:rsid w:val="00FC3145"/>
    <w:rPr>
      <w:rFonts w:ascii="Times New Roman" w:hAnsi="Times New Roman" w:cs="Times New Roman"/>
      <w:b/>
      <w:bCs/>
      <w:sz w:val="20"/>
      <w:szCs w:val="20"/>
      <w:lang w:eastAsia="zh-TW"/>
    </w:rPr>
  </w:style>
  <w:style w:type="paragraph" w:customStyle="1" w:styleId="Tabletext0">
    <w:name w:val="!Tabletext"/>
    <w:basedOn w:val="Normal"/>
    <w:rsid w:val="007A67D1"/>
    <w:pPr>
      <w:overflowPunct w:val="0"/>
      <w:textAlignment w:val="baseline"/>
    </w:pPr>
    <w:rPr>
      <w:rFonts w:ascii="Helvetica" w:eastAsia="Times New Roman" w:hAnsi="Helvetica"/>
      <w:kern w:val="2"/>
      <w:lang w:eastAsia="zh-CN"/>
    </w:rPr>
  </w:style>
  <w:style w:type="paragraph" w:customStyle="1" w:styleId="Tabletextbold">
    <w:name w:val="!Tabletextbold"/>
    <w:basedOn w:val="Tabletext0"/>
    <w:rsid w:val="007A67D1"/>
    <w:rPr>
      <w:b/>
      <w:sz w:val="18"/>
    </w:rPr>
  </w:style>
  <w:style w:type="paragraph" w:customStyle="1" w:styleId="Bodytext0">
    <w:name w:val="!Bodytext"/>
    <w:basedOn w:val="Normal"/>
    <w:rsid w:val="007A67D1"/>
    <w:pPr>
      <w:overflowPunct w:val="0"/>
      <w:spacing w:after="220"/>
      <w:textAlignment w:val="baseline"/>
    </w:pPr>
    <w:rPr>
      <w:rFonts w:ascii="Helvetica" w:eastAsia="Times New Roman" w:hAnsi="Helvetica"/>
      <w:kern w:val="2"/>
      <w:sz w:val="22"/>
      <w:lang w:eastAsia="zh-CN"/>
    </w:rPr>
  </w:style>
  <w:style w:type="paragraph" w:customStyle="1" w:styleId="Footnote">
    <w:name w:val="!Footnote"/>
    <w:basedOn w:val="Normal"/>
    <w:rsid w:val="007A67D1"/>
    <w:pPr>
      <w:overflowPunct w:val="0"/>
      <w:ind w:left="360" w:hanging="360"/>
      <w:textAlignment w:val="baseline"/>
    </w:pPr>
    <w:rPr>
      <w:rFonts w:ascii="Helvetica" w:eastAsia="Times New Roman" w:hAnsi="Helvetica"/>
      <w:kern w:val="2"/>
      <w:sz w:val="16"/>
      <w:lang w:eastAsia="zh-CN"/>
    </w:rPr>
  </w:style>
  <w:style w:type="paragraph" w:customStyle="1" w:styleId="AODocTxt">
    <w:name w:val="AODocTxt"/>
    <w:basedOn w:val="Normal"/>
    <w:rsid w:val="007A67D1"/>
    <w:pPr>
      <w:spacing w:before="240" w:line="260" w:lineRule="atLeast"/>
    </w:pPr>
    <w:rPr>
      <w:rFonts w:eastAsia="SimSun"/>
      <w:sz w:val="22"/>
      <w:szCs w:val="22"/>
      <w:lang w:val="en-GB" w:eastAsia="en-US"/>
    </w:rPr>
  </w:style>
  <w:style w:type="paragraph" w:customStyle="1" w:styleId="AODocTxtL1">
    <w:name w:val="AODocTxtL1"/>
    <w:basedOn w:val="AODocTxt"/>
    <w:rsid w:val="007A67D1"/>
    <w:pPr>
      <w:ind w:left="720"/>
    </w:pPr>
  </w:style>
  <w:style w:type="paragraph" w:customStyle="1" w:styleId="AODocTxtL2">
    <w:name w:val="AODocTxtL2"/>
    <w:basedOn w:val="AODocTxt"/>
    <w:rsid w:val="007A67D1"/>
    <w:pPr>
      <w:ind w:left="1440"/>
    </w:pPr>
  </w:style>
  <w:style w:type="paragraph" w:customStyle="1" w:styleId="AODocTxtL3">
    <w:name w:val="AODocTxtL3"/>
    <w:basedOn w:val="AODocTxt"/>
    <w:rsid w:val="007A67D1"/>
    <w:pPr>
      <w:ind w:left="2160"/>
    </w:pPr>
  </w:style>
  <w:style w:type="paragraph" w:customStyle="1" w:styleId="AODocTxtL4">
    <w:name w:val="AODocTxtL4"/>
    <w:basedOn w:val="AODocTxt"/>
    <w:rsid w:val="007A67D1"/>
    <w:pPr>
      <w:ind w:left="2880"/>
    </w:pPr>
  </w:style>
  <w:style w:type="paragraph" w:customStyle="1" w:styleId="AODocTxtL5">
    <w:name w:val="AODocTxtL5"/>
    <w:basedOn w:val="AODocTxt"/>
    <w:rsid w:val="007A67D1"/>
    <w:pPr>
      <w:ind w:left="3600"/>
    </w:pPr>
  </w:style>
  <w:style w:type="paragraph" w:customStyle="1" w:styleId="AODocTxtL6">
    <w:name w:val="AODocTxtL6"/>
    <w:basedOn w:val="AODocTxt"/>
    <w:rsid w:val="007A67D1"/>
    <w:pPr>
      <w:ind w:left="4320"/>
    </w:pPr>
  </w:style>
  <w:style w:type="paragraph" w:customStyle="1" w:styleId="AODocTxtL7">
    <w:name w:val="AODocTxtL7"/>
    <w:basedOn w:val="AODocTxt"/>
    <w:rsid w:val="007A67D1"/>
    <w:pPr>
      <w:numPr>
        <w:ilvl w:val="7"/>
      </w:numPr>
      <w:ind w:left="5040"/>
    </w:pPr>
  </w:style>
  <w:style w:type="paragraph" w:customStyle="1" w:styleId="AODocTxtL8">
    <w:name w:val="AODocTxtL8"/>
    <w:basedOn w:val="AODocTxt"/>
    <w:rsid w:val="007A67D1"/>
    <w:pPr>
      <w:ind w:left="5760"/>
    </w:pPr>
  </w:style>
  <w:style w:type="paragraph" w:customStyle="1" w:styleId="AOGenNum3List">
    <w:name w:val="AOGenNum3List"/>
    <w:basedOn w:val="AOGenNum3"/>
    <w:rsid w:val="007A67D1"/>
    <w:pPr>
      <w:ind w:left="2160"/>
    </w:pPr>
  </w:style>
  <w:style w:type="paragraph" w:customStyle="1" w:styleId="AOGenNum3">
    <w:name w:val="AOGenNum3"/>
    <w:basedOn w:val="Normal"/>
    <w:next w:val="AOGenNum3List"/>
    <w:rsid w:val="007A67D1"/>
    <w:pPr>
      <w:spacing w:before="240" w:line="260" w:lineRule="atLeast"/>
      <w:ind w:left="1440" w:hanging="360"/>
    </w:pPr>
    <w:rPr>
      <w:rFonts w:eastAsia="Times New Roman"/>
      <w:sz w:val="22"/>
      <w:lang w:val="en-GB" w:eastAsia="zh-CN"/>
    </w:rPr>
  </w:style>
  <w:style w:type="paragraph" w:customStyle="1" w:styleId="XYZLine">
    <w:name w:val="!XYZ_Line"/>
    <w:basedOn w:val="Normal"/>
    <w:rsid w:val="007A67D1"/>
    <w:pPr>
      <w:pBdr>
        <w:bottom w:val="single" w:sz="6" w:space="1" w:color="auto"/>
      </w:pBdr>
      <w:overflowPunct w:val="0"/>
      <w:ind w:left="3888" w:right="3888"/>
      <w:jc w:val="center"/>
      <w:textAlignment w:val="baseline"/>
    </w:pPr>
    <w:rPr>
      <w:rFonts w:ascii="Helvetica" w:eastAsia="Times New Roman" w:hAnsi="Helvetica"/>
      <w:b/>
      <w:kern w:val="2"/>
      <w:lang w:eastAsia="zh-CN"/>
    </w:rPr>
  </w:style>
  <w:style w:type="paragraph" w:customStyle="1" w:styleId="XYZShares">
    <w:name w:val="!XYZ_Shares"/>
    <w:basedOn w:val="Normal"/>
    <w:rsid w:val="007A67D1"/>
    <w:pPr>
      <w:overflowPunct w:val="0"/>
      <w:spacing w:after="72"/>
      <w:jc w:val="center"/>
      <w:textAlignment w:val="baseline"/>
    </w:pPr>
    <w:rPr>
      <w:rFonts w:ascii="Helvetica" w:eastAsia="Times New Roman" w:hAnsi="Helvetica"/>
      <w:b/>
      <w:kern w:val="2"/>
      <w:sz w:val="28"/>
      <w:lang w:eastAsia="zh-CN"/>
    </w:rPr>
  </w:style>
  <w:style w:type="paragraph" w:customStyle="1" w:styleId="XYZCompany">
    <w:name w:val="!XYZ_Company"/>
    <w:basedOn w:val="Normal"/>
    <w:rsid w:val="007A67D1"/>
    <w:pPr>
      <w:overflowPunct w:val="0"/>
      <w:spacing w:after="60"/>
      <w:jc w:val="center"/>
      <w:textAlignment w:val="baseline"/>
    </w:pPr>
    <w:rPr>
      <w:rFonts w:ascii="Helvetica" w:eastAsia="Times New Roman" w:hAnsi="Helvetica"/>
      <w:b/>
      <w:kern w:val="2"/>
      <w:sz w:val="36"/>
      <w:lang w:eastAsia="zh-CN"/>
    </w:rPr>
  </w:style>
  <w:style w:type="paragraph" w:customStyle="1" w:styleId="XYZCommonStock">
    <w:name w:val="!XYZ_Common_Stock"/>
    <w:basedOn w:val="Normal"/>
    <w:rsid w:val="007A67D1"/>
    <w:pPr>
      <w:overflowPunct w:val="0"/>
      <w:jc w:val="center"/>
      <w:textAlignment w:val="baseline"/>
    </w:pPr>
    <w:rPr>
      <w:rFonts w:ascii="Helvetica" w:eastAsia="Times New Roman" w:hAnsi="Helvetica"/>
      <w:b/>
      <w:kern w:val="2"/>
      <w:sz w:val="28"/>
      <w:lang w:eastAsia="zh-CN"/>
    </w:rPr>
  </w:style>
  <w:style w:type="paragraph" w:customStyle="1" w:styleId="XYZdate">
    <w:name w:val="!XYZ_date"/>
    <w:basedOn w:val="Normal"/>
    <w:rsid w:val="007A67D1"/>
    <w:pPr>
      <w:overflowPunct w:val="0"/>
      <w:jc w:val="center"/>
      <w:textAlignment w:val="baseline"/>
    </w:pPr>
    <w:rPr>
      <w:rFonts w:ascii="Helvetica" w:eastAsia="Times New Roman" w:hAnsi="Helvetica"/>
      <w:kern w:val="2"/>
      <w:lang w:eastAsia="zh-CN"/>
    </w:rPr>
  </w:style>
  <w:style w:type="paragraph" w:customStyle="1" w:styleId="XYZColumnText">
    <w:name w:val="!XYZ Column Text"/>
    <w:basedOn w:val="Normal"/>
    <w:rsid w:val="007A67D1"/>
    <w:pPr>
      <w:overflowPunct w:val="0"/>
      <w:ind w:firstLine="360"/>
      <w:textAlignment w:val="baseline"/>
    </w:pPr>
    <w:rPr>
      <w:rFonts w:ascii="Helvetica" w:eastAsia="Times New Roman" w:hAnsi="Helvetica"/>
      <w:b/>
      <w:kern w:val="2"/>
      <w:lang w:eastAsia="zh-CN"/>
    </w:rPr>
  </w:style>
  <w:style w:type="paragraph" w:styleId="Caption">
    <w:name w:val="caption"/>
    <w:basedOn w:val="Normal"/>
    <w:next w:val="Normal"/>
    <w:unhideWhenUsed/>
    <w:qFormat/>
    <w:rsid w:val="007A67D1"/>
    <w:pPr>
      <w:spacing w:before="120" w:after="120"/>
      <w:ind w:left="144"/>
    </w:pPr>
    <w:rPr>
      <w:rFonts w:ascii="Helvetica" w:eastAsia="Times New Roman" w:hAnsi="Helvetica" w:cs="Helvetica"/>
      <w:b/>
      <w:bCs/>
      <w:i/>
      <w:iCs/>
      <w:lang w:eastAsia="en-US"/>
    </w:rPr>
  </w:style>
  <w:style w:type="paragraph" w:customStyle="1" w:styleId="BoldUnderlinedHeading">
    <w:name w:val="Bold/Underlined Heading"/>
    <w:basedOn w:val="BodyText"/>
    <w:rsid w:val="007A67D1"/>
    <w:pPr>
      <w:keepNext/>
      <w:tabs>
        <w:tab w:val="left" w:pos="432"/>
        <w:tab w:val="left" w:pos="720"/>
        <w:tab w:val="left" w:pos="1296"/>
        <w:tab w:val="left" w:pos="1728"/>
        <w:tab w:val="decimal" w:pos="6336"/>
        <w:tab w:val="decimal" w:pos="7920"/>
        <w:tab w:val="decimal" w:pos="9648"/>
      </w:tabs>
      <w:ind w:firstLine="0"/>
    </w:pPr>
    <w:rPr>
      <w:rFonts w:eastAsia="Times New Roman"/>
      <w:b/>
      <w:kern w:val="28"/>
      <w:u w:val="single"/>
      <w:lang w:eastAsia="en-US"/>
    </w:rPr>
  </w:style>
  <w:style w:type="character" w:customStyle="1" w:styleId="BodyTextChar1">
    <w:name w:val="Body Text Char1"/>
    <w:basedOn w:val="DefaultParagraphFont"/>
    <w:rsid w:val="007A67D1"/>
    <w:rPr>
      <w:kern w:val="28"/>
      <w:lang w:val="en-US" w:eastAsia="en-US" w:bidi="ar-SA"/>
    </w:rPr>
  </w:style>
  <w:style w:type="paragraph" w:customStyle="1" w:styleId="knormal">
    <w:name w:val="knormal"/>
    <w:basedOn w:val="Normal"/>
    <w:rsid w:val="007A67D1"/>
    <w:pPr>
      <w:spacing w:before="100" w:beforeAutospacing="1" w:after="100" w:afterAutospacing="1" w:line="285" w:lineRule="atLeast"/>
    </w:pPr>
    <w:rPr>
      <w:rFonts w:ascii="Arial" w:eastAsia="Times New Roman" w:hAnsi="Arial"/>
      <w:color w:val="000000"/>
      <w:lang w:eastAsia="en-US"/>
    </w:rPr>
  </w:style>
  <w:style w:type="paragraph" w:customStyle="1" w:styleId="khangingindent1">
    <w:name w:val="khangingindent1"/>
    <w:basedOn w:val="Normal"/>
    <w:rsid w:val="007A67D1"/>
    <w:pPr>
      <w:spacing w:before="100" w:beforeAutospacing="1" w:after="100" w:afterAutospacing="1" w:line="271" w:lineRule="atLeast"/>
      <w:ind w:left="1426" w:hanging="214"/>
    </w:pPr>
    <w:rPr>
      <w:rFonts w:ascii="Arial" w:eastAsia="Times New Roman" w:hAnsi="Arial"/>
      <w:sz w:val="19"/>
      <w:szCs w:val="19"/>
      <w:lang w:eastAsia="en-US"/>
    </w:rPr>
  </w:style>
  <w:style w:type="paragraph" w:customStyle="1" w:styleId="CHART1">
    <w:name w:val="_CHART 1"/>
    <w:basedOn w:val="Normal"/>
    <w:link w:val="CHART1Char"/>
    <w:rsid w:val="007A67D1"/>
    <w:pPr>
      <w:spacing w:before="40" w:after="40" w:line="270" w:lineRule="exact"/>
      <w:ind w:left="360" w:hanging="360"/>
    </w:pPr>
    <w:rPr>
      <w:rFonts w:eastAsia="Times New Roman"/>
      <w:sz w:val="24"/>
      <w:szCs w:val="24"/>
      <w:lang w:eastAsia="en-US"/>
    </w:rPr>
  </w:style>
  <w:style w:type="character" w:customStyle="1" w:styleId="CHART1Char">
    <w:name w:val="_CHART 1 Char"/>
    <w:basedOn w:val="DefaultParagraphFont"/>
    <w:link w:val="CHART1"/>
    <w:rsid w:val="007A67D1"/>
    <w:rPr>
      <w:rFonts w:ascii="Times New Roman" w:eastAsia="Times New Roman" w:hAnsi="Times New Roman"/>
      <w:sz w:val="24"/>
      <w:szCs w:val="24"/>
    </w:rPr>
  </w:style>
  <w:style w:type="paragraph" w:customStyle="1" w:styleId="CHART2">
    <w:name w:val="_CHART 2"/>
    <w:basedOn w:val="CHART1"/>
    <w:link w:val="CHART2Char"/>
    <w:rsid w:val="007A67D1"/>
    <w:pPr>
      <w:ind w:left="720"/>
    </w:pPr>
  </w:style>
  <w:style w:type="character" w:customStyle="1" w:styleId="CHART2Char">
    <w:name w:val="_CHART 2 Char"/>
    <w:basedOn w:val="CHART1Char"/>
    <w:link w:val="CHART2"/>
    <w:rsid w:val="007A67D1"/>
    <w:rPr>
      <w:rFonts w:ascii="Times New Roman" w:eastAsia="Times New Roman" w:hAnsi="Times New Roman"/>
      <w:sz w:val="24"/>
      <w:szCs w:val="24"/>
    </w:rPr>
  </w:style>
  <w:style w:type="paragraph" w:customStyle="1" w:styleId="CHART0">
    <w:name w:val="_CHART 0"/>
    <w:basedOn w:val="CHART1"/>
    <w:link w:val="CHART0Char"/>
    <w:rsid w:val="007A67D1"/>
    <w:pPr>
      <w:ind w:left="0" w:firstLine="0"/>
    </w:pPr>
  </w:style>
  <w:style w:type="character" w:customStyle="1" w:styleId="CHART0Char">
    <w:name w:val="_CHART 0 Char"/>
    <w:basedOn w:val="CHART1Char"/>
    <w:link w:val="CHART0"/>
    <w:rsid w:val="007A67D1"/>
    <w:rPr>
      <w:rFonts w:ascii="Times New Roman" w:eastAsia="Times New Roman" w:hAnsi="Times New Roman"/>
      <w:sz w:val="24"/>
      <w:szCs w:val="24"/>
    </w:rPr>
  </w:style>
  <w:style w:type="paragraph" w:customStyle="1" w:styleId="Chart0BOLD">
    <w:name w:val="_Chart 0 BOLD"/>
    <w:basedOn w:val="CHART0"/>
    <w:link w:val="Chart0BOLDChar"/>
    <w:rsid w:val="007A67D1"/>
    <w:rPr>
      <w:b/>
    </w:rPr>
  </w:style>
  <w:style w:type="character" w:customStyle="1" w:styleId="Chart0BOLDChar">
    <w:name w:val="_Chart 0 BOLD Char"/>
    <w:basedOn w:val="CHART0Char"/>
    <w:link w:val="Chart0BOLD"/>
    <w:rsid w:val="007A67D1"/>
    <w:rPr>
      <w:rFonts w:ascii="Times New Roman" w:eastAsia="Times New Roman" w:hAnsi="Times New Roman"/>
      <w:b/>
      <w:sz w:val="24"/>
      <w:szCs w:val="24"/>
    </w:rPr>
  </w:style>
  <w:style w:type="paragraph" w:customStyle="1" w:styleId="kheading1">
    <w:name w:val="kheading1"/>
    <w:basedOn w:val="Normal"/>
    <w:rsid w:val="007A67D1"/>
    <w:pPr>
      <w:spacing w:before="100" w:beforeAutospacing="1" w:after="100" w:afterAutospacing="1" w:line="55" w:lineRule="atLeast"/>
    </w:pPr>
    <w:rPr>
      <w:rFonts w:ascii="Arial" w:eastAsia="Times New Roman" w:hAnsi="Arial"/>
      <w:sz w:val="5"/>
      <w:szCs w:val="5"/>
      <w:lang w:eastAsia="en-US"/>
    </w:rPr>
  </w:style>
  <w:style w:type="paragraph" w:customStyle="1" w:styleId="knormalindent2">
    <w:name w:val="knormalindent2"/>
    <w:basedOn w:val="Normal"/>
    <w:rsid w:val="007A67D1"/>
    <w:pPr>
      <w:spacing w:before="100" w:beforeAutospacing="1" w:after="100" w:afterAutospacing="1" w:line="238" w:lineRule="atLeast"/>
      <w:ind w:left="1565"/>
    </w:pPr>
    <w:rPr>
      <w:rFonts w:ascii="Arial" w:eastAsia="Times New Roman" w:hAnsi="Arial"/>
      <w:sz w:val="16"/>
      <w:szCs w:val="16"/>
      <w:lang w:eastAsia="en-US"/>
    </w:rPr>
  </w:style>
  <w:style w:type="paragraph" w:customStyle="1" w:styleId="knormalindent1">
    <w:name w:val="knormalindent1"/>
    <w:basedOn w:val="Normal"/>
    <w:rsid w:val="007A67D1"/>
    <w:pPr>
      <w:spacing w:before="100" w:beforeAutospacing="1" w:after="100" w:afterAutospacing="1" w:line="238" w:lineRule="atLeast"/>
      <w:ind w:left="1252"/>
    </w:pPr>
    <w:rPr>
      <w:rFonts w:ascii="Arial" w:eastAsia="Times New Roman" w:hAnsi="Arial"/>
      <w:sz w:val="16"/>
      <w:szCs w:val="16"/>
      <w:lang w:eastAsia="en-US"/>
    </w:rPr>
  </w:style>
  <w:style w:type="paragraph" w:customStyle="1" w:styleId="kheading3">
    <w:name w:val="kheading3"/>
    <w:basedOn w:val="Normal"/>
    <w:rsid w:val="007A67D1"/>
    <w:pPr>
      <w:spacing w:before="100" w:beforeAutospacing="1" w:after="100" w:afterAutospacing="1" w:line="213" w:lineRule="atLeast"/>
    </w:pPr>
    <w:rPr>
      <w:rFonts w:ascii="Arial" w:eastAsia="Times New Roman" w:hAnsi="Arial"/>
      <w:lang w:eastAsia="en-US"/>
    </w:rPr>
  </w:style>
  <w:style w:type="paragraph" w:customStyle="1" w:styleId="kheading2">
    <w:name w:val="kheading2"/>
    <w:basedOn w:val="Normal"/>
    <w:rsid w:val="007A67D1"/>
    <w:pPr>
      <w:spacing w:before="100" w:beforeAutospacing="1" w:after="100" w:afterAutospacing="1" w:line="238" w:lineRule="atLeast"/>
    </w:pPr>
    <w:rPr>
      <w:rFonts w:ascii="Arial" w:eastAsia="Times New Roman" w:hAnsi="Arial"/>
      <w:sz w:val="23"/>
      <w:szCs w:val="23"/>
      <w:lang w:eastAsia="en-US"/>
    </w:rPr>
  </w:style>
  <w:style w:type="paragraph" w:customStyle="1" w:styleId="McTLTL1">
    <w:name w:val="McT LT L1"/>
    <w:basedOn w:val="Normal"/>
    <w:rsid w:val="007A67D1"/>
    <w:pPr>
      <w:tabs>
        <w:tab w:val="num" w:pos="720"/>
      </w:tabs>
      <w:spacing w:after="240"/>
      <w:ind w:left="720" w:hanging="720"/>
      <w:outlineLvl w:val="0"/>
    </w:pPr>
    <w:rPr>
      <w:rFonts w:eastAsia="Times New Roman"/>
      <w:b/>
      <w:sz w:val="24"/>
      <w:u w:val="single"/>
      <w:lang w:val="en-CA" w:eastAsia="en-US"/>
    </w:rPr>
  </w:style>
  <w:style w:type="paragraph" w:customStyle="1" w:styleId="McTLTL2">
    <w:name w:val="McT LT L2"/>
    <w:basedOn w:val="Normal"/>
    <w:rsid w:val="007A67D1"/>
    <w:pPr>
      <w:tabs>
        <w:tab w:val="num" w:pos="720"/>
      </w:tabs>
      <w:spacing w:after="240"/>
      <w:ind w:left="720" w:hanging="720"/>
      <w:outlineLvl w:val="1"/>
    </w:pPr>
    <w:rPr>
      <w:rFonts w:eastAsia="Times New Roman"/>
      <w:sz w:val="24"/>
      <w:lang w:val="en-CA" w:eastAsia="en-US"/>
    </w:rPr>
  </w:style>
  <w:style w:type="paragraph" w:customStyle="1" w:styleId="McTLTL3">
    <w:name w:val="McT LT L3"/>
    <w:basedOn w:val="Normal"/>
    <w:rsid w:val="007A67D1"/>
    <w:pPr>
      <w:tabs>
        <w:tab w:val="num" w:pos="1440"/>
      </w:tabs>
      <w:spacing w:after="240"/>
      <w:ind w:left="1440" w:hanging="720"/>
      <w:outlineLvl w:val="2"/>
    </w:pPr>
    <w:rPr>
      <w:rFonts w:eastAsia="Times New Roman"/>
      <w:sz w:val="24"/>
      <w:lang w:val="en-CA" w:eastAsia="en-US"/>
    </w:rPr>
  </w:style>
  <w:style w:type="paragraph" w:customStyle="1" w:styleId="BoldItalicHeading">
    <w:name w:val="Bold/Italic Heading"/>
    <w:basedOn w:val="Normal"/>
    <w:rsid w:val="007A67D1"/>
    <w:pPr>
      <w:keepNext/>
      <w:spacing w:after="200"/>
    </w:pPr>
    <w:rPr>
      <w:rFonts w:eastAsia="Times New Roman"/>
      <w:b/>
      <w:i/>
      <w:kern w:val="28"/>
      <w:lang w:eastAsia="en-US"/>
    </w:rPr>
  </w:style>
  <w:style w:type="paragraph" w:customStyle="1" w:styleId="contentspage">
    <w:name w:val="contents page"/>
    <w:basedOn w:val="Normal"/>
    <w:rsid w:val="007A67D1"/>
    <w:pPr>
      <w:tabs>
        <w:tab w:val="right" w:leader="dot" w:pos="10080"/>
      </w:tabs>
      <w:spacing w:after="240"/>
    </w:pPr>
    <w:rPr>
      <w:rFonts w:eastAsia="Times New Roman"/>
      <w:kern w:val="28"/>
      <w:lang w:eastAsia="en-US"/>
    </w:rPr>
  </w:style>
  <w:style w:type="character" w:styleId="Emphasis">
    <w:name w:val="Emphasis"/>
    <w:basedOn w:val="DefaultParagraphFont"/>
    <w:uiPriority w:val="20"/>
    <w:qFormat/>
    <w:rsid w:val="007A67D1"/>
    <w:rPr>
      <w:i/>
      <w:iCs/>
    </w:rPr>
  </w:style>
  <w:style w:type="paragraph" w:customStyle="1" w:styleId="H3">
    <w:name w:val="H3"/>
    <w:rsid w:val="00526AB6"/>
    <w:pPr>
      <w:spacing w:line="240" w:lineRule="exact"/>
      <w:jc w:val="right"/>
    </w:pPr>
    <w:rPr>
      <w:rFonts w:ascii="Times New Roman" w:eastAsia="Times New Roman" w:hAnsi="Times New Roman"/>
      <w:b/>
      <w:noProof/>
    </w:rPr>
  </w:style>
  <w:style w:type="paragraph" w:customStyle="1" w:styleId="H4">
    <w:name w:val="H4"/>
    <w:rsid w:val="00526AB6"/>
    <w:pPr>
      <w:spacing w:line="240" w:lineRule="exact"/>
      <w:jc w:val="center"/>
    </w:pPr>
    <w:rPr>
      <w:rFonts w:ascii="Times New Roman" w:eastAsia="Times New Roman" w:hAnsi="Times New Roman"/>
      <w:i/>
      <w:noProof/>
    </w:rPr>
  </w:style>
  <w:style w:type="paragraph" w:customStyle="1" w:styleId="H4X">
    <w:name w:val="H4X"/>
    <w:rsid w:val="00526AB6"/>
    <w:pPr>
      <w:spacing w:line="240" w:lineRule="exact"/>
      <w:jc w:val="center"/>
    </w:pPr>
    <w:rPr>
      <w:rFonts w:ascii="Times New Roman" w:eastAsia="Times New Roman" w:hAnsi="Times New Roman"/>
      <w:b/>
      <w:i/>
      <w:noProof/>
    </w:rPr>
  </w:style>
  <w:style w:type="paragraph" w:customStyle="1" w:styleId="H5X">
    <w:name w:val="H5X"/>
    <w:rsid w:val="00526AB6"/>
    <w:pPr>
      <w:spacing w:line="240" w:lineRule="exact"/>
    </w:pPr>
    <w:rPr>
      <w:rFonts w:ascii="Times New Roman" w:eastAsia="Times New Roman" w:hAnsi="Times New Roman"/>
      <w:b/>
      <w:i/>
      <w:noProof/>
    </w:rPr>
  </w:style>
  <w:style w:type="paragraph" w:customStyle="1" w:styleId="H6">
    <w:name w:val="H6"/>
    <w:rsid w:val="00526AB6"/>
    <w:pPr>
      <w:spacing w:line="240" w:lineRule="exact"/>
      <w:jc w:val="right"/>
    </w:pPr>
    <w:rPr>
      <w:rFonts w:ascii="Times New Roman" w:eastAsia="Times New Roman" w:hAnsi="Times New Roman"/>
      <w:i/>
      <w:noProof/>
    </w:rPr>
  </w:style>
  <w:style w:type="paragraph" w:customStyle="1" w:styleId="H6X">
    <w:name w:val="H6X"/>
    <w:rsid w:val="00526AB6"/>
    <w:pPr>
      <w:spacing w:line="240" w:lineRule="exact"/>
      <w:jc w:val="right"/>
    </w:pPr>
    <w:rPr>
      <w:rFonts w:ascii="Times New Roman" w:eastAsia="Times New Roman" w:hAnsi="Times New Roman"/>
      <w:b/>
      <w:i/>
      <w:noProof/>
    </w:rPr>
  </w:style>
  <w:style w:type="paragraph" w:customStyle="1" w:styleId="I1">
    <w:name w:val="I1"/>
    <w:rsid w:val="00526AB6"/>
    <w:pPr>
      <w:spacing w:line="240" w:lineRule="exact"/>
      <w:ind w:left="240"/>
    </w:pPr>
    <w:rPr>
      <w:rFonts w:ascii="Times New Roman" w:eastAsia="Times New Roman" w:hAnsi="Times New Roman"/>
      <w:noProof/>
    </w:rPr>
  </w:style>
  <w:style w:type="paragraph" w:customStyle="1" w:styleId="I2">
    <w:name w:val="I2"/>
    <w:rsid w:val="00526AB6"/>
    <w:pPr>
      <w:spacing w:line="240" w:lineRule="exact"/>
      <w:ind w:left="480"/>
    </w:pPr>
    <w:rPr>
      <w:rFonts w:ascii="Times New Roman" w:eastAsia="Times New Roman" w:hAnsi="Times New Roman"/>
      <w:noProof/>
    </w:rPr>
  </w:style>
  <w:style w:type="paragraph" w:customStyle="1" w:styleId="I3">
    <w:name w:val="I3"/>
    <w:rsid w:val="00526AB6"/>
    <w:pPr>
      <w:spacing w:line="240" w:lineRule="exact"/>
      <w:ind w:left="720"/>
    </w:pPr>
    <w:rPr>
      <w:rFonts w:ascii="Times New Roman" w:eastAsia="Times New Roman" w:hAnsi="Times New Roman"/>
      <w:noProof/>
    </w:rPr>
  </w:style>
  <w:style w:type="paragraph" w:customStyle="1" w:styleId="I4">
    <w:name w:val="I4"/>
    <w:rsid w:val="00526AB6"/>
    <w:pPr>
      <w:spacing w:line="240" w:lineRule="exact"/>
      <w:ind w:left="960"/>
    </w:pPr>
    <w:rPr>
      <w:rFonts w:ascii="Times New Roman" w:eastAsia="Times New Roman" w:hAnsi="Times New Roman"/>
      <w:noProof/>
    </w:rPr>
  </w:style>
  <w:style w:type="paragraph" w:customStyle="1" w:styleId="IH1">
    <w:name w:val="IH1"/>
    <w:rsid w:val="00526AB6"/>
    <w:pPr>
      <w:spacing w:line="240" w:lineRule="exact"/>
      <w:ind w:left="200" w:hanging="200"/>
    </w:pPr>
    <w:rPr>
      <w:rFonts w:ascii="Times New Roman" w:eastAsia="Times New Roman" w:hAnsi="Times New Roman"/>
      <w:noProof/>
    </w:rPr>
  </w:style>
  <w:style w:type="paragraph" w:customStyle="1" w:styleId="IH2">
    <w:name w:val="IH2"/>
    <w:rsid w:val="00526AB6"/>
    <w:pPr>
      <w:ind w:left="400" w:hanging="400"/>
    </w:pPr>
    <w:rPr>
      <w:rFonts w:ascii="Times New Roman" w:eastAsia="Times New Roman" w:hAnsi="Times New Roman"/>
      <w:noProof/>
    </w:rPr>
  </w:style>
  <w:style w:type="paragraph" w:customStyle="1" w:styleId="IH3">
    <w:name w:val="IH3"/>
    <w:rsid w:val="00526AB6"/>
    <w:pPr>
      <w:tabs>
        <w:tab w:val="left" w:pos="2"/>
      </w:tabs>
      <w:spacing w:line="240" w:lineRule="exact"/>
      <w:ind w:left="500" w:hanging="500"/>
    </w:pPr>
    <w:rPr>
      <w:rFonts w:ascii="Times New Roman" w:eastAsia="Times New Roman" w:hAnsi="Times New Roman"/>
      <w:noProof/>
    </w:rPr>
  </w:style>
  <w:style w:type="paragraph" w:customStyle="1" w:styleId="P2">
    <w:name w:val="P2"/>
    <w:rsid w:val="00526AB6"/>
    <w:pPr>
      <w:spacing w:line="240" w:lineRule="exact"/>
    </w:pPr>
    <w:rPr>
      <w:rFonts w:ascii="Times New Roman" w:eastAsia="Times New Roman" w:hAnsi="Times New Roman"/>
      <w:b/>
      <w:noProof/>
    </w:rPr>
  </w:style>
  <w:style w:type="paragraph" w:customStyle="1" w:styleId="P3">
    <w:name w:val="P3"/>
    <w:rsid w:val="00526AB6"/>
    <w:pPr>
      <w:spacing w:line="240" w:lineRule="exact"/>
    </w:pPr>
    <w:rPr>
      <w:rFonts w:ascii="Times New Roman" w:eastAsia="Times New Roman" w:hAnsi="Times New Roman"/>
      <w:i/>
      <w:noProof/>
    </w:rPr>
  </w:style>
  <w:style w:type="paragraph" w:customStyle="1" w:styleId="P4">
    <w:name w:val="P4"/>
    <w:rsid w:val="00526AB6"/>
    <w:pPr>
      <w:spacing w:line="240" w:lineRule="exact"/>
    </w:pPr>
    <w:rPr>
      <w:rFonts w:ascii="Times New Roman" w:eastAsia="Times New Roman" w:hAnsi="Times New Roman"/>
      <w:b/>
      <w:i/>
      <w:noProof/>
    </w:rPr>
  </w:style>
  <w:style w:type="paragraph" w:customStyle="1" w:styleId="LP10">
    <w:name w:val="LP10"/>
    <w:rsid w:val="00526AB6"/>
    <w:rPr>
      <w:rFonts w:ascii="Times New Roman" w:eastAsia="Times New Roman" w:hAnsi="Times New Roman"/>
      <w:noProof/>
    </w:rPr>
  </w:style>
  <w:style w:type="paragraph" w:customStyle="1" w:styleId="LP6">
    <w:name w:val="LP6"/>
    <w:rsid w:val="00526AB6"/>
    <w:pPr>
      <w:spacing w:line="120" w:lineRule="exact"/>
      <w:jc w:val="both"/>
    </w:pPr>
    <w:rPr>
      <w:rFonts w:ascii="Times New Roman" w:eastAsia="Times New Roman" w:hAnsi="Times New Roman"/>
      <w:noProof/>
      <w:sz w:val="12"/>
    </w:rPr>
  </w:style>
  <w:style w:type="paragraph" w:customStyle="1" w:styleId="LP8">
    <w:name w:val="LP8"/>
    <w:rsid w:val="00526AB6"/>
    <w:rPr>
      <w:rFonts w:ascii="Times New Roman" w:eastAsia="Times New Roman" w:hAnsi="Times New Roman"/>
      <w:noProof/>
      <w:sz w:val="16"/>
    </w:rPr>
  </w:style>
  <w:style w:type="paragraph" w:customStyle="1" w:styleId="LP12">
    <w:name w:val="LP12"/>
    <w:rsid w:val="00526AB6"/>
    <w:pPr>
      <w:spacing w:line="240" w:lineRule="exact"/>
      <w:jc w:val="both"/>
    </w:pPr>
    <w:rPr>
      <w:rFonts w:ascii="Times New Roman" w:eastAsia="Times New Roman" w:hAnsi="Times New Roman"/>
      <w:noProof/>
      <w:sz w:val="24"/>
    </w:rPr>
  </w:style>
  <w:style w:type="paragraph" w:customStyle="1" w:styleId="LP24">
    <w:name w:val="LP24"/>
    <w:rsid w:val="00526AB6"/>
    <w:pPr>
      <w:spacing w:line="480" w:lineRule="exact"/>
      <w:jc w:val="both"/>
    </w:pPr>
    <w:rPr>
      <w:rFonts w:ascii="Times New Roman" w:eastAsia="Times New Roman" w:hAnsi="Times New Roman"/>
      <w:noProof/>
      <w:sz w:val="48"/>
    </w:rPr>
  </w:style>
  <w:style w:type="paragraph" w:customStyle="1" w:styleId="LP18">
    <w:name w:val="LP18"/>
    <w:rsid w:val="00526AB6"/>
    <w:pPr>
      <w:spacing w:line="360" w:lineRule="exact"/>
      <w:jc w:val="both"/>
    </w:pPr>
    <w:rPr>
      <w:rFonts w:ascii="Times New Roman" w:eastAsia="Times New Roman" w:hAnsi="Times New Roman"/>
      <w:noProof/>
      <w:sz w:val="36"/>
    </w:rPr>
  </w:style>
  <w:style w:type="paragraph" w:customStyle="1" w:styleId="C8H">
    <w:name w:val="C8H"/>
    <w:rsid w:val="00526AB6"/>
    <w:pPr>
      <w:spacing w:line="160" w:lineRule="exact"/>
      <w:jc w:val="center"/>
    </w:pPr>
    <w:rPr>
      <w:rFonts w:ascii="Times New Roman" w:eastAsia="Times New Roman" w:hAnsi="Times New Roman"/>
      <w:b/>
      <w:noProof/>
      <w:sz w:val="16"/>
    </w:rPr>
  </w:style>
  <w:style w:type="paragraph" w:customStyle="1" w:styleId="ST10">
    <w:name w:val="ST10"/>
    <w:rsid w:val="00526AB6"/>
    <w:pPr>
      <w:spacing w:line="240" w:lineRule="exact"/>
    </w:pPr>
    <w:rPr>
      <w:rFonts w:ascii="Times New Roman" w:eastAsia="Times New Roman" w:hAnsi="Times New Roman"/>
      <w:noProof/>
    </w:rPr>
  </w:style>
  <w:style w:type="paragraph" w:customStyle="1" w:styleId="C10">
    <w:name w:val="C10"/>
    <w:rsid w:val="00526AB6"/>
    <w:pPr>
      <w:spacing w:line="240" w:lineRule="exact"/>
      <w:jc w:val="right"/>
    </w:pPr>
    <w:rPr>
      <w:rFonts w:ascii="Times New Roman" w:eastAsia="Times New Roman" w:hAnsi="Times New Roman"/>
      <w:noProof/>
    </w:rPr>
  </w:style>
  <w:style w:type="character" w:customStyle="1" w:styleId="doubleunderlines">
    <w:name w:val="doubleunderlines"/>
    <w:basedOn w:val="DefaultParagraphFont"/>
    <w:qFormat/>
    <w:rsid w:val="00526AB6"/>
    <w:rPr>
      <w:u w:val="double"/>
    </w:rPr>
  </w:style>
  <w:style w:type="paragraph" w:customStyle="1" w:styleId="TABLE">
    <w:name w:val="TABLE"/>
    <w:basedOn w:val="Normal"/>
    <w:rsid w:val="00526AB6"/>
    <w:pPr>
      <w:spacing w:line="240" w:lineRule="exact"/>
    </w:pPr>
    <w:rPr>
      <w:rFonts w:eastAsia="Times New Roman"/>
      <w:noProof/>
      <w:lang w:eastAsia="en-US"/>
    </w:rPr>
  </w:style>
  <w:style w:type="paragraph" w:customStyle="1" w:styleId="LA4">
    <w:name w:val="LA4"/>
    <w:basedOn w:val="Normal"/>
    <w:rsid w:val="00526AB6"/>
    <w:pPr>
      <w:spacing w:line="80" w:lineRule="exact"/>
    </w:pPr>
    <w:rPr>
      <w:rFonts w:eastAsia="Times New Roman"/>
      <w:sz w:val="8"/>
      <w:szCs w:val="8"/>
      <w:lang w:eastAsia="en-US"/>
    </w:rPr>
  </w:style>
  <w:style w:type="paragraph" w:customStyle="1" w:styleId="rco">
    <w:name w:val="rco"/>
    <w:rsid w:val="00526AB6"/>
    <w:pPr>
      <w:pBdr>
        <w:bottom w:val="single" w:sz="8" w:space="1" w:color="auto"/>
      </w:pBdr>
      <w:spacing w:line="80" w:lineRule="exact"/>
      <w:ind w:left="4320" w:right="4320"/>
      <w:jc w:val="center"/>
    </w:pPr>
    <w:rPr>
      <w:rFonts w:ascii="Times New Roman" w:eastAsia="Times New Roman" w:hAnsi="Times New Roman"/>
      <w:noProof/>
      <w:sz w:val="12"/>
    </w:rPr>
  </w:style>
  <w:style w:type="character" w:styleId="PlaceholderText">
    <w:name w:val="Placeholder Text"/>
    <w:basedOn w:val="DefaultParagraphFont"/>
    <w:uiPriority w:val="99"/>
    <w:semiHidden/>
    <w:rsid w:val="00A32E03"/>
    <w:rPr>
      <w:color w:val="808080"/>
    </w:rPr>
  </w:style>
  <w:style w:type="paragraph" w:styleId="Revision">
    <w:name w:val="Revision"/>
    <w:hidden/>
    <w:uiPriority w:val="99"/>
    <w:semiHidden/>
    <w:rsid w:val="00D44417"/>
    <w:rPr>
      <w:rFonts w:ascii="Times New Roman" w:hAnsi="Times New Roman"/>
      <w:lang w:val="am-ET" w:eastAsia="zh-TW"/>
    </w:rPr>
  </w:style>
  <w:style w:type="character" w:customStyle="1" w:styleId="apple-converted-space">
    <w:name w:val="apple-converted-space"/>
    <w:basedOn w:val="DefaultParagraphFont"/>
    <w:rsid w:val="0089631A"/>
  </w:style>
  <w:style w:type="character" w:customStyle="1" w:styleId="hit1">
    <w:name w:val="hit1"/>
    <w:basedOn w:val="DefaultParagraphFont"/>
    <w:rsid w:val="007373F1"/>
    <w:rPr>
      <w:b/>
      <w:bCs/>
      <w:shd w:val="clear" w:color="auto" w:fill="FFFF00"/>
    </w:rPr>
  </w:style>
  <w:style w:type="character" w:styleId="UnresolvedMention">
    <w:name w:val="Unresolved Mention"/>
    <w:basedOn w:val="DefaultParagraphFont"/>
    <w:uiPriority w:val="99"/>
    <w:semiHidden/>
    <w:unhideWhenUsed/>
    <w:rsid w:val="00CD67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59">
      <w:bodyDiv w:val="1"/>
      <w:marLeft w:val="0"/>
      <w:marRight w:val="0"/>
      <w:marTop w:val="0"/>
      <w:marBottom w:val="0"/>
      <w:divBdr>
        <w:top w:val="none" w:sz="0" w:space="0" w:color="auto"/>
        <w:left w:val="none" w:sz="0" w:space="0" w:color="auto"/>
        <w:bottom w:val="none" w:sz="0" w:space="0" w:color="auto"/>
        <w:right w:val="none" w:sz="0" w:space="0" w:color="auto"/>
      </w:divBdr>
    </w:div>
    <w:div w:id="17970893">
      <w:bodyDiv w:val="1"/>
      <w:marLeft w:val="0"/>
      <w:marRight w:val="0"/>
      <w:marTop w:val="0"/>
      <w:marBottom w:val="0"/>
      <w:divBdr>
        <w:top w:val="none" w:sz="0" w:space="0" w:color="auto"/>
        <w:left w:val="none" w:sz="0" w:space="0" w:color="auto"/>
        <w:bottom w:val="none" w:sz="0" w:space="0" w:color="auto"/>
        <w:right w:val="none" w:sz="0" w:space="0" w:color="auto"/>
      </w:divBdr>
    </w:div>
    <w:div w:id="37552710">
      <w:bodyDiv w:val="1"/>
      <w:marLeft w:val="0"/>
      <w:marRight w:val="0"/>
      <w:marTop w:val="0"/>
      <w:marBottom w:val="0"/>
      <w:divBdr>
        <w:top w:val="none" w:sz="0" w:space="0" w:color="auto"/>
        <w:left w:val="none" w:sz="0" w:space="0" w:color="auto"/>
        <w:bottom w:val="none" w:sz="0" w:space="0" w:color="auto"/>
        <w:right w:val="none" w:sz="0" w:space="0" w:color="auto"/>
      </w:divBdr>
    </w:div>
    <w:div w:id="79370646">
      <w:bodyDiv w:val="1"/>
      <w:marLeft w:val="0"/>
      <w:marRight w:val="0"/>
      <w:marTop w:val="0"/>
      <w:marBottom w:val="0"/>
      <w:divBdr>
        <w:top w:val="none" w:sz="0" w:space="0" w:color="auto"/>
        <w:left w:val="none" w:sz="0" w:space="0" w:color="auto"/>
        <w:bottom w:val="none" w:sz="0" w:space="0" w:color="auto"/>
        <w:right w:val="none" w:sz="0" w:space="0" w:color="auto"/>
      </w:divBdr>
    </w:div>
    <w:div w:id="86270580">
      <w:bodyDiv w:val="1"/>
      <w:marLeft w:val="0"/>
      <w:marRight w:val="0"/>
      <w:marTop w:val="0"/>
      <w:marBottom w:val="0"/>
      <w:divBdr>
        <w:top w:val="none" w:sz="0" w:space="0" w:color="auto"/>
        <w:left w:val="none" w:sz="0" w:space="0" w:color="auto"/>
        <w:bottom w:val="none" w:sz="0" w:space="0" w:color="auto"/>
        <w:right w:val="none" w:sz="0" w:space="0" w:color="auto"/>
      </w:divBdr>
    </w:div>
    <w:div w:id="117578243">
      <w:bodyDiv w:val="1"/>
      <w:marLeft w:val="0"/>
      <w:marRight w:val="0"/>
      <w:marTop w:val="0"/>
      <w:marBottom w:val="0"/>
      <w:divBdr>
        <w:top w:val="none" w:sz="0" w:space="0" w:color="auto"/>
        <w:left w:val="none" w:sz="0" w:space="0" w:color="auto"/>
        <w:bottom w:val="none" w:sz="0" w:space="0" w:color="auto"/>
        <w:right w:val="none" w:sz="0" w:space="0" w:color="auto"/>
      </w:divBdr>
    </w:div>
    <w:div w:id="122306567">
      <w:bodyDiv w:val="1"/>
      <w:marLeft w:val="0"/>
      <w:marRight w:val="0"/>
      <w:marTop w:val="0"/>
      <w:marBottom w:val="0"/>
      <w:divBdr>
        <w:top w:val="none" w:sz="0" w:space="0" w:color="auto"/>
        <w:left w:val="none" w:sz="0" w:space="0" w:color="auto"/>
        <w:bottom w:val="none" w:sz="0" w:space="0" w:color="auto"/>
        <w:right w:val="none" w:sz="0" w:space="0" w:color="auto"/>
      </w:divBdr>
    </w:div>
    <w:div w:id="135221050">
      <w:bodyDiv w:val="1"/>
      <w:marLeft w:val="0"/>
      <w:marRight w:val="0"/>
      <w:marTop w:val="0"/>
      <w:marBottom w:val="0"/>
      <w:divBdr>
        <w:top w:val="none" w:sz="0" w:space="0" w:color="auto"/>
        <w:left w:val="none" w:sz="0" w:space="0" w:color="auto"/>
        <w:bottom w:val="none" w:sz="0" w:space="0" w:color="auto"/>
        <w:right w:val="none" w:sz="0" w:space="0" w:color="auto"/>
      </w:divBdr>
    </w:div>
    <w:div w:id="197938242">
      <w:bodyDiv w:val="1"/>
      <w:marLeft w:val="0"/>
      <w:marRight w:val="0"/>
      <w:marTop w:val="0"/>
      <w:marBottom w:val="0"/>
      <w:divBdr>
        <w:top w:val="none" w:sz="0" w:space="0" w:color="auto"/>
        <w:left w:val="none" w:sz="0" w:space="0" w:color="auto"/>
        <w:bottom w:val="none" w:sz="0" w:space="0" w:color="auto"/>
        <w:right w:val="none" w:sz="0" w:space="0" w:color="auto"/>
      </w:divBdr>
    </w:div>
    <w:div w:id="230047278">
      <w:bodyDiv w:val="1"/>
      <w:marLeft w:val="0"/>
      <w:marRight w:val="0"/>
      <w:marTop w:val="0"/>
      <w:marBottom w:val="0"/>
      <w:divBdr>
        <w:top w:val="none" w:sz="0" w:space="0" w:color="auto"/>
        <w:left w:val="none" w:sz="0" w:space="0" w:color="auto"/>
        <w:bottom w:val="none" w:sz="0" w:space="0" w:color="auto"/>
        <w:right w:val="none" w:sz="0" w:space="0" w:color="auto"/>
      </w:divBdr>
    </w:div>
    <w:div w:id="327565526">
      <w:bodyDiv w:val="1"/>
      <w:marLeft w:val="0"/>
      <w:marRight w:val="0"/>
      <w:marTop w:val="0"/>
      <w:marBottom w:val="0"/>
      <w:divBdr>
        <w:top w:val="none" w:sz="0" w:space="0" w:color="auto"/>
        <w:left w:val="none" w:sz="0" w:space="0" w:color="auto"/>
        <w:bottom w:val="none" w:sz="0" w:space="0" w:color="auto"/>
        <w:right w:val="none" w:sz="0" w:space="0" w:color="auto"/>
      </w:divBdr>
    </w:div>
    <w:div w:id="338695994">
      <w:bodyDiv w:val="1"/>
      <w:marLeft w:val="0"/>
      <w:marRight w:val="0"/>
      <w:marTop w:val="0"/>
      <w:marBottom w:val="0"/>
      <w:divBdr>
        <w:top w:val="none" w:sz="0" w:space="0" w:color="auto"/>
        <w:left w:val="none" w:sz="0" w:space="0" w:color="auto"/>
        <w:bottom w:val="none" w:sz="0" w:space="0" w:color="auto"/>
        <w:right w:val="none" w:sz="0" w:space="0" w:color="auto"/>
      </w:divBdr>
    </w:div>
    <w:div w:id="344526904">
      <w:bodyDiv w:val="1"/>
      <w:marLeft w:val="0"/>
      <w:marRight w:val="0"/>
      <w:marTop w:val="0"/>
      <w:marBottom w:val="0"/>
      <w:divBdr>
        <w:top w:val="none" w:sz="0" w:space="0" w:color="auto"/>
        <w:left w:val="none" w:sz="0" w:space="0" w:color="auto"/>
        <w:bottom w:val="none" w:sz="0" w:space="0" w:color="auto"/>
        <w:right w:val="none" w:sz="0" w:space="0" w:color="auto"/>
      </w:divBdr>
    </w:div>
    <w:div w:id="348410213">
      <w:bodyDiv w:val="1"/>
      <w:marLeft w:val="0"/>
      <w:marRight w:val="0"/>
      <w:marTop w:val="0"/>
      <w:marBottom w:val="0"/>
      <w:divBdr>
        <w:top w:val="none" w:sz="0" w:space="0" w:color="auto"/>
        <w:left w:val="none" w:sz="0" w:space="0" w:color="auto"/>
        <w:bottom w:val="none" w:sz="0" w:space="0" w:color="auto"/>
        <w:right w:val="none" w:sz="0" w:space="0" w:color="auto"/>
      </w:divBdr>
    </w:div>
    <w:div w:id="351300628">
      <w:bodyDiv w:val="1"/>
      <w:marLeft w:val="0"/>
      <w:marRight w:val="0"/>
      <w:marTop w:val="0"/>
      <w:marBottom w:val="0"/>
      <w:divBdr>
        <w:top w:val="none" w:sz="0" w:space="0" w:color="auto"/>
        <w:left w:val="none" w:sz="0" w:space="0" w:color="auto"/>
        <w:bottom w:val="none" w:sz="0" w:space="0" w:color="auto"/>
        <w:right w:val="none" w:sz="0" w:space="0" w:color="auto"/>
      </w:divBdr>
    </w:div>
    <w:div w:id="353458695">
      <w:bodyDiv w:val="1"/>
      <w:marLeft w:val="0"/>
      <w:marRight w:val="0"/>
      <w:marTop w:val="0"/>
      <w:marBottom w:val="0"/>
      <w:divBdr>
        <w:top w:val="none" w:sz="0" w:space="0" w:color="auto"/>
        <w:left w:val="none" w:sz="0" w:space="0" w:color="auto"/>
        <w:bottom w:val="none" w:sz="0" w:space="0" w:color="auto"/>
        <w:right w:val="none" w:sz="0" w:space="0" w:color="auto"/>
      </w:divBdr>
    </w:div>
    <w:div w:id="425230061">
      <w:bodyDiv w:val="1"/>
      <w:marLeft w:val="0"/>
      <w:marRight w:val="0"/>
      <w:marTop w:val="0"/>
      <w:marBottom w:val="0"/>
      <w:divBdr>
        <w:top w:val="none" w:sz="0" w:space="0" w:color="auto"/>
        <w:left w:val="none" w:sz="0" w:space="0" w:color="auto"/>
        <w:bottom w:val="none" w:sz="0" w:space="0" w:color="auto"/>
        <w:right w:val="none" w:sz="0" w:space="0" w:color="auto"/>
      </w:divBdr>
    </w:div>
    <w:div w:id="439565087">
      <w:bodyDiv w:val="1"/>
      <w:marLeft w:val="0"/>
      <w:marRight w:val="0"/>
      <w:marTop w:val="0"/>
      <w:marBottom w:val="0"/>
      <w:divBdr>
        <w:top w:val="none" w:sz="0" w:space="0" w:color="auto"/>
        <w:left w:val="none" w:sz="0" w:space="0" w:color="auto"/>
        <w:bottom w:val="none" w:sz="0" w:space="0" w:color="auto"/>
        <w:right w:val="none" w:sz="0" w:space="0" w:color="auto"/>
      </w:divBdr>
    </w:div>
    <w:div w:id="459764087">
      <w:bodyDiv w:val="1"/>
      <w:marLeft w:val="0"/>
      <w:marRight w:val="0"/>
      <w:marTop w:val="0"/>
      <w:marBottom w:val="0"/>
      <w:divBdr>
        <w:top w:val="none" w:sz="0" w:space="0" w:color="auto"/>
        <w:left w:val="none" w:sz="0" w:space="0" w:color="auto"/>
        <w:bottom w:val="none" w:sz="0" w:space="0" w:color="auto"/>
        <w:right w:val="none" w:sz="0" w:space="0" w:color="auto"/>
      </w:divBdr>
    </w:div>
    <w:div w:id="494997963">
      <w:bodyDiv w:val="1"/>
      <w:marLeft w:val="0"/>
      <w:marRight w:val="0"/>
      <w:marTop w:val="0"/>
      <w:marBottom w:val="0"/>
      <w:divBdr>
        <w:top w:val="none" w:sz="0" w:space="0" w:color="auto"/>
        <w:left w:val="none" w:sz="0" w:space="0" w:color="auto"/>
        <w:bottom w:val="none" w:sz="0" w:space="0" w:color="auto"/>
        <w:right w:val="none" w:sz="0" w:space="0" w:color="auto"/>
      </w:divBdr>
    </w:div>
    <w:div w:id="500464649">
      <w:bodyDiv w:val="1"/>
      <w:marLeft w:val="0"/>
      <w:marRight w:val="0"/>
      <w:marTop w:val="0"/>
      <w:marBottom w:val="0"/>
      <w:divBdr>
        <w:top w:val="none" w:sz="0" w:space="0" w:color="auto"/>
        <w:left w:val="none" w:sz="0" w:space="0" w:color="auto"/>
        <w:bottom w:val="none" w:sz="0" w:space="0" w:color="auto"/>
        <w:right w:val="none" w:sz="0" w:space="0" w:color="auto"/>
      </w:divBdr>
    </w:div>
    <w:div w:id="552810116">
      <w:bodyDiv w:val="1"/>
      <w:marLeft w:val="0"/>
      <w:marRight w:val="0"/>
      <w:marTop w:val="0"/>
      <w:marBottom w:val="0"/>
      <w:divBdr>
        <w:top w:val="none" w:sz="0" w:space="0" w:color="auto"/>
        <w:left w:val="none" w:sz="0" w:space="0" w:color="auto"/>
        <w:bottom w:val="none" w:sz="0" w:space="0" w:color="auto"/>
        <w:right w:val="none" w:sz="0" w:space="0" w:color="auto"/>
      </w:divBdr>
    </w:div>
    <w:div w:id="555630996">
      <w:bodyDiv w:val="1"/>
      <w:marLeft w:val="0"/>
      <w:marRight w:val="0"/>
      <w:marTop w:val="0"/>
      <w:marBottom w:val="0"/>
      <w:divBdr>
        <w:top w:val="none" w:sz="0" w:space="0" w:color="auto"/>
        <w:left w:val="none" w:sz="0" w:space="0" w:color="auto"/>
        <w:bottom w:val="none" w:sz="0" w:space="0" w:color="auto"/>
        <w:right w:val="none" w:sz="0" w:space="0" w:color="auto"/>
      </w:divBdr>
    </w:div>
    <w:div w:id="587081778">
      <w:bodyDiv w:val="1"/>
      <w:marLeft w:val="0"/>
      <w:marRight w:val="0"/>
      <w:marTop w:val="0"/>
      <w:marBottom w:val="0"/>
      <w:divBdr>
        <w:top w:val="none" w:sz="0" w:space="0" w:color="auto"/>
        <w:left w:val="none" w:sz="0" w:space="0" w:color="auto"/>
        <w:bottom w:val="none" w:sz="0" w:space="0" w:color="auto"/>
        <w:right w:val="none" w:sz="0" w:space="0" w:color="auto"/>
      </w:divBdr>
    </w:div>
    <w:div w:id="591741173">
      <w:bodyDiv w:val="1"/>
      <w:marLeft w:val="0"/>
      <w:marRight w:val="0"/>
      <w:marTop w:val="0"/>
      <w:marBottom w:val="0"/>
      <w:divBdr>
        <w:top w:val="none" w:sz="0" w:space="0" w:color="auto"/>
        <w:left w:val="none" w:sz="0" w:space="0" w:color="auto"/>
        <w:bottom w:val="none" w:sz="0" w:space="0" w:color="auto"/>
        <w:right w:val="none" w:sz="0" w:space="0" w:color="auto"/>
      </w:divBdr>
    </w:div>
    <w:div w:id="594094245">
      <w:bodyDiv w:val="1"/>
      <w:marLeft w:val="0"/>
      <w:marRight w:val="0"/>
      <w:marTop w:val="0"/>
      <w:marBottom w:val="0"/>
      <w:divBdr>
        <w:top w:val="none" w:sz="0" w:space="0" w:color="auto"/>
        <w:left w:val="none" w:sz="0" w:space="0" w:color="auto"/>
        <w:bottom w:val="none" w:sz="0" w:space="0" w:color="auto"/>
        <w:right w:val="none" w:sz="0" w:space="0" w:color="auto"/>
      </w:divBdr>
    </w:div>
    <w:div w:id="672755314">
      <w:bodyDiv w:val="1"/>
      <w:marLeft w:val="0"/>
      <w:marRight w:val="0"/>
      <w:marTop w:val="0"/>
      <w:marBottom w:val="0"/>
      <w:divBdr>
        <w:top w:val="none" w:sz="0" w:space="0" w:color="auto"/>
        <w:left w:val="none" w:sz="0" w:space="0" w:color="auto"/>
        <w:bottom w:val="none" w:sz="0" w:space="0" w:color="auto"/>
        <w:right w:val="none" w:sz="0" w:space="0" w:color="auto"/>
      </w:divBdr>
      <w:divsChild>
        <w:div w:id="770709236">
          <w:marLeft w:val="0"/>
          <w:marRight w:val="0"/>
          <w:marTop w:val="0"/>
          <w:marBottom w:val="0"/>
          <w:divBdr>
            <w:top w:val="none" w:sz="0" w:space="0" w:color="auto"/>
            <w:left w:val="none" w:sz="0" w:space="0" w:color="auto"/>
            <w:bottom w:val="none" w:sz="0" w:space="0" w:color="auto"/>
            <w:right w:val="none" w:sz="0" w:space="0" w:color="auto"/>
          </w:divBdr>
          <w:divsChild>
            <w:div w:id="510992287">
              <w:marLeft w:val="0"/>
              <w:marRight w:val="0"/>
              <w:marTop w:val="0"/>
              <w:marBottom w:val="0"/>
              <w:divBdr>
                <w:top w:val="none" w:sz="0" w:space="0" w:color="auto"/>
                <w:left w:val="none" w:sz="0" w:space="0" w:color="auto"/>
                <w:bottom w:val="none" w:sz="0" w:space="0" w:color="auto"/>
                <w:right w:val="none" w:sz="0" w:space="0" w:color="auto"/>
              </w:divBdr>
              <w:divsChild>
                <w:div w:id="958297914">
                  <w:marLeft w:val="0"/>
                  <w:marRight w:val="0"/>
                  <w:marTop w:val="360"/>
                  <w:marBottom w:val="0"/>
                  <w:divBdr>
                    <w:top w:val="none" w:sz="0" w:space="0" w:color="auto"/>
                    <w:left w:val="none" w:sz="0" w:space="0" w:color="auto"/>
                    <w:bottom w:val="none" w:sz="0" w:space="0" w:color="auto"/>
                    <w:right w:val="none" w:sz="0" w:space="0" w:color="auto"/>
                  </w:divBdr>
                  <w:divsChild>
                    <w:div w:id="1144740542">
                      <w:marLeft w:val="0"/>
                      <w:marRight w:val="0"/>
                      <w:marTop w:val="0"/>
                      <w:marBottom w:val="0"/>
                      <w:divBdr>
                        <w:top w:val="none" w:sz="0" w:space="0" w:color="auto"/>
                        <w:left w:val="none" w:sz="0" w:space="0" w:color="auto"/>
                        <w:bottom w:val="none" w:sz="0" w:space="0" w:color="auto"/>
                        <w:right w:val="none" w:sz="0" w:space="0" w:color="auto"/>
                      </w:divBdr>
                    </w:div>
                    <w:div w:id="1160578887">
                      <w:marLeft w:val="0"/>
                      <w:marRight w:val="0"/>
                      <w:marTop w:val="0"/>
                      <w:marBottom w:val="0"/>
                      <w:divBdr>
                        <w:top w:val="none" w:sz="0" w:space="0" w:color="auto"/>
                        <w:left w:val="none" w:sz="0" w:space="0" w:color="auto"/>
                        <w:bottom w:val="none" w:sz="0" w:space="0" w:color="auto"/>
                        <w:right w:val="none" w:sz="0" w:space="0" w:color="auto"/>
                      </w:divBdr>
                    </w:div>
                    <w:div w:id="1613393725">
                      <w:marLeft w:val="0"/>
                      <w:marRight w:val="0"/>
                      <w:marTop w:val="0"/>
                      <w:marBottom w:val="0"/>
                      <w:divBdr>
                        <w:top w:val="none" w:sz="0" w:space="0" w:color="auto"/>
                        <w:left w:val="none" w:sz="0" w:space="0" w:color="auto"/>
                        <w:bottom w:val="none" w:sz="0" w:space="0" w:color="auto"/>
                        <w:right w:val="none" w:sz="0" w:space="0" w:color="auto"/>
                      </w:divBdr>
                      <w:divsChild>
                        <w:div w:id="864052987">
                          <w:marLeft w:val="0"/>
                          <w:marRight w:val="0"/>
                          <w:marTop w:val="0"/>
                          <w:marBottom w:val="0"/>
                          <w:divBdr>
                            <w:top w:val="none" w:sz="0" w:space="0" w:color="auto"/>
                            <w:left w:val="none" w:sz="0" w:space="0" w:color="auto"/>
                            <w:bottom w:val="none" w:sz="0" w:space="0" w:color="auto"/>
                            <w:right w:val="none" w:sz="0" w:space="0" w:color="auto"/>
                          </w:divBdr>
                        </w:div>
                        <w:div w:id="399133413">
                          <w:marLeft w:val="0"/>
                          <w:marRight w:val="0"/>
                          <w:marTop w:val="0"/>
                          <w:marBottom w:val="0"/>
                          <w:divBdr>
                            <w:top w:val="none" w:sz="0" w:space="0" w:color="auto"/>
                            <w:left w:val="none" w:sz="0" w:space="0" w:color="auto"/>
                            <w:bottom w:val="none" w:sz="0" w:space="0" w:color="auto"/>
                            <w:right w:val="none" w:sz="0" w:space="0" w:color="auto"/>
                          </w:divBdr>
                          <w:divsChild>
                            <w:div w:id="1288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50992">
      <w:bodyDiv w:val="1"/>
      <w:marLeft w:val="0"/>
      <w:marRight w:val="0"/>
      <w:marTop w:val="0"/>
      <w:marBottom w:val="0"/>
      <w:divBdr>
        <w:top w:val="none" w:sz="0" w:space="0" w:color="auto"/>
        <w:left w:val="none" w:sz="0" w:space="0" w:color="auto"/>
        <w:bottom w:val="none" w:sz="0" w:space="0" w:color="auto"/>
        <w:right w:val="none" w:sz="0" w:space="0" w:color="auto"/>
      </w:divBdr>
    </w:div>
    <w:div w:id="726147099">
      <w:bodyDiv w:val="1"/>
      <w:marLeft w:val="0"/>
      <w:marRight w:val="0"/>
      <w:marTop w:val="0"/>
      <w:marBottom w:val="0"/>
      <w:divBdr>
        <w:top w:val="none" w:sz="0" w:space="0" w:color="auto"/>
        <w:left w:val="none" w:sz="0" w:space="0" w:color="auto"/>
        <w:bottom w:val="none" w:sz="0" w:space="0" w:color="auto"/>
        <w:right w:val="none" w:sz="0" w:space="0" w:color="auto"/>
      </w:divBdr>
    </w:div>
    <w:div w:id="746994421">
      <w:bodyDiv w:val="1"/>
      <w:marLeft w:val="0"/>
      <w:marRight w:val="0"/>
      <w:marTop w:val="0"/>
      <w:marBottom w:val="0"/>
      <w:divBdr>
        <w:top w:val="none" w:sz="0" w:space="0" w:color="auto"/>
        <w:left w:val="none" w:sz="0" w:space="0" w:color="auto"/>
        <w:bottom w:val="none" w:sz="0" w:space="0" w:color="auto"/>
        <w:right w:val="none" w:sz="0" w:space="0" w:color="auto"/>
      </w:divBdr>
    </w:div>
    <w:div w:id="763578561">
      <w:bodyDiv w:val="1"/>
      <w:marLeft w:val="0"/>
      <w:marRight w:val="0"/>
      <w:marTop w:val="0"/>
      <w:marBottom w:val="0"/>
      <w:divBdr>
        <w:top w:val="none" w:sz="0" w:space="0" w:color="auto"/>
        <w:left w:val="none" w:sz="0" w:space="0" w:color="auto"/>
        <w:bottom w:val="none" w:sz="0" w:space="0" w:color="auto"/>
        <w:right w:val="none" w:sz="0" w:space="0" w:color="auto"/>
      </w:divBdr>
    </w:div>
    <w:div w:id="813528059">
      <w:bodyDiv w:val="1"/>
      <w:marLeft w:val="0"/>
      <w:marRight w:val="0"/>
      <w:marTop w:val="0"/>
      <w:marBottom w:val="0"/>
      <w:divBdr>
        <w:top w:val="none" w:sz="0" w:space="0" w:color="auto"/>
        <w:left w:val="none" w:sz="0" w:space="0" w:color="auto"/>
        <w:bottom w:val="none" w:sz="0" w:space="0" w:color="auto"/>
        <w:right w:val="none" w:sz="0" w:space="0" w:color="auto"/>
      </w:divBdr>
    </w:div>
    <w:div w:id="867182149">
      <w:bodyDiv w:val="1"/>
      <w:marLeft w:val="0"/>
      <w:marRight w:val="0"/>
      <w:marTop w:val="0"/>
      <w:marBottom w:val="0"/>
      <w:divBdr>
        <w:top w:val="none" w:sz="0" w:space="0" w:color="auto"/>
        <w:left w:val="none" w:sz="0" w:space="0" w:color="auto"/>
        <w:bottom w:val="none" w:sz="0" w:space="0" w:color="auto"/>
        <w:right w:val="none" w:sz="0" w:space="0" w:color="auto"/>
      </w:divBdr>
    </w:div>
    <w:div w:id="890726628">
      <w:bodyDiv w:val="1"/>
      <w:marLeft w:val="0"/>
      <w:marRight w:val="0"/>
      <w:marTop w:val="0"/>
      <w:marBottom w:val="0"/>
      <w:divBdr>
        <w:top w:val="none" w:sz="0" w:space="0" w:color="auto"/>
        <w:left w:val="none" w:sz="0" w:space="0" w:color="auto"/>
        <w:bottom w:val="none" w:sz="0" w:space="0" w:color="auto"/>
        <w:right w:val="none" w:sz="0" w:space="0" w:color="auto"/>
      </w:divBdr>
    </w:div>
    <w:div w:id="1013149720">
      <w:bodyDiv w:val="1"/>
      <w:marLeft w:val="0"/>
      <w:marRight w:val="0"/>
      <w:marTop w:val="0"/>
      <w:marBottom w:val="0"/>
      <w:divBdr>
        <w:top w:val="none" w:sz="0" w:space="0" w:color="auto"/>
        <w:left w:val="none" w:sz="0" w:space="0" w:color="auto"/>
        <w:bottom w:val="none" w:sz="0" w:space="0" w:color="auto"/>
        <w:right w:val="none" w:sz="0" w:space="0" w:color="auto"/>
      </w:divBdr>
    </w:div>
    <w:div w:id="1050808820">
      <w:bodyDiv w:val="1"/>
      <w:marLeft w:val="0"/>
      <w:marRight w:val="0"/>
      <w:marTop w:val="0"/>
      <w:marBottom w:val="0"/>
      <w:divBdr>
        <w:top w:val="none" w:sz="0" w:space="0" w:color="auto"/>
        <w:left w:val="none" w:sz="0" w:space="0" w:color="auto"/>
        <w:bottom w:val="none" w:sz="0" w:space="0" w:color="auto"/>
        <w:right w:val="none" w:sz="0" w:space="0" w:color="auto"/>
      </w:divBdr>
    </w:div>
    <w:div w:id="1108962331">
      <w:bodyDiv w:val="1"/>
      <w:marLeft w:val="0"/>
      <w:marRight w:val="0"/>
      <w:marTop w:val="0"/>
      <w:marBottom w:val="0"/>
      <w:divBdr>
        <w:top w:val="none" w:sz="0" w:space="0" w:color="auto"/>
        <w:left w:val="none" w:sz="0" w:space="0" w:color="auto"/>
        <w:bottom w:val="none" w:sz="0" w:space="0" w:color="auto"/>
        <w:right w:val="none" w:sz="0" w:space="0" w:color="auto"/>
      </w:divBdr>
    </w:div>
    <w:div w:id="1137722181">
      <w:bodyDiv w:val="1"/>
      <w:marLeft w:val="0"/>
      <w:marRight w:val="0"/>
      <w:marTop w:val="0"/>
      <w:marBottom w:val="0"/>
      <w:divBdr>
        <w:top w:val="none" w:sz="0" w:space="0" w:color="auto"/>
        <w:left w:val="none" w:sz="0" w:space="0" w:color="auto"/>
        <w:bottom w:val="none" w:sz="0" w:space="0" w:color="auto"/>
        <w:right w:val="none" w:sz="0" w:space="0" w:color="auto"/>
      </w:divBdr>
    </w:div>
    <w:div w:id="1146628142">
      <w:bodyDiv w:val="1"/>
      <w:marLeft w:val="0"/>
      <w:marRight w:val="0"/>
      <w:marTop w:val="0"/>
      <w:marBottom w:val="0"/>
      <w:divBdr>
        <w:top w:val="none" w:sz="0" w:space="0" w:color="auto"/>
        <w:left w:val="none" w:sz="0" w:space="0" w:color="auto"/>
        <w:bottom w:val="none" w:sz="0" w:space="0" w:color="auto"/>
        <w:right w:val="none" w:sz="0" w:space="0" w:color="auto"/>
      </w:divBdr>
    </w:div>
    <w:div w:id="1154182317">
      <w:bodyDiv w:val="1"/>
      <w:marLeft w:val="0"/>
      <w:marRight w:val="0"/>
      <w:marTop w:val="0"/>
      <w:marBottom w:val="0"/>
      <w:divBdr>
        <w:top w:val="none" w:sz="0" w:space="0" w:color="auto"/>
        <w:left w:val="none" w:sz="0" w:space="0" w:color="auto"/>
        <w:bottom w:val="none" w:sz="0" w:space="0" w:color="auto"/>
        <w:right w:val="none" w:sz="0" w:space="0" w:color="auto"/>
      </w:divBdr>
    </w:div>
    <w:div w:id="1166703894">
      <w:bodyDiv w:val="1"/>
      <w:marLeft w:val="0"/>
      <w:marRight w:val="0"/>
      <w:marTop w:val="0"/>
      <w:marBottom w:val="0"/>
      <w:divBdr>
        <w:top w:val="none" w:sz="0" w:space="0" w:color="auto"/>
        <w:left w:val="none" w:sz="0" w:space="0" w:color="auto"/>
        <w:bottom w:val="none" w:sz="0" w:space="0" w:color="auto"/>
        <w:right w:val="none" w:sz="0" w:space="0" w:color="auto"/>
      </w:divBdr>
    </w:div>
    <w:div w:id="1188790120">
      <w:bodyDiv w:val="1"/>
      <w:marLeft w:val="0"/>
      <w:marRight w:val="0"/>
      <w:marTop w:val="0"/>
      <w:marBottom w:val="0"/>
      <w:divBdr>
        <w:top w:val="none" w:sz="0" w:space="0" w:color="auto"/>
        <w:left w:val="none" w:sz="0" w:space="0" w:color="auto"/>
        <w:bottom w:val="none" w:sz="0" w:space="0" w:color="auto"/>
        <w:right w:val="none" w:sz="0" w:space="0" w:color="auto"/>
      </w:divBdr>
    </w:div>
    <w:div w:id="1193759812">
      <w:bodyDiv w:val="1"/>
      <w:marLeft w:val="0"/>
      <w:marRight w:val="0"/>
      <w:marTop w:val="0"/>
      <w:marBottom w:val="0"/>
      <w:divBdr>
        <w:top w:val="none" w:sz="0" w:space="0" w:color="auto"/>
        <w:left w:val="none" w:sz="0" w:space="0" w:color="auto"/>
        <w:bottom w:val="none" w:sz="0" w:space="0" w:color="auto"/>
        <w:right w:val="none" w:sz="0" w:space="0" w:color="auto"/>
      </w:divBdr>
    </w:div>
    <w:div w:id="1219976582">
      <w:bodyDiv w:val="1"/>
      <w:marLeft w:val="0"/>
      <w:marRight w:val="0"/>
      <w:marTop w:val="0"/>
      <w:marBottom w:val="0"/>
      <w:divBdr>
        <w:top w:val="none" w:sz="0" w:space="0" w:color="auto"/>
        <w:left w:val="none" w:sz="0" w:space="0" w:color="auto"/>
        <w:bottom w:val="none" w:sz="0" w:space="0" w:color="auto"/>
        <w:right w:val="none" w:sz="0" w:space="0" w:color="auto"/>
      </w:divBdr>
    </w:div>
    <w:div w:id="1225752416">
      <w:bodyDiv w:val="1"/>
      <w:marLeft w:val="0"/>
      <w:marRight w:val="0"/>
      <w:marTop w:val="0"/>
      <w:marBottom w:val="0"/>
      <w:divBdr>
        <w:top w:val="none" w:sz="0" w:space="0" w:color="auto"/>
        <w:left w:val="none" w:sz="0" w:space="0" w:color="auto"/>
        <w:bottom w:val="none" w:sz="0" w:space="0" w:color="auto"/>
        <w:right w:val="none" w:sz="0" w:space="0" w:color="auto"/>
      </w:divBdr>
    </w:div>
    <w:div w:id="1231498530">
      <w:bodyDiv w:val="1"/>
      <w:marLeft w:val="0"/>
      <w:marRight w:val="0"/>
      <w:marTop w:val="0"/>
      <w:marBottom w:val="0"/>
      <w:divBdr>
        <w:top w:val="none" w:sz="0" w:space="0" w:color="auto"/>
        <w:left w:val="none" w:sz="0" w:space="0" w:color="auto"/>
        <w:bottom w:val="none" w:sz="0" w:space="0" w:color="auto"/>
        <w:right w:val="none" w:sz="0" w:space="0" w:color="auto"/>
      </w:divBdr>
    </w:div>
    <w:div w:id="1236546470">
      <w:bodyDiv w:val="1"/>
      <w:marLeft w:val="0"/>
      <w:marRight w:val="0"/>
      <w:marTop w:val="0"/>
      <w:marBottom w:val="0"/>
      <w:divBdr>
        <w:top w:val="none" w:sz="0" w:space="0" w:color="auto"/>
        <w:left w:val="none" w:sz="0" w:space="0" w:color="auto"/>
        <w:bottom w:val="none" w:sz="0" w:space="0" w:color="auto"/>
        <w:right w:val="none" w:sz="0" w:space="0" w:color="auto"/>
      </w:divBdr>
    </w:div>
    <w:div w:id="1266309286">
      <w:bodyDiv w:val="1"/>
      <w:marLeft w:val="0"/>
      <w:marRight w:val="0"/>
      <w:marTop w:val="0"/>
      <w:marBottom w:val="0"/>
      <w:divBdr>
        <w:top w:val="none" w:sz="0" w:space="0" w:color="auto"/>
        <w:left w:val="none" w:sz="0" w:space="0" w:color="auto"/>
        <w:bottom w:val="none" w:sz="0" w:space="0" w:color="auto"/>
        <w:right w:val="none" w:sz="0" w:space="0" w:color="auto"/>
      </w:divBdr>
    </w:div>
    <w:div w:id="1269511709">
      <w:bodyDiv w:val="1"/>
      <w:marLeft w:val="0"/>
      <w:marRight w:val="0"/>
      <w:marTop w:val="0"/>
      <w:marBottom w:val="0"/>
      <w:divBdr>
        <w:top w:val="none" w:sz="0" w:space="0" w:color="auto"/>
        <w:left w:val="none" w:sz="0" w:space="0" w:color="auto"/>
        <w:bottom w:val="none" w:sz="0" w:space="0" w:color="auto"/>
        <w:right w:val="none" w:sz="0" w:space="0" w:color="auto"/>
      </w:divBdr>
    </w:div>
    <w:div w:id="1292446143">
      <w:bodyDiv w:val="1"/>
      <w:marLeft w:val="0"/>
      <w:marRight w:val="0"/>
      <w:marTop w:val="0"/>
      <w:marBottom w:val="0"/>
      <w:divBdr>
        <w:top w:val="none" w:sz="0" w:space="0" w:color="auto"/>
        <w:left w:val="none" w:sz="0" w:space="0" w:color="auto"/>
        <w:bottom w:val="none" w:sz="0" w:space="0" w:color="auto"/>
        <w:right w:val="none" w:sz="0" w:space="0" w:color="auto"/>
      </w:divBdr>
    </w:div>
    <w:div w:id="1300721270">
      <w:bodyDiv w:val="1"/>
      <w:marLeft w:val="0"/>
      <w:marRight w:val="0"/>
      <w:marTop w:val="0"/>
      <w:marBottom w:val="0"/>
      <w:divBdr>
        <w:top w:val="none" w:sz="0" w:space="0" w:color="auto"/>
        <w:left w:val="none" w:sz="0" w:space="0" w:color="auto"/>
        <w:bottom w:val="none" w:sz="0" w:space="0" w:color="auto"/>
        <w:right w:val="none" w:sz="0" w:space="0" w:color="auto"/>
      </w:divBdr>
    </w:div>
    <w:div w:id="1305895594">
      <w:bodyDiv w:val="1"/>
      <w:marLeft w:val="0"/>
      <w:marRight w:val="0"/>
      <w:marTop w:val="0"/>
      <w:marBottom w:val="0"/>
      <w:divBdr>
        <w:top w:val="none" w:sz="0" w:space="0" w:color="auto"/>
        <w:left w:val="none" w:sz="0" w:space="0" w:color="auto"/>
        <w:bottom w:val="none" w:sz="0" w:space="0" w:color="auto"/>
        <w:right w:val="none" w:sz="0" w:space="0" w:color="auto"/>
      </w:divBdr>
    </w:div>
    <w:div w:id="1310668737">
      <w:bodyDiv w:val="1"/>
      <w:marLeft w:val="0"/>
      <w:marRight w:val="0"/>
      <w:marTop w:val="0"/>
      <w:marBottom w:val="0"/>
      <w:divBdr>
        <w:top w:val="none" w:sz="0" w:space="0" w:color="auto"/>
        <w:left w:val="none" w:sz="0" w:space="0" w:color="auto"/>
        <w:bottom w:val="none" w:sz="0" w:space="0" w:color="auto"/>
        <w:right w:val="none" w:sz="0" w:space="0" w:color="auto"/>
      </w:divBdr>
    </w:div>
    <w:div w:id="1432967471">
      <w:bodyDiv w:val="1"/>
      <w:marLeft w:val="0"/>
      <w:marRight w:val="0"/>
      <w:marTop w:val="0"/>
      <w:marBottom w:val="0"/>
      <w:divBdr>
        <w:top w:val="none" w:sz="0" w:space="0" w:color="auto"/>
        <w:left w:val="none" w:sz="0" w:space="0" w:color="auto"/>
        <w:bottom w:val="none" w:sz="0" w:space="0" w:color="auto"/>
        <w:right w:val="none" w:sz="0" w:space="0" w:color="auto"/>
      </w:divBdr>
    </w:div>
    <w:div w:id="1451969038">
      <w:bodyDiv w:val="1"/>
      <w:marLeft w:val="0"/>
      <w:marRight w:val="0"/>
      <w:marTop w:val="0"/>
      <w:marBottom w:val="0"/>
      <w:divBdr>
        <w:top w:val="none" w:sz="0" w:space="0" w:color="auto"/>
        <w:left w:val="none" w:sz="0" w:space="0" w:color="auto"/>
        <w:bottom w:val="none" w:sz="0" w:space="0" w:color="auto"/>
        <w:right w:val="none" w:sz="0" w:space="0" w:color="auto"/>
      </w:divBdr>
    </w:div>
    <w:div w:id="1476803046">
      <w:bodyDiv w:val="1"/>
      <w:marLeft w:val="0"/>
      <w:marRight w:val="0"/>
      <w:marTop w:val="0"/>
      <w:marBottom w:val="0"/>
      <w:divBdr>
        <w:top w:val="none" w:sz="0" w:space="0" w:color="auto"/>
        <w:left w:val="none" w:sz="0" w:space="0" w:color="auto"/>
        <w:bottom w:val="none" w:sz="0" w:space="0" w:color="auto"/>
        <w:right w:val="none" w:sz="0" w:space="0" w:color="auto"/>
      </w:divBdr>
    </w:div>
    <w:div w:id="1480070936">
      <w:bodyDiv w:val="1"/>
      <w:marLeft w:val="0"/>
      <w:marRight w:val="0"/>
      <w:marTop w:val="0"/>
      <w:marBottom w:val="0"/>
      <w:divBdr>
        <w:top w:val="none" w:sz="0" w:space="0" w:color="auto"/>
        <w:left w:val="none" w:sz="0" w:space="0" w:color="auto"/>
        <w:bottom w:val="none" w:sz="0" w:space="0" w:color="auto"/>
        <w:right w:val="none" w:sz="0" w:space="0" w:color="auto"/>
      </w:divBdr>
    </w:div>
    <w:div w:id="1489905062">
      <w:bodyDiv w:val="1"/>
      <w:marLeft w:val="0"/>
      <w:marRight w:val="0"/>
      <w:marTop w:val="0"/>
      <w:marBottom w:val="0"/>
      <w:divBdr>
        <w:top w:val="none" w:sz="0" w:space="0" w:color="auto"/>
        <w:left w:val="none" w:sz="0" w:space="0" w:color="auto"/>
        <w:bottom w:val="none" w:sz="0" w:space="0" w:color="auto"/>
        <w:right w:val="none" w:sz="0" w:space="0" w:color="auto"/>
      </w:divBdr>
    </w:div>
    <w:div w:id="1493452583">
      <w:bodyDiv w:val="1"/>
      <w:marLeft w:val="0"/>
      <w:marRight w:val="0"/>
      <w:marTop w:val="0"/>
      <w:marBottom w:val="0"/>
      <w:divBdr>
        <w:top w:val="none" w:sz="0" w:space="0" w:color="auto"/>
        <w:left w:val="none" w:sz="0" w:space="0" w:color="auto"/>
        <w:bottom w:val="none" w:sz="0" w:space="0" w:color="auto"/>
        <w:right w:val="none" w:sz="0" w:space="0" w:color="auto"/>
      </w:divBdr>
    </w:div>
    <w:div w:id="1514151281">
      <w:bodyDiv w:val="1"/>
      <w:marLeft w:val="0"/>
      <w:marRight w:val="0"/>
      <w:marTop w:val="0"/>
      <w:marBottom w:val="0"/>
      <w:divBdr>
        <w:top w:val="none" w:sz="0" w:space="0" w:color="auto"/>
        <w:left w:val="none" w:sz="0" w:space="0" w:color="auto"/>
        <w:bottom w:val="none" w:sz="0" w:space="0" w:color="auto"/>
        <w:right w:val="none" w:sz="0" w:space="0" w:color="auto"/>
      </w:divBdr>
    </w:div>
    <w:div w:id="1547059200">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
    <w:div w:id="1593933388">
      <w:bodyDiv w:val="1"/>
      <w:marLeft w:val="0"/>
      <w:marRight w:val="0"/>
      <w:marTop w:val="0"/>
      <w:marBottom w:val="0"/>
      <w:divBdr>
        <w:top w:val="none" w:sz="0" w:space="0" w:color="auto"/>
        <w:left w:val="none" w:sz="0" w:space="0" w:color="auto"/>
        <w:bottom w:val="none" w:sz="0" w:space="0" w:color="auto"/>
        <w:right w:val="none" w:sz="0" w:space="0" w:color="auto"/>
      </w:divBdr>
    </w:div>
    <w:div w:id="1602835484">
      <w:bodyDiv w:val="1"/>
      <w:marLeft w:val="0"/>
      <w:marRight w:val="0"/>
      <w:marTop w:val="0"/>
      <w:marBottom w:val="0"/>
      <w:divBdr>
        <w:top w:val="none" w:sz="0" w:space="0" w:color="auto"/>
        <w:left w:val="none" w:sz="0" w:space="0" w:color="auto"/>
        <w:bottom w:val="none" w:sz="0" w:space="0" w:color="auto"/>
        <w:right w:val="none" w:sz="0" w:space="0" w:color="auto"/>
      </w:divBdr>
    </w:div>
    <w:div w:id="1616012563">
      <w:bodyDiv w:val="1"/>
      <w:marLeft w:val="0"/>
      <w:marRight w:val="0"/>
      <w:marTop w:val="0"/>
      <w:marBottom w:val="0"/>
      <w:divBdr>
        <w:top w:val="none" w:sz="0" w:space="0" w:color="auto"/>
        <w:left w:val="none" w:sz="0" w:space="0" w:color="auto"/>
        <w:bottom w:val="none" w:sz="0" w:space="0" w:color="auto"/>
        <w:right w:val="none" w:sz="0" w:space="0" w:color="auto"/>
      </w:divBdr>
    </w:div>
    <w:div w:id="1632250598">
      <w:bodyDiv w:val="1"/>
      <w:marLeft w:val="0"/>
      <w:marRight w:val="0"/>
      <w:marTop w:val="0"/>
      <w:marBottom w:val="0"/>
      <w:divBdr>
        <w:top w:val="none" w:sz="0" w:space="0" w:color="auto"/>
        <w:left w:val="none" w:sz="0" w:space="0" w:color="auto"/>
        <w:bottom w:val="none" w:sz="0" w:space="0" w:color="auto"/>
        <w:right w:val="none" w:sz="0" w:space="0" w:color="auto"/>
      </w:divBdr>
    </w:div>
    <w:div w:id="1767462312">
      <w:bodyDiv w:val="1"/>
      <w:marLeft w:val="0"/>
      <w:marRight w:val="0"/>
      <w:marTop w:val="0"/>
      <w:marBottom w:val="0"/>
      <w:divBdr>
        <w:top w:val="none" w:sz="0" w:space="0" w:color="auto"/>
        <w:left w:val="none" w:sz="0" w:space="0" w:color="auto"/>
        <w:bottom w:val="none" w:sz="0" w:space="0" w:color="auto"/>
        <w:right w:val="none" w:sz="0" w:space="0" w:color="auto"/>
      </w:divBdr>
    </w:div>
    <w:div w:id="1784765677">
      <w:bodyDiv w:val="1"/>
      <w:marLeft w:val="0"/>
      <w:marRight w:val="0"/>
      <w:marTop w:val="0"/>
      <w:marBottom w:val="0"/>
      <w:divBdr>
        <w:top w:val="none" w:sz="0" w:space="0" w:color="auto"/>
        <w:left w:val="none" w:sz="0" w:space="0" w:color="auto"/>
        <w:bottom w:val="none" w:sz="0" w:space="0" w:color="auto"/>
        <w:right w:val="none" w:sz="0" w:space="0" w:color="auto"/>
      </w:divBdr>
    </w:div>
    <w:div w:id="1797865545">
      <w:bodyDiv w:val="1"/>
      <w:marLeft w:val="0"/>
      <w:marRight w:val="0"/>
      <w:marTop w:val="0"/>
      <w:marBottom w:val="0"/>
      <w:divBdr>
        <w:top w:val="none" w:sz="0" w:space="0" w:color="auto"/>
        <w:left w:val="none" w:sz="0" w:space="0" w:color="auto"/>
        <w:bottom w:val="none" w:sz="0" w:space="0" w:color="auto"/>
        <w:right w:val="none" w:sz="0" w:space="0" w:color="auto"/>
      </w:divBdr>
    </w:div>
    <w:div w:id="1808161441">
      <w:bodyDiv w:val="1"/>
      <w:marLeft w:val="0"/>
      <w:marRight w:val="0"/>
      <w:marTop w:val="0"/>
      <w:marBottom w:val="0"/>
      <w:divBdr>
        <w:top w:val="none" w:sz="0" w:space="0" w:color="auto"/>
        <w:left w:val="none" w:sz="0" w:space="0" w:color="auto"/>
        <w:bottom w:val="none" w:sz="0" w:space="0" w:color="auto"/>
        <w:right w:val="none" w:sz="0" w:space="0" w:color="auto"/>
      </w:divBdr>
    </w:div>
    <w:div w:id="1838884274">
      <w:bodyDiv w:val="1"/>
      <w:marLeft w:val="0"/>
      <w:marRight w:val="0"/>
      <w:marTop w:val="0"/>
      <w:marBottom w:val="0"/>
      <w:divBdr>
        <w:top w:val="none" w:sz="0" w:space="0" w:color="auto"/>
        <w:left w:val="none" w:sz="0" w:space="0" w:color="auto"/>
        <w:bottom w:val="none" w:sz="0" w:space="0" w:color="auto"/>
        <w:right w:val="none" w:sz="0" w:space="0" w:color="auto"/>
      </w:divBdr>
    </w:div>
    <w:div w:id="1926303131">
      <w:bodyDiv w:val="1"/>
      <w:marLeft w:val="0"/>
      <w:marRight w:val="0"/>
      <w:marTop w:val="0"/>
      <w:marBottom w:val="0"/>
      <w:divBdr>
        <w:top w:val="none" w:sz="0" w:space="0" w:color="auto"/>
        <w:left w:val="none" w:sz="0" w:space="0" w:color="auto"/>
        <w:bottom w:val="none" w:sz="0" w:space="0" w:color="auto"/>
        <w:right w:val="none" w:sz="0" w:space="0" w:color="auto"/>
      </w:divBdr>
    </w:div>
    <w:div w:id="1937980499">
      <w:bodyDiv w:val="1"/>
      <w:marLeft w:val="0"/>
      <w:marRight w:val="0"/>
      <w:marTop w:val="0"/>
      <w:marBottom w:val="0"/>
      <w:divBdr>
        <w:top w:val="none" w:sz="0" w:space="0" w:color="auto"/>
        <w:left w:val="none" w:sz="0" w:space="0" w:color="auto"/>
        <w:bottom w:val="none" w:sz="0" w:space="0" w:color="auto"/>
        <w:right w:val="none" w:sz="0" w:space="0" w:color="auto"/>
      </w:divBdr>
    </w:div>
    <w:div w:id="1944263157">
      <w:bodyDiv w:val="1"/>
      <w:marLeft w:val="0"/>
      <w:marRight w:val="0"/>
      <w:marTop w:val="0"/>
      <w:marBottom w:val="0"/>
      <w:divBdr>
        <w:top w:val="none" w:sz="0" w:space="0" w:color="auto"/>
        <w:left w:val="none" w:sz="0" w:space="0" w:color="auto"/>
        <w:bottom w:val="none" w:sz="0" w:space="0" w:color="auto"/>
        <w:right w:val="none" w:sz="0" w:space="0" w:color="auto"/>
      </w:divBdr>
    </w:div>
    <w:div w:id="1951742007">
      <w:bodyDiv w:val="1"/>
      <w:marLeft w:val="0"/>
      <w:marRight w:val="0"/>
      <w:marTop w:val="0"/>
      <w:marBottom w:val="0"/>
      <w:divBdr>
        <w:top w:val="none" w:sz="0" w:space="0" w:color="auto"/>
        <w:left w:val="none" w:sz="0" w:space="0" w:color="auto"/>
        <w:bottom w:val="none" w:sz="0" w:space="0" w:color="auto"/>
        <w:right w:val="none" w:sz="0" w:space="0" w:color="auto"/>
      </w:divBdr>
    </w:div>
    <w:div w:id="1952126202">
      <w:bodyDiv w:val="1"/>
      <w:marLeft w:val="0"/>
      <w:marRight w:val="0"/>
      <w:marTop w:val="0"/>
      <w:marBottom w:val="0"/>
      <w:divBdr>
        <w:top w:val="none" w:sz="0" w:space="0" w:color="auto"/>
        <w:left w:val="none" w:sz="0" w:space="0" w:color="auto"/>
        <w:bottom w:val="none" w:sz="0" w:space="0" w:color="auto"/>
        <w:right w:val="none" w:sz="0" w:space="0" w:color="auto"/>
      </w:divBdr>
    </w:div>
    <w:div w:id="1964312810">
      <w:bodyDiv w:val="1"/>
      <w:marLeft w:val="0"/>
      <w:marRight w:val="0"/>
      <w:marTop w:val="0"/>
      <w:marBottom w:val="0"/>
      <w:divBdr>
        <w:top w:val="none" w:sz="0" w:space="0" w:color="auto"/>
        <w:left w:val="none" w:sz="0" w:space="0" w:color="auto"/>
        <w:bottom w:val="none" w:sz="0" w:space="0" w:color="auto"/>
        <w:right w:val="none" w:sz="0" w:space="0" w:color="auto"/>
      </w:divBdr>
    </w:div>
    <w:div w:id="1973172955">
      <w:bodyDiv w:val="1"/>
      <w:marLeft w:val="0"/>
      <w:marRight w:val="0"/>
      <w:marTop w:val="0"/>
      <w:marBottom w:val="0"/>
      <w:divBdr>
        <w:top w:val="none" w:sz="0" w:space="0" w:color="auto"/>
        <w:left w:val="none" w:sz="0" w:space="0" w:color="auto"/>
        <w:bottom w:val="none" w:sz="0" w:space="0" w:color="auto"/>
        <w:right w:val="none" w:sz="0" w:space="0" w:color="auto"/>
      </w:divBdr>
    </w:div>
    <w:div w:id="1996446988">
      <w:bodyDiv w:val="1"/>
      <w:marLeft w:val="0"/>
      <w:marRight w:val="0"/>
      <w:marTop w:val="0"/>
      <w:marBottom w:val="0"/>
      <w:divBdr>
        <w:top w:val="none" w:sz="0" w:space="0" w:color="auto"/>
        <w:left w:val="none" w:sz="0" w:space="0" w:color="auto"/>
        <w:bottom w:val="none" w:sz="0" w:space="0" w:color="auto"/>
        <w:right w:val="none" w:sz="0" w:space="0" w:color="auto"/>
      </w:divBdr>
    </w:div>
    <w:div w:id="2002999045">
      <w:bodyDiv w:val="1"/>
      <w:marLeft w:val="0"/>
      <w:marRight w:val="0"/>
      <w:marTop w:val="0"/>
      <w:marBottom w:val="0"/>
      <w:divBdr>
        <w:top w:val="none" w:sz="0" w:space="0" w:color="auto"/>
        <w:left w:val="none" w:sz="0" w:space="0" w:color="auto"/>
        <w:bottom w:val="none" w:sz="0" w:space="0" w:color="auto"/>
        <w:right w:val="none" w:sz="0" w:space="0" w:color="auto"/>
      </w:divBdr>
    </w:div>
    <w:div w:id="2009408870">
      <w:bodyDiv w:val="1"/>
      <w:marLeft w:val="0"/>
      <w:marRight w:val="0"/>
      <w:marTop w:val="0"/>
      <w:marBottom w:val="0"/>
      <w:divBdr>
        <w:top w:val="none" w:sz="0" w:space="0" w:color="auto"/>
        <w:left w:val="none" w:sz="0" w:space="0" w:color="auto"/>
        <w:bottom w:val="none" w:sz="0" w:space="0" w:color="auto"/>
        <w:right w:val="none" w:sz="0" w:space="0" w:color="auto"/>
      </w:divBdr>
    </w:div>
    <w:div w:id="2034576945">
      <w:bodyDiv w:val="1"/>
      <w:marLeft w:val="0"/>
      <w:marRight w:val="0"/>
      <w:marTop w:val="0"/>
      <w:marBottom w:val="0"/>
      <w:divBdr>
        <w:top w:val="none" w:sz="0" w:space="0" w:color="auto"/>
        <w:left w:val="none" w:sz="0" w:space="0" w:color="auto"/>
        <w:bottom w:val="none" w:sz="0" w:space="0" w:color="auto"/>
        <w:right w:val="none" w:sz="0" w:space="0" w:color="auto"/>
      </w:divBdr>
    </w:div>
    <w:div w:id="2063089182">
      <w:bodyDiv w:val="1"/>
      <w:marLeft w:val="0"/>
      <w:marRight w:val="0"/>
      <w:marTop w:val="0"/>
      <w:marBottom w:val="0"/>
      <w:divBdr>
        <w:top w:val="none" w:sz="0" w:space="0" w:color="auto"/>
        <w:left w:val="none" w:sz="0" w:space="0" w:color="auto"/>
        <w:bottom w:val="none" w:sz="0" w:space="0" w:color="auto"/>
        <w:right w:val="none" w:sz="0" w:space="0" w:color="auto"/>
      </w:divBdr>
    </w:div>
    <w:div w:id="2066293162">
      <w:bodyDiv w:val="1"/>
      <w:marLeft w:val="0"/>
      <w:marRight w:val="0"/>
      <w:marTop w:val="0"/>
      <w:marBottom w:val="0"/>
      <w:divBdr>
        <w:top w:val="none" w:sz="0" w:space="0" w:color="auto"/>
        <w:left w:val="none" w:sz="0" w:space="0" w:color="auto"/>
        <w:bottom w:val="none" w:sz="0" w:space="0" w:color="auto"/>
        <w:right w:val="none" w:sz="0" w:space="0" w:color="auto"/>
      </w:divBdr>
    </w:div>
    <w:div w:id="20972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currentExhibit\mrc-20180630xex32.ht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currentExhibit\mrc-20180630xex31_2.htm" TargetMode="External"/><Relationship Id="rId2" Type="http://schemas.openxmlformats.org/officeDocument/2006/relationships/numbering" Target="numbering.xml"/><Relationship Id="rId16" Type="http://schemas.openxmlformats.org/officeDocument/2006/relationships/hyperlink" Target="file:///C:\currentExhibit\mrc-20180630xex31.htm"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18C3-691A-4075-ACB5-3267BED7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16776</Words>
  <Characters>93813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110369</CharactersWithSpaces>
  <SharedDoc>false</SharedDoc>
  <HLinks>
    <vt:vector size="18" baseType="variant">
      <vt:variant>
        <vt:i4>4128825</vt:i4>
      </vt:variant>
      <vt:variant>
        <vt:i4>6</vt:i4>
      </vt:variant>
      <vt:variant>
        <vt:i4>0</vt:i4>
      </vt:variant>
      <vt:variant>
        <vt:i4>5</vt:i4>
      </vt:variant>
      <vt:variant>
        <vt:lpwstr>http://www.eia.doe.gov/</vt:lpwstr>
      </vt:variant>
      <vt:variant>
        <vt:lpwstr/>
      </vt:variant>
      <vt:variant>
        <vt:i4>3145855</vt:i4>
      </vt:variant>
      <vt:variant>
        <vt:i4>3</vt:i4>
      </vt:variant>
      <vt:variant>
        <vt:i4>0</vt:i4>
      </vt:variant>
      <vt:variant>
        <vt:i4>5</vt:i4>
      </vt:variant>
      <vt:variant>
        <vt:lpwstr>http://www.bakerhughes.com/</vt:lpwstr>
      </vt:variant>
      <vt:variant>
        <vt:lpwstr/>
      </vt:variant>
      <vt:variant>
        <vt:i4>3997754</vt:i4>
      </vt:variant>
      <vt:variant>
        <vt:i4>0</vt:i4>
      </vt:variant>
      <vt:variant>
        <vt:i4>0</vt:i4>
      </vt:variant>
      <vt:variant>
        <vt:i4>5</vt:i4>
      </vt:variant>
      <vt:variant>
        <vt:lpwstr>http://www.mrcpvf.com/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2018-08-02T15:14:00Z</dcterms:created>
  <dcterms:modified xsi:type="dcterms:W3CDTF">2018-08-02T16:14:00Z</dcterms:modified>
</cp:coreProperties>
</file>